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441340-2025-00272</w:t>
      </w:r>
    </w:p>
    <w:p>
      <w:pPr>
        <w:pStyle w:val="null3"/>
        <w:jc w:val="center"/>
        <w:outlineLvl w:val="3"/>
      </w:pPr>
      <w:r>
        <w:rPr>
          <w:sz w:val="24"/>
          <w:b/>
        </w:rPr>
        <w:t>采购项目编号：</w:t>
      </w:r>
      <w:r>
        <w:rPr>
          <w:sz w:val="24"/>
          <w:b/>
        </w:rPr>
        <w:t>GDHC2025006</w:t>
      </w:r>
    </w:p>
    <w:p>
      <w:pPr>
        <w:pStyle w:val="null3"/>
        <w:jc w:val="center"/>
        <w:outlineLvl w:val="3"/>
      </w:pPr>
      <w:r>
        <w:rPr>
          <w:sz w:val="24"/>
          <w:b/>
        </w:rPr>
        <w:t>项目名称：</w:t>
      </w:r>
      <w:r>
        <w:rPr>
          <w:sz w:val="24"/>
          <w:b/>
        </w:rPr>
        <w:t>大亚湾区地质灾害防治技术支撑服务</w:t>
      </w:r>
    </w:p>
    <w:p>
      <w:pPr>
        <w:pStyle w:val="null3"/>
        <w:jc w:val="center"/>
        <w:outlineLvl w:val="3"/>
      </w:pPr>
      <w:r>
        <w:rPr>
          <w:sz w:val="24"/>
          <w:b/>
        </w:rPr>
        <w:t>采购人：</w:t>
      </w:r>
      <w:r>
        <w:rPr>
          <w:sz w:val="24"/>
          <w:b/>
        </w:rPr>
        <w:t>惠州市自然资源局大亚湾经济技术开发区分局</w:t>
      </w:r>
    </w:p>
    <w:p>
      <w:pPr>
        <w:pStyle w:val="null3"/>
        <w:jc w:val="center"/>
        <w:outlineLvl w:val="3"/>
      </w:pPr>
      <w:r>
        <w:rPr>
          <w:sz w:val="24"/>
          <w:b/>
        </w:rPr>
        <w:t>采购代理机构：</w:t>
      </w:r>
      <w:r>
        <w:rPr>
          <w:sz w:val="24"/>
          <w:b/>
        </w:rPr>
        <w:t>广东宏昶项目管理有限公司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广东宏昶项目管理有限公司</w:t>
      </w:r>
      <w:r>
        <w:rPr/>
        <w:t>受</w:t>
      </w:r>
      <w:r>
        <w:rPr/>
        <w:t>惠州市自然资源局大亚湾经济技术开发区分局</w:t>
      </w:r>
      <w:r>
        <w:rPr/>
        <w:t>的委托，采用</w:t>
      </w:r>
      <w:r>
        <w:rPr/>
        <w:t>公开招标</w:t>
      </w:r>
      <w:r>
        <w:rPr/>
        <w:t>方式组织采购</w:t>
      </w:r>
      <w:r>
        <w:rPr/>
        <w:t>大亚湾区地质灾害防治技术支撑服务</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大亚湾区地质灾害防治技术支撑服务</w:t>
      </w:r>
    </w:p>
    <w:p>
      <w:pPr>
        <w:pStyle w:val="null3"/>
        <w:ind w:firstLine="480"/>
      </w:pPr>
      <w:r>
        <w:rPr/>
        <w:t>采购计划编号：</w:t>
      </w:r>
      <w:r>
        <w:rPr/>
        <w:t>441340-2025-00272</w:t>
      </w:r>
    </w:p>
    <w:p>
      <w:pPr>
        <w:pStyle w:val="null3"/>
        <w:ind w:firstLine="480"/>
      </w:pPr>
      <w:r>
        <w:rPr/>
        <w:t>采购项目编号：</w:t>
      </w:r>
      <w:r>
        <w:rPr/>
        <w:t>GDHC2025006</w:t>
      </w:r>
    </w:p>
    <w:p>
      <w:pPr>
        <w:pStyle w:val="null3"/>
        <w:ind w:firstLine="480"/>
      </w:pPr>
      <w:r>
        <w:rPr/>
        <w:t>采购方式：</w:t>
      </w:r>
      <w:r>
        <w:rPr/>
        <w:t>公开招标</w:t>
      </w:r>
    </w:p>
    <w:p>
      <w:pPr>
        <w:pStyle w:val="null3"/>
        <w:ind w:firstLine="480"/>
      </w:pPr>
      <w:r>
        <w:rPr/>
        <w:t>预算金额：</w:t>
      </w:r>
      <w:r>
        <w:rPr/>
        <w:t>1,177,600.00</w:t>
      </w:r>
      <w:r>
        <w:rPr/>
        <w:t>元</w:t>
      </w:r>
    </w:p>
    <w:p>
      <w:pPr>
        <w:pStyle w:val="null3"/>
        <w:outlineLvl w:val="3"/>
      </w:pPr>
      <w:r>
        <w:rPr>
          <w:sz w:val="24"/>
          <w:b/>
        </w:rPr>
        <w:t>2.项目内容及需求情况（采购项目技术规格、参数及要求）</w:t>
      </w:r>
    </w:p>
    <w:p>
      <w:pPr>
        <w:pStyle w:val="null3"/>
      </w:pPr>
      <w:r>
        <w:rPr/>
        <w:t>采购包1(大亚湾区地质灾害防治技术支撑服务):</w:t>
      </w:r>
    </w:p>
    <w:p>
      <w:pPr>
        <w:pStyle w:val="null3"/>
      </w:pPr>
      <w:r>
        <w:rPr/>
        <w:t>采购包预算金额：1,177,600.00元</w:t>
      </w:r>
    </w:p>
    <w:tbl>
      <w:tblPr>
        <w:tblW w:w="0" w:type="auto"/>
        <w:tblBorders>
          <w:top w:val="single"/>
          <w:left w:val="single"/>
          <w:bottom w:val="single"/>
          <w:right w:val="single"/>
          <w:insideH w:val="single"/>
          <w:insideV w:val="single"/>
        </w:tblBorders>
      </w:tblPr>
      <w:tblGrid>
        <w:gridCol w:w="1187"/>
        <w:gridCol w:w="1424"/>
        <w:gridCol w:w="2136"/>
        <w:gridCol w:w="1187"/>
        <w:gridCol w:w="1187"/>
        <w:gridCol w:w="1187"/>
      </w:tblGrid>
      <w:tr>
        <w:tc>
          <w:tcPr>
            <w:tcW w:type="dxa" w:w="1187"/>
          </w:tcPr>
          <w:p>
            <w:pPr>
              <w:pStyle w:val="null3"/>
            </w:pPr>
            <w:r>
              <w:rPr/>
              <w:t>品目号</w:t>
            </w:r>
          </w:p>
        </w:tc>
        <w:tc>
          <w:tcPr>
            <w:tcW w:type="dxa" w:w="1424"/>
          </w:tcPr>
          <w:p>
            <w:pPr>
              <w:pStyle w:val="null3"/>
            </w:pPr>
            <w:r>
              <w:rPr/>
              <w:t>品目名称</w:t>
            </w:r>
          </w:p>
        </w:tc>
        <w:tc>
          <w:tcPr>
            <w:tcW w:type="dxa" w:w="2136"/>
          </w:tcPr>
          <w:p>
            <w:pPr>
              <w:pStyle w:val="null3"/>
            </w:pPr>
            <w:r>
              <w:rPr/>
              <w:t>采购标的</w:t>
            </w:r>
          </w:p>
        </w:tc>
        <w:tc>
          <w:tcPr>
            <w:tcW w:type="dxa" w:w="1187"/>
          </w:tcPr>
          <w:p>
            <w:pPr>
              <w:pStyle w:val="null3"/>
            </w:pPr>
            <w:r>
              <w:rPr/>
              <w:t>数量（单位）</w:t>
            </w:r>
          </w:p>
        </w:tc>
        <w:tc>
          <w:tcPr>
            <w:tcW w:type="dxa" w:w="1187"/>
          </w:tcPr>
          <w:p>
            <w:pPr>
              <w:pStyle w:val="null3"/>
            </w:pPr>
            <w:r>
              <w:rPr/>
              <w:t>技术规格、参数及要求</w:t>
            </w:r>
          </w:p>
        </w:tc>
        <w:tc>
          <w:tcPr>
            <w:tcW w:type="dxa" w:w="1187"/>
          </w:tcPr>
          <w:p>
            <w:pPr>
              <w:pStyle w:val="null3"/>
            </w:pPr>
            <w:r>
              <w:rPr/>
              <w:t>是否允许进口产品</w:t>
            </w:r>
          </w:p>
        </w:tc>
      </w:tr>
      <w:tr>
        <w:tc>
          <w:tcPr>
            <w:tcW w:type="dxa" w:w="1187"/>
          </w:tcPr>
          <w:p>
            <w:pPr>
              <w:pStyle w:val="null3"/>
            </w:pPr>
            <w:r>
              <w:rPr/>
              <w:t>1-1</w:t>
            </w:r>
          </w:p>
        </w:tc>
        <w:tc>
          <w:tcPr>
            <w:tcW w:type="dxa" w:w="1424"/>
          </w:tcPr>
          <w:p>
            <w:pPr>
              <w:pStyle w:val="null3"/>
            </w:pPr>
            <w:r>
              <w:rPr/>
              <w:t>其他专业技术服务</w:t>
            </w:r>
          </w:p>
        </w:tc>
        <w:tc>
          <w:tcPr>
            <w:tcW w:type="dxa" w:w="2136"/>
          </w:tcPr>
          <w:p>
            <w:pPr>
              <w:pStyle w:val="null3"/>
            </w:pPr>
            <w:r>
              <w:rPr/>
              <w:t>大亚湾区地质灾害防治技术支撑服务</w:t>
            </w:r>
          </w:p>
        </w:tc>
        <w:tc>
          <w:tcPr>
            <w:tcW w:type="dxa" w:w="1187"/>
          </w:tcPr>
          <w:p>
            <w:pPr>
              <w:pStyle w:val="null3"/>
            </w:pPr>
            <w:r>
              <w:rPr/>
              <w:t>1(项)</w:t>
            </w:r>
          </w:p>
        </w:tc>
        <w:tc>
          <w:tcPr>
            <w:tcW w:type="dxa" w:w="1187"/>
          </w:tcPr>
          <w:p>
            <w:pPr>
              <w:pStyle w:val="null3"/>
            </w:pPr>
            <w:r>
              <w:rPr/>
              <w:t>详见第二章</w:t>
            </w:r>
          </w:p>
        </w:tc>
        <w:tc>
          <w:tcPr>
            <w:tcW w:type="dxa" w:w="118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合同履行期限：自合同签订之日起一年</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2）有依法缴纳税收和社会保障资金的良好记录：提供投标截止日前6个月内任意1个月依法缴纳税收和社会保障资金的相关材料。 如依法免税或不需要缴纳社会保障资金的， 提供相应证明材料。</w:t>
      </w:r>
    </w:p>
    <w:p>
      <w:pPr>
        <w:pStyle w:val="null3"/>
      </w:pPr>
      <w:r>
        <w:rPr/>
        <w:t>3）具有良好的商业信誉和健全的财务会计制度：供应商必须具有良好的商业信誉和健全的财务会计制度（提供2023或2024年度财务状况报告或基本开户行出具的资信证明） 。</w:t>
      </w:r>
    </w:p>
    <w:p>
      <w:pPr>
        <w:pStyle w:val="null3"/>
      </w:pPr>
      <w:r>
        <w:rPr/>
        <w:t>4）履行合同所必需的设备和专业技术能力：按投标（响应）文件格式填报设备及专业技术能力情况。</w:t>
      </w:r>
    </w:p>
    <w:p>
      <w:pPr>
        <w:pStyle w:val="null3"/>
      </w:pPr>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采购包1（大亚湾区地质灾害防治技术支撑服务）：</w:t>
      </w:r>
      <w:r>
        <w:rPr/>
        <w:t>参与的供应商（联合体）服务全部由符合政策要求的中小企业承接</w:t>
      </w:r>
    </w:p>
    <w:p>
      <w:pPr>
        <w:pStyle w:val="null3"/>
        <w:outlineLvl w:val="3"/>
      </w:pPr>
      <w:r>
        <w:rPr>
          <w:sz w:val="24"/>
          <w:b/>
        </w:rPr>
        <w:t>3.本项目特定的资格要求：</w:t>
      </w:r>
    </w:p>
    <w:p>
      <w:pPr>
        <w:pStyle w:val="null3"/>
      </w:pPr>
      <w:r>
        <w:rPr/>
        <w:t>采购包1（大亚湾区地质灾害防治技术支撑服务）：</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pPr>
      <w:r>
        <w:rPr/>
        <w:t>3)投标人须具有自然资源管理部门颁发的地质灾害危险性评估乙级或以上资质。</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惠州市自然资源局大亚湾经济技术开发区分局</w:t>
      </w:r>
    </w:p>
    <w:p>
      <w:pPr>
        <w:pStyle w:val="null3"/>
        <w:ind w:firstLine="480"/>
      </w:pPr>
      <w:r>
        <w:rPr/>
        <w:t xml:space="preserve"> 地址：</w:t>
      </w:r>
      <w:r>
        <w:rPr/>
        <w:t>澳头北澳大道2号</w:t>
      </w:r>
    </w:p>
    <w:p>
      <w:pPr>
        <w:pStyle w:val="null3"/>
        <w:ind w:firstLine="480"/>
      </w:pPr>
      <w:r>
        <w:rPr/>
        <w:t xml:space="preserve"> 联系方式：</w:t>
      </w:r>
      <w:r>
        <w:rPr/>
        <w:t>0752-5558989</w:t>
      </w:r>
    </w:p>
    <w:p>
      <w:pPr>
        <w:pStyle w:val="null3"/>
        <w:outlineLvl w:val="3"/>
      </w:pPr>
      <w:r>
        <w:rPr>
          <w:sz w:val="24"/>
          <w:b/>
        </w:rPr>
        <w:t xml:space="preserve"> 2.采购代理机构信息</w:t>
      </w:r>
    </w:p>
    <w:p>
      <w:pPr>
        <w:pStyle w:val="null3"/>
        <w:ind w:firstLine="480"/>
      </w:pPr>
      <w:r>
        <w:rPr/>
        <w:t xml:space="preserve"> 名称：</w:t>
      </w:r>
      <w:r>
        <w:rPr/>
        <w:t>广东宏昶项目管理有限公司</w:t>
      </w:r>
    </w:p>
    <w:p>
      <w:pPr>
        <w:pStyle w:val="null3"/>
        <w:ind w:firstLine="480"/>
      </w:pPr>
      <w:r>
        <w:rPr/>
        <w:t xml:space="preserve"> 地址：</w:t>
      </w:r>
      <w:r>
        <w:rPr/>
        <w:t>惠州大亚湾澳头中兴五路南山国际大厦A座721</w:t>
      </w:r>
    </w:p>
    <w:p>
      <w:pPr>
        <w:pStyle w:val="null3"/>
        <w:ind w:firstLine="480"/>
      </w:pPr>
      <w:r>
        <w:rPr/>
        <w:t xml:space="preserve"> 联系方式：</w:t>
      </w:r>
      <w:r>
        <w:rPr/>
        <w:t>17674767307</w:t>
      </w:r>
    </w:p>
    <w:p>
      <w:pPr>
        <w:pStyle w:val="null3"/>
        <w:outlineLvl w:val="3"/>
      </w:pPr>
      <w:r>
        <w:rPr>
          <w:sz w:val="24"/>
          <w:b/>
        </w:rPr>
        <w:t xml:space="preserve"> 3.项目联系方式</w:t>
      </w:r>
    </w:p>
    <w:p>
      <w:pPr>
        <w:pStyle w:val="null3"/>
        <w:ind w:firstLine="480"/>
      </w:pPr>
      <w:r>
        <w:rPr/>
        <w:t xml:space="preserve"> 项目联系人：</w:t>
      </w:r>
      <w:r>
        <w:rPr/>
        <w:t>颜先生</w:t>
      </w:r>
    </w:p>
    <w:p>
      <w:pPr>
        <w:pStyle w:val="null3"/>
        <w:ind w:firstLine="480"/>
      </w:pPr>
      <w:r>
        <w:rPr/>
        <w:t xml:space="preserve"> 电话：</w:t>
      </w:r>
      <w:r>
        <w:rPr/>
        <w:t>17674767307</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广东宏昶项目管理有限公司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8"/>
        </w:rPr>
        <w:t>项目名称：大亚湾区地质灾害防治技术支撑服务项目。</w:t>
      </w:r>
    </w:p>
    <w:p>
      <w:pPr>
        <w:pStyle w:val="null3"/>
      </w:pPr>
      <w:r>
        <w:rPr>
          <w:sz w:val="28"/>
        </w:rPr>
        <w:t>主要功能或目标：服务内容主要包括地质灾害风险隐患动态排查；专业技术人员协助处理对口部门的地质灾害防治日常技术支撑服务；协助编制地质灾害防治方案；协助开展地质灾害防治宣传、培训、演练；协助开展地质灾害治理工程项目管理；配合值班值守；开展地质灾害巡排查及数据库动态更新；地质灾害防治专业技术咨询、应急技术指导等。</w:t>
      </w:r>
    </w:p>
    <w:p>
      <w:pPr>
        <w:pStyle w:val="null3"/>
      </w:pPr>
      <w:r>
        <w:rPr/>
        <w:t>采购包1（大亚湾区地质灾害防治技术支撑服务）</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自合同签订之日起一年（服务时间为2025年5月21日-2026年5月20日，具体以合同约定时间为准）。</w:t>
            </w:r>
          </w:p>
        </w:tc>
      </w:tr>
      <w:tr>
        <w:tc>
          <w:tcPr>
            <w:tcW w:type="dxa" w:w="4153"/>
          </w:tcPr>
          <w:p>
            <w:pPr>
              <w:pStyle w:val="null3"/>
            </w:pPr>
            <w:r>
              <w:rPr/>
              <w:t>标的提供的地点</w:t>
            </w:r>
          </w:p>
        </w:tc>
        <w:tc>
          <w:tcPr>
            <w:tcW w:type="dxa" w:w="4153"/>
          </w:tcPr>
          <w:p>
            <w:pPr>
              <w:pStyle w:val="null3"/>
            </w:pPr>
            <w:r>
              <w:rPr/>
              <w:t>采购人指定地点。</w:t>
            </w:r>
          </w:p>
        </w:tc>
      </w:tr>
      <w:tr/>
      <w:tr/>
      <w:tr>
        <w:tc>
          <w:tcPr>
            <w:tcW w:type="dxa" w:w="4153"/>
          </w:tcPr>
          <w:p>
            <w:pPr>
              <w:pStyle w:val="null3"/>
            </w:pPr>
            <w:r>
              <w:rPr/>
              <w:t>付款方式</w:t>
            </w:r>
          </w:p>
        </w:tc>
        <w:tc>
          <w:tcPr>
            <w:tcW w:type="dxa" w:w="4153"/>
          </w:tcPr>
          <w:p>
            <w:pPr>
              <w:pStyle w:val="null3"/>
            </w:pPr>
            <w:r>
              <w:rPr/>
              <w:t>第1期为(预付款)：支付比例20%，签订合同后，采购人在收到发票后5个工作日内向区财政局申请支付中标供应商合同总价的20%。</w:t>
            </w:r>
          </w:p>
          <w:p>
            <w:pPr>
              <w:pStyle w:val="null3"/>
            </w:pPr>
            <w:r>
              <w:rPr/>
              <w:t>第2期为(进度款)：支付比例50%，合同执行半年且中标供应商提交大亚湾区半年的巡排查报告、半年工作总结和发票后。采购人在15个工作日内向区财政局申请支付中标供应商合同总价的50%。</w:t>
            </w:r>
          </w:p>
          <w:p>
            <w:pPr>
              <w:pStyle w:val="null3"/>
            </w:pPr>
            <w:r>
              <w:rPr/>
              <w:t>第3期为(尾款)：支付比例30%，合同到期后并通过验收，提交全部项目资料、总结报告、验收报告和发票后，采购人在15个工作日内向区财政局申请支付中标供应商合同总价的30%。 注：1.每次按合同支付款项前，中标供应商应向采购人提供与支付金额相符的有效发票，且收款方、出具发票方、合同乙方均必须与中标供应商名称一致。 2.因采购人使用的是财政资金，采购人在前款规定的付款时间为向政府采购部门提出办理财政支付申请手续的时间（不含政府财政支付部门审核时间），最终的款项支付时间以财政部门下达资金的时间为准，由此原因造成的延期付款免责。</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1期：项目结束后，中标供应商应在15个工作日内向采购人申请验收，由采购人组织验收，按照广东省有关规定的规范要求、采购文件及合同相关要求进行验收，验收费用由中标供应商承担。</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商务要求，（一）报价要求 本项目最高限价为1177600.00元，评标委员会认为投标供应商的报价明显低于其他通过符合性审查投标供应商的报价，有可能影响服务质量或者不能诚信履约的，应当要求其在评标现场合理的时间内提供书面说明，必要时提交相关证明材料；投标供应商不能证明其报价合理性的，评标委员会应当将其作为无效投标处理。 （二）其他商务要求 1、中标供应商按中标总额在服务期结束后负责支付全部服务费用，采购人不再向中标供应商支付任何费用。 2、中标供应商不得将本项目向第三方转让和转包。 3、中标供应商负责合同规定的工作范围内安全作业管理，严格按有关部门的要求，制定有关规章制度。 4、中标供应商负责本单位人员的思想教育、专业培训，做到遵纪守法，持证上岗。 5、服务期内中标供应商员工为履行合同义务所发生各种事故，包括但不限于包括治安、交通、火警等事件或劳资纠纷等等，由中标供应商承担完全责任。 6、中标供应商投入的人员、时间、作业器材违背服务承诺任何一项，影响到采购人工作完成的，采购人有权通知中标供应商指定的项目负责人，行使合同单方解除权，已经完成工作量根据比率据实结算服务费，同时扣减已完成部分10%的费用作为违约金，中标供应商对此完全明白理解并不持有异议。 7、服务单位注重数据、资料的保密及档案管理，能为项目提供严密的成果保障服务，能够按采购人要求随时调用项目档案资料。 ★8、服务期满后，中标供应商须提供一年的质保服务期；质保期间，在项目所在地提供质保服务的人员不得少于4人，且均具备中级以上职称。 9、中标供应商需提供相关成果资料的解答、实施建议等后续服务，承担相应辅助管理的职责。</w:t>
            </w:r>
          </w:p>
        </w:tc>
      </w:tr>
    </w:tbl>
    <w:p>
      <w:pPr>
        <w:pStyle w:val="null3"/>
      </w:pPr>
      <w:r>
        <w:rPr/>
        <w:t>其他商务需求</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t>参数性质</w:t>
            </w:r>
          </w:p>
        </w:tc>
        <w:tc>
          <w:tcPr>
            <w:tcW w:type="dxa" w:w="2076"/>
          </w:tcPr>
          <w:p>
            <w:pPr>
              <w:pStyle w:val="null3"/>
              <w:jc w:val="center"/>
            </w:pPr>
            <w:r>
              <w:rPr/>
              <w:t>编号</w:t>
            </w:r>
          </w:p>
        </w:tc>
        <w:tc>
          <w:tcPr>
            <w:tcW w:type="dxa" w:w="2076"/>
          </w:tcPr>
          <w:p>
            <w:pPr>
              <w:pStyle w:val="null3"/>
              <w:jc w:val="center"/>
            </w:pPr>
            <w:r>
              <w:rPr/>
              <w:t>内容明细</w:t>
            </w:r>
          </w:p>
        </w:tc>
        <w:tc>
          <w:tcPr>
            <w:tcW w:type="dxa" w:w="2076"/>
          </w:tcPr>
          <w:p>
            <w:pPr>
              <w:pStyle w:val="null3"/>
              <w:jc w:val="center"/>
            </w:pPr>
            <w:r>
              <w:rPr/>
              <w:t>内容说明</w:t>
            </w:r>
          </w:p>
        </w:tc>
      </w:tr>
      <w:tr>
        <w:tc>
          <w:tcPr>
            <w:tcW w:type="dxa" w:w="2076"/>
          </w:tcPr>
          <w:p>
            <w:pPr>
              <w:pStyle w:val="null3"/>
              <w:jc w:val="center"/>
            </w:pPr>
            <w:r>
              <w:rPr/>
              <w:t>★</w:t>
            </w:r>
          </w:p>
        </w:tc>
        <w:tc>
          <w:tcPr>
            <w:tcW w:type="dxa" w:w="2076"/>
          </w:tcPr>
          <w:p>
            <w:pPr>
              <w:pStyle w:val="null3"/>
              <w:jc w:val="center"/>
            </w:pPr>
            <w:r>
              <w:rPr/>
              <w:t>1</w:t>
            </w:r>
          </w:p>
        </w:tc>
        <w:tc>
          <w:tcPr>
            <w:tcW w:type="dxa" w:w="2076"/>
          </w:tcPr>
          <w:p>
            <w:pPr>
              <w:pStyle w:val="null3"/>
              <w:jc w:val="left"/>
            </w:pPr>
            <w:r>
              <w:rPr/>
              <w:t>其他要求</w:t>
            </w:r>
          </w:p>
        </w:tc>
        <w:tc>
          <w:tcPr>
            <w:tcW w:type="dxa" w:w="2076"/>
          </w:tcPr>
          <w:p>
            <w:pPr>
              <w:pStyle w:val="null3"/>
              <w:jc w:val="left"/>
            </w:pPr>
            <w:r>
              <w:rPr/>
              <w:t>投标人需在投标文件中承诺中标后满足下列服务要求，提供承诺函(承诺函格式自拟)，承诺内容如下： 1、中标供应商在签订合同前须在项目所在地设立服务团队，项目负责人、技术负责人及服务团队总成员不少于10人，服务团队的人员配置情况如下。 （1）本项目负责人应具有本项目相关专业高级工程师或以上职称，具备领会省、市、区自然资源主管部门对地质灾害防灾减灾工作要求的能力，准确把握地质灾害防治政策标准，针对政策变化情况等关键内容，加强技术人员业务能力培训，及时调度进展情况，每月不少2次工作成果汇报；负责项目实施的全面工作。 （2）本项目涉及三个街道，根据巡查及应急工作需要，须安排三个技术组，每个技术组安排1个技术组长，技术组长必须具有本项目相关专业高级工程职称师；1个应急工作组，应急人员不少于3人，均须具备地质类高级工程师或测量高级工程师。 （3）中标供应商应设立完善的工作架构体系及服务团队，负责整个项目实施全过程的顺利开展，不得随意减少、更换投标文件中的服务人员。 （4）中标供应商签订合同后，服务团队须满足地质灾害巡查及应急工作需要，中标供应商在收到采购人通知后，服务团队人员30分钟内响应，并到达采购人指定地点。 2、中标供应商在签订合同前须在项目所在地投入设备配置情况如下： （1）中标供应商为项目提供服务使用的生产设备必须是在检定合格的有效期使用范围，且项目实施后必须用于本项目办公使用。 （2）中标供应商须配备通行车辆不少于4辆、无人机不少于4部、办公电脑及打印机不少于4套。 以上要求，采购人在服务期间不定期进行抽检，如若发现不满足采购要求，可单方面终止合同，中标供应商支付采购方重新采购服务的相关费用。</w:t>
            </w:r>
          </w:p>
        </w:tc>
      </w:tr>
    </w:tbl>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说明</w:t>
            </w:r>
          </w:p>
        </w:tc>
        <w:tc>
          <w:tcPr>
            <w:tcW w:type="dxa" w:w="5538"/>
            <w:gridSpan w:val="2"/>
          </w:tcPr>
          <w:p>
            <w:pPr>
              <w:pStyle w:val="null3"/>
              <w:jc w:val="left"/>
            </w:pPr>
            <w:r>
              <w:rPr/>
              <w:t xml:space="preserve"> 打“★”号条款为实质性条款，若有任何一条负偏离或不满足则导致投标（响应）无效。 </w:t>
            </w:r>
            <w:r>
              <w:br/>
            </w:r>
            <w:r>
              <w:rPr/>
              <w:t>打“▲”号条款为重要参数（如有），若有部分“▲”条款未响应或不满足，将根据评审要求影响其得分，但不作为无效投标（响应）条款。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其他专业技术服务</w:t>
            </w:r>
          </w:p>
        </w:tc>
        <w:tc>
          <w:tcPr>
            <w:tcW w:type="dxa" w:w="933"/>
          </w:tcPr>
          <w:p>
            <w:pPr>
              <w:pStyle w:val="null3"/>
              <w:jc w:val="left"/>
            </w:pPr>
            <w:r>
              <w:rPr/>
              <w:t>大亚湾区地质灾害防治技术支撑服务</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1,177,600.00</w:t>
            </w:r>
          </w:p>
        </w:tc>
        <w:tc>
          <w:tcPr>
            <w:tcW w:type="dxa" w:w="933"/>
          </w:tcPr>
          <w:p>
            <w:pPr>
              <w:pStyle w:val="null3"/>
              <w:jc w:val="right"/>
            </w:pPr>
            <w:r>
              <w:rPr/>
              <w:t>1,177,600.00</w:t>
            </w:r>
          </w:p>
        </w:tc>
        <w:tc>
          <w:tcPr>
            <w:tcW w:type="dxa" w:w="840"/>
          </w:tcPr>
          <w:p>
            <w:pPr>
              <w:pStyle w:val="null3"/>
            </w:pPr>
            <w:r>
              <w:rPr/>
              <w:t>其他未列明行业</w:t>
            </w:r>
          </w:p>
        </w:tc>
        <w:tc>
          <w:tcPr>
            <w:tcW w:type="dxa" w:w="933"/>
          </w:tcPr>
          <w:p>
            <w:pPr>
              <w:pStyle w:val="null3"/>
            </w:pPr>
            <w:r>
              <w:rPr/>
              <w:t>详见附表一</w:t>
            </w:r>
          </w:p>
        </w:tc>
      </w:tr>
    </w:tbl>
    <w:p>
      <w:pPr>
        <w:pStyle w:val="null3"/>
      </w:pPr>
      <w:r>
        <w:rPr>
          <w:b/>
        </w:rPr>
        <w:t>附表</w:t>
      </w:r>
      <w:r>
        <w:rPr>
          <w:b/>
        </w:rPr>
        <w:t>一</w:t>
      </w:r>
      <w:r>
        <w:rPr>
          <w:b/>
        </w:rPr>
        <w:t>：</w:t>
      </w:r>
      <w:r>
        <w:rPr>
          <w:b/>
        </w:rPr>
        <w:t>大亚湾区地质灾害防治技术支撑服务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pPr>
            <w:r>
              <w:rPr>
                <w:sz w:val="24"/>
                <w:b/>
              </w:rPr>
              <w:t>一、采购项目基本要求</w:t>
            </w:r>
          </w:p>
          <w:p>
            <w:pPr>
              <w:pStyle w:val="null3"/>
              <w:ind w:firstLine="480"/>
            </w:pPr>
            <w:r>
              <w:rPr>
                <w:sz w:val="24"/>
              </w:rPr>
              <w:t>（一）快速保障要求</w:t>
            </w:r>
          </w:p>
          <w:p>
            <w:pPr>
              <w:pStyle w:val="null3"/>
              <w:ind w:firstLine="480"/>
            </w:pPr>
            <w:r>
              <w:rPr>
                <w:sz w:val="24"/>
              </w:rPr>
              <w:t>通过采购本地区或邻近地区地勘技术队伍，能确保在</w:t>
            </w:r>
            <w:r>
              <w:rPr>
                <w:sz w:val="24"/>
              </w:rPr>
              <w:t>30分钟辐射到整个大亚湾区，充分发挥地勘技术队伍优势和作用，全面提升我区地质灾害防治工作水平。</w:t>
            </w:r>
          </w:p>
          <w:p>
            <w:pPr>
              <w:pStyle w:val="null3"/>
              <w:ind w:firstLine="480"/>
            </w:pPr>
            <w:r>
              <w:rPr>
                <w:sz w:val="24"/>
              </w:rPr>
              <w:t>（二）技术人员要求</w:t>
            </w:r>
          </w:p>
          <w:p>
            <w:pPr>
              <w:pStyle w:val="null3"/>
              <w:ind w:firstLine="480"/>
            </w:pPr>
            <w:r>
              <w:rPr>
                <w:sz w:val="24"/>
              </w:rPr>
              <w:t>采购地质灾害防治技术支撑服务单位应协助我局开展相关工作，服务人员应相对固定，且具备岩土、地质等专业助理及以上专业技术职称，工作经验丰富，能较好的配合完成各项日常技术咨询。</w:t>
            </w:r>
          </w:p>
          <w:p>
            <w:pPr>
              <w:pStyle w:val="null3"/>
              <w:ind w:firstLine="480"/>
            </w:pPr>
            <w:r>
              <w:rPr>
                <w:sz w:val="24"/>
              </w:rPr>
              <w:t>（三）巡排查要求</w:t>
            </w:r>
          </w:p>
          <w:p>
            <w:pPr>
              <w:pStyle w:val="null3"/>
            </w:pPr>
            <w:r>
              <w:rPr>
                <w:sz w:val="24"/>
              </w:rPr>
              <w:t>地质灾害风险隐患动态排查，包括非汛期每月至少巡查一次，汛期每月上旬、下旬各至少巡查一次，每月提交巡查情况报告；台风、暴雨等恶劣天气随时开展巡排查工作，并及时将巡排查结果反馈我局。</w:t>
            </w:r>
          </w:p>
        </w:tc>
      </w:tr>
      <w:tr>
        <w:tc>
          <w:tcPr>
            <w:tcW w:type="dxa" w:w="2076"/>
          </w:tcPr>
          <w:p/>
        </w:tc>
        <w:tc>
          <w:tcPr>
            <w:tcW w:type="dxa" w:w="415"/>
          </w:tcPr>
          <w:p>
            <w:pPr>
              <w:pStyle w:val="null3"/>
            </w:pPr>
            <w:r>
              <w:rPr/>
              <w:t>2</w:t>
            </w:r>
          </w:p>
        </w:tc>
        <w:tc>
          <w:tcPr>
            <w:tcW w:type="dxa" w:w="5814"/>
          </w:tcPr>
          <w:p>
            <w:pPr>
              <w:pStyle w:val="null3"/>
            </w:pPr>
            <w:r>
              <w:rPr>
                <w:sz w:val="24"/>
                <w:b/>
              </w:rPr>
              <w:t>二、采购项目服务期限和范围</w:t>
            </w:r>
          </w:p>
          <w:p>
            <w:pPr>
              <w:pStyle w:val="null3"/>
            </w:pPr>
            <w:r>
              <w:rPr>
                <w:sz w:val="24"/>
              </w:rPr>
              <w:t>本次计划采购地质灾害防治技术支撑服务期限为</w:t>
            </w:r>
            <w:r>
              <w:rPr>
                <w:sz w:val="24"/>
              </w:rPr>
              <w:t>2025年度，服务期限为自合同签订之日起一年（服务时间为2025年5月21日-2026年5月20日，具体以合同约定时间为准）。服务范围为大亚湾经济技术开发区全区。</w:t>
            </w:r>
          </w:p>
        </w:tc>
      </w:tr>
      <w:tr>
        <w:tc>
          <w:tcPr>
            <w:tcW w:type="dxa" w:w="2076"/>
          </w:tcPr>
          <w:p/>
        </w:tc>
        <w:tc>
          <w:tcPr>
            <w:tcW w:type="dxa" w:w="415"/>
          </w:tcPr>
          <w:p>
            <w:pPr>
              <w:pStyle w:val="null3"/>
            </w:pPr>
            <w:r>
              <w:rPr/>
              <w:t>3</w:t>
            </w:r>
          </w:p>
        </w:tc>
        <w:tc>
          <w:tcPr>
            <w:tcW w:type="dxa" w:w="5814"/>
          </w:tcPr>
          <w:p>
            <w:pPr>
              <w:pStyle w:val="null3"/>
            </w:pPr>
            <w:r>
              <w:rPr>
                <w:sz w:val="24"/>
                <w:b/>
              </w:rPr>
              <w:t>三、执行的技术规范、标准</w:t>
            </w:r>
          </w:p>
          <w:p>
            <w:pPr>
              <w:pStyle w:val="null3"/>
              <w:ind w:firstLine="480"/>
            </w:pPr>
            <w:r>
              <w:rPr>
                <w:sz w:val="24"/>
              </w:rPr>
              <w:t>(</w:t>
            </w:r>
            <w:r>
              <w:rPr>
                <w:sz w:val="24"/>
              </w:rPr>
              <w:t>1)国土资源部地质环境司《县（市）地质灾害调查与区划基本要求》，2006年4月；</w:t>
            </w:r>
          </w:p>
          <w:p>
            <w:pPr>
              <w:pStyle w:val="null3"/>
              <w:ind w:firstLine="480"/>
            </w:pPr>
            <w:r>
              <w:rPr>
                <w:sz w:val="24"/>
              </w:rPr>
              <w:t>(2)中国地质灾害防治工程行业协会《场地地质灾害危险性评估技术要求(试行)》(T/CAGHP025-2018)；</w:t>
            </w:r>
          </w:p>
          <w:p>
            <w:pPr>
              <w:pStyle w:val="null3"/>
              <w:ind w:firstLine="480"/>
            </w:pPr>
            <w:r>
              <w:rPr>
                <w:sz w:val="24"/>
              </w:rPr>
              <w:t>(3)中国地质灾害防治工程行业协会《地质灾害灾情调查评估指南》(T/CAGHP024-2018)；</w:t>
            </w:r>
          </w:p>
          <w:p>
            <w:pPr>
              <w:pStyle w:val="null3"/>
              <w:ind w:firstLine="480"/>
            </w:pPr>
            <w:r>
              <w:rPr>
                <w:sz w:val="24"/>
              </w:rPr>
              <w:t>(4)中国地质环境监测院《县（市）地质灾害调查与区划基本要求实施细则》，2001年3月；</w:t>
            </w:r>
          </w:p>
          <w:p>
            <w:pPr>
              <w:pStyle w:val="null3"/>
              <w:ind w:firstLine="480"/>
            </w:pPr>
            <w:r>
              <w:rPr>
                <w:sz w:val="24"/>
              </w:rPr>
              <w:t>(5)《地质灾害勘察指南》——中国地质环境监测院。</w:t>
            </w:r>
          </w:p>
          <w:p>
            <w:pPr>
              <w:pStyle w:val="null3"/>
              <w:ind w:firstLine="480"/>
            </w:pPr>
            <w:r>
              <w:rPr>
                <w:sz w:val="24"/>
              </w:rPr>
              <w:t>(6)《滑坡防治工程勘查规范》（DZ/T0218－2006）；</w:t>
            </w:r>
          </w:p>
          <w:p>
            <w:pPr>
              <w:pStyle w:val="null3"/>
              <w:ind w:firstLine="480"/>
            </w:pPr>
            <w:r>
              <w:rPr>
                <w:sz w:val="24"/>
              </w:rPr>
              <w:t>(7)《崩塌、滑坡、泥石流监测规范》（DZ/T0221－2006）；</w:t>
            </w:r>
          </w:p>
          <w:p>
            <w:pPr>
              <w:pStyle w:val="null3"/>
              <w:ind w:firstLine="480"/>
            </w:pPr>
            <w:r>
              <w:rPr>
                <w:sz w:val="24"/>
              </w:rPr>
              <w:t>(8)《崩塌、滑坡、泥石流灾害调查规范（1:50000）》（DD2008－02）；</w:t>
            </w:r>
          </w:p>
          <w:p>
            <w:pPr>
              <w:pStyle w:val="null3"/>
              <w:ind w:firstLine="480"/>
            </w:pPr>
            <w:r>
              <w:rPr>
                <w:sz w:val="24"/>
              </w:rPr>
              <w:t>(9)</w:t>
            </w:r>
            <w:r>
              <w:rPr>
                <w:sz w:val="24"/>
              </w:rPr>
              <w:t>《建筑边坡工程技术规范》（</w:t>
            </w:r>
            <w:r>
              <w:rPr>
                <w:sz w:val="24"/>
              </w:rPr>
              <w:t>GB50330－2013）；</w:t>
            </w:r>
          </w:p>
          <w:p>
            <w:pPr>
              <w:pStyle w:val="null3"/>
              <w:ind w:firstLine="480"/>
            </w:pPr>
            <w:r>
              <w:rPr>
                <w:sz w:val="24"/>
              </w:rPr>
              <w:t>(10)《地质灾害危险性评估规范》（GB/T 40112- 2021），2021年12月1日；</w:t>
            </w:r>
          </w:p>
          <w:p>
            <w:pPr>
              <w:pStyle w:val="null3"/>
            </w:pPr>
            <w:r>
              <w:rPr>
                <w:sz w:val="24"/>
              </w:rPr>
              <w:t xml:space="preserve">       (11)《广东省地质灾害危险性评估实施细则》（2023年修订版），广东省地质灾害防治协会。</w:t>
            </w:r>
          </w:p>
        </w:tc>
      </w:tr>
      <w:tr>
        <w:tc>
          <w:tcPr>
            <w:tcW w:type="dxa" w:w="2076"/>
          </w:tcPr>
          <w:p>
            <w:pPr>
              <w:pStyle w:val="null3"/>
            </w:pPr>
            <w:r>
              <w:rPr/>
              <w:t>★</w:t>
            </w:r>
          </w:p>
        </w:tc>
        <w:tc>
          <w:tcPr>
            <w:tcW w:type="dxa" w:w="415"/>
          </w:tcPr>
          <w:p>
            <w:pPr>
              <w:pStyle w:val="null3"/>
            </w:pPr>
            <w:r>
              <w:rPr/>
              <w:t>4</w:t>
            </w:r>
          </w:p>
        </w:tc>
        <w:tc>
          <w:tcPr>
            <w:tcW w:type="dxa" w:w="5814"/>
          </w:tcPr>
          <w:p>
            <w:pPr>
              <w:pStyle w:val="null3"/>
            </w:pPr>
            <w:r>
              <w:rPr>
                <w:sz w:val="24"/>
                <w:b/>
              </w:rPr>
              <w:t>四、</w:t>
            </w:r>
            <w:r>
              <w:rPr>
                <w:sz w:val="24"/>
                <w:b/>
              </w:rPr>
              <w:t>采购项目服务内容</w:t>
            </w:r>
          </w:p>
          <w:p>
            <w:pPr>
              <w:pStyle w:val="null3"/>
              <w:ind w:firstLine="480"/>
            </w:pPr>
            <w:r>
              <w:rPr>
                <w:sz w:val="24"/>
              </w:rPr>
              <w:t>(一）日常技术服务</w:t>
            </w:r>
          </w:p>
          <w:p>
            <w:pPr>
              <w:pStyle w:val="null3"/>
              <w:ind w:firstLine="480"/>
            </w:pPr>
            <w:r>
              <w:rPr>
                <w:sz w:val="24"/>
              </w:rPr>
              <w:t>（</w:t>
            </w:r>
            <w:r>
              <w:rPr>
                <w:sz w:val="24"/>
              </w:rPr>
              <w:t>1）专业技术人员协助开展对口管理部门的日常工作，提供日常、应急地灾防治技术咨询，能够随时快捷提供解决地质灾害方面的问题的技术支持，并及时根据相关规范及上级文件定期对相关地质灾害管理文件及制度的更新和完善。</w:t>
            </w:r>
          </w:p>
          <w:p>
            <w:pPr>
              <w:pStyle w:val="null3"/>
              <w:ind w:firstLine="480"/>
            </w:pPr>
            <w:r>
              <w:rPr>
                <w:sz w:val="24"/>
              </w:rPr>
              <w:t>（</w:t>
            </w:r>
            <w:r>
              <w:rPr>
                <w:sz w:val="24"/>
              </w:rPr>
              <w:t>2）协助编制年度地质灾害防治方案，协助各街道办制作发放两卡、应急预案表；</w:t>
            </w:r>
          </w:p>
          <w:p>
            <w:pPr>
              <w:pStyle w:val="null3"/>
              <w:ind w:firstLine="480"/>
            </w:pPr>
            <w:r>
              <w:rPr>
                <w:sz w:val="24"/>
              </w:rPr>
              <w:t>（</w:t>
            </w:r>
            <w:r>
              <w:rPr>
                <w:sz w:val="24"/>
              </w:rPr>
              <w:t>3）协助制定安全生产月、防灾减灾日、群测群防培训宣传培训方案，参与现场活动、提供高级职称及以上专家培训讲座，普及防灾知识。协助我局组织开展地质灾害应急避险演练。</w:t>
            </w:r>
          </w:p>
          <w:p>
            <w:pPr>
              <w:pStyle w:val="null3"/>
              <w:ind w:firstLine="480"/>
            </w:pPr>
            <w:r>
              <w:rPr>
                <w:sz w:val="24"/>
              </w:rPr>
              <w:t>（</w:t>
            </w:r>
            <w:r>
              <w:rPr>
                <w:sz w:val="24"/>
              </w:rPr>
              <w:t>4）协助对地质灾害隐患点排查数据库、群测群防工作平台、地灾信息群发系统、广东省投资项目在线审批、中介超市等其他系统进行日常填报与更新；</w:t>
            </w:r>
          </w:p>
          <w:p>
            <w:pPr>
              <w:pStyle w:val="null3"/>
              <w:ind w:firstLine="480"/>
            </w:pPr>
            <w:r>
              <w:rPr>
                <w:sz w:val="24"/>
              </w:rPr>
              <w:t>（</w:t>
            </w:r>
            <w:r>
              <w:rPr>
                <w:sz w:val="24"/>
              </w:rPr>
              <w:t>5）协助完成地质灾害治理工程项目申报、立项、财政资金申请、招投标（预算编制、勘察设计、施工、监理、监测、检测）、施工现场统筹管理、隐蔽施工监管核查，以及解决地灾治理工程相关专业技术问题。</w:t>
            </w:r>
          </w:p>
          <w:p>
            <w:pPr>
              <w:pStyle w:val="null3"/>
              <w:ind w:firstLine="480"/>
            </w:pPr>
            <w:r>
              <w:rPr>
                <w:sz w:val="24"/>
              </w:rPr>
              <w:t>（</w:t>
            </w:r>
            <w:r>
              <w:rPr>
                <w:sz w:val="24"/>
              </w:rPr>
              <w:t>6）值班值守。密切关注上级部门及区三防办气象预警、地质灾害预警信息，严格落实地质灾害值班制度，值班期间必须24小时保持电话联系通畅，接电话指令后，30分钟内应赶赴现场进行技术指导。有关部门发布Ⅲ级及以上气象预警、地质灾害预警时，技术支撑服务单位需安排专业技术人员在其驻地在岗值班值守，其值班驻地必须满足响应时间，服务单位应确保其交通出行以及根据实际情况配备一定的劳保用品，第一时间积极响应。除上述要求外，还需配合我局参加三防指挥部联合值守。</w:t>
            </w:r>
          </w:p>
          <w:p>
            <w:pPr>
              <w:pStyle w:val="null3"/>
              <w:ind w:firstLine="480"/>
            </w:pPr>
            <w:r>
              <w:rPr>
                <w:sz w:val="24"/>
              </w:rPr>
              <w:t>（二）应急技术指导</w:t>
            </w:r>
          </w:p>
          <w:p>
            <w:pPr>
              <w:pStyle w:val="null3"/>
              <w:ind w:firstLine="480"/>
            </w:pPr>
            <w:r>
              <w:rPr>
                <w:sz w:val="24"/>
              </w:rPr>
              <w:t>发生突发性地质灾害时，尽快调集高级或以上技术职称专业技术人员带队赶赴现场协助调查地质灾害成因，分析其发展趋势，为抢险救灾工作提供专业技术意见及应急处理措施建议，防止灾害进一步扩大。</w:t>
            </w:r>
          </w:p>
          <w:p>
            <w:pPr>
              <w:pStyle w:val="null3"/>
              <w:ind w:firstLine="480"/>
            </w:pPr>
            <w:r>
              <w:rPr>
                <w:sz w:val="24"/>
              </w:rPr>
              <w:t>1.调查核查</w:t>
            </w:r>
          </w:p>
          <w:p>
            <w:pPr>
              <w:pStyle w:val="null3"/>
              <w:ind w:firstLine="480"/>
            </w:pPr>
            <w:r>
              <w:rPr>
                <w:sz w:val="24"/>
              </w:rPr>
              <w:t>在发现重大地质灾害隐患点，面临崩塌、滑坡趋势或已发生崩塌、滑坡等地质灾害灾情险情时，迅速启动响应机制，通过现场调查勘查，分析地质灾害及其隐患点特性，提交应急调查报告和排危除险建议。</w:t>
            </w:r>
          </w:p>
          <w:p>
            <w:pPr>
              <w:pStyle w:val="null3"/>
              <w:ind w:firstLine="480"/>
            </w:pPr>
            <w:r>
              <w:rPr>
                <w:sz w:val="24"/>
              </w:rPr>
              <w:t>2.应急处置措施</w:t>
            </w:r>
          </w:p>
          <w:p>
            <w:pPr>
              <w:pStyle w:val="null3"/>
              <w:ind w:firstLine="480"/>
            </w:pPr>
            <w:r>
              <w:rPr>
                <w:sz w:val="24"/>
              </w:rPr>
              <w:t>（</w:t>
            </w:r>
            <w:r>
              <w:rPr>
                <w:sz w:val="24"/>
              </w:rPr>
              <w:t>1）协助开展地质灾害应急救援和协调工作，提供技术支撑。</w:t>
            </w:r>
          </w:p>
          <w:p>
            <w:pPr>
              <w:pStyle w:val="null3"/>
              <w:ind w:firstLine="480"/>
            </w:pPr>
            <w:r>
              <w:rPr>
                <w:sz w:val="24"/>
              </w:rPr>
              <w:t>（</w:t>
            </w:r>
            <w:r>
              <w:rPr>
                <w:sz w:val="24"/>
              </w:rPr>
              <w:t>2）协助对有地质灾害风险隐患的位置设置警戒线和警示牌。对已发生崩塌、滑坡等地质灾害的位置协助主管部门立即铺设防水彩条布等简易防护措施，防止灾害进一步扩大。</w:t>
            </w:r>
          </w:p>
          <w:p>
            <w:pPr>
              <w:pStyle w:val="null3"/>
              <w:ind w:firstLine="480"/>
            </w:pPr>
            <w:r>
              <w:rPr>
                <w:sz w:val="24"/>
              </w:rPr>
              <w:t>（</w:t>
            </w:r>
            <w:r>
              <w:rPr>
                <w:sz w:val="24"/>
              </w:rPr>
              <w:t>3）对灾害体或不稳定斜坡加强巡查，严密跟踪观察其后续动态，并及时报告我局。</w:t>
            </w:r>
          </w:p>
          <w:p>
            <w:pPr>
              <w:pStyle w:val="null3"/>
              <w:ind w:firstLine="480"/>
            </w:pPr>
            <w:r>
              <w:rPr>
                <w:sz w:val="24"/>
              </w:rPr>
              <w:t>（三）巡查排查</w:t>
            </w:r>
          </w:p>
          <w:p>
            <w:pPr>
              <w:pStyle w:val="null3"/>
              <w:ind w:firstLine="480"/>
            </w:pPr>
            <w:r>
              <w:rPr>
                <w:sz w:val="24"/>
              </w:rPr>
              <w:t>1.根据上一年度大亚湾区的地质灾害隐患点巡查排查情况，巡排查工作主要包括对高陡边坡风险点、在册地质灾害隐患点、已完成治理地质灾害隐患点（合计约50处）的巡查排查工作，其中每个工作组至少一名具有高级职称技术人员参与巡查排查工作。</w:t>
            </w:r>
          </w:p>
          <w:p>
            <w:pPr>
              <w:pStyle w:val="null3"/>
              <w:ind w:firstLine="480"/>
            </w:pPr>
            <w:r>
              <w:rPr>
                <w:sz w:val="24"/>
              </w:rPr>
              <w:t>（</w:t>
            </w:r>
            <w:r>
              <w:rPr>
                <w:sz w:val="24"/>
              </w:rPr>
              <w:t>1）非汛期巡查：非汛期为每年1～3月、11～12月，每月至少全面巡查1次，如遇强降雨等天气，应增加雨前排查、雨中巡查、雨后复查，记录巡查点的变化情况以及是否有新增地质灾害隐患风险点，并根据实际巡查情况提交月度巡查简报及处理建议。</w:t>
            </w:r>
          </w:p>
          <w:p>
            <w:pPr>
              <w:pStyle w:val="null3"/>
              <w:ind w:firstLine="480"/>
            </w:pPr>
            <w:r>
              <w:rPr>
                <w:sz w:val="24"/>
              </w:rPr>
              <w:t>（</w:t>
            </w:r>
            <w:r>
              <w:rPr>
                <w:sz w:val="24"/>
              </w:rPr>
              <w:t>2）汛期巡查：每月上旬、下旬分别至少巡查1次，如遇台风、强降雨等天气，应增加雨前排查1次、雨中巡查1次、雨后复查1次，根据实际情况增加复查频率，记录巡查点的变化情况以及是否有新增地质灾害隐患风险点，并根据实际巡查情况提交月度巡查简报及处理建议。除上述情况外，还应在汛前开展一轮全面排查，出具汛前排查简报；汛后开展一轮全面排查，出具汛后总结报告。</w:t>
            </w:r>
          </w:p>
          <w:p>
            <w:pPr>
              <w:pStyle w:val="null3"/>
              <w:ind w:firstLine="480"/>
            </w:pPr>
            <w:r>
              <w:rPr>
                <w:sz w:val="24"/>
              </w:rPr>
              <w:t>（</w:t>
            </w:r>
            <w:r>
              <w:rPr>
                <w:sz w:val="24"/>
              </w:rPr>
              <w:t>3）每逢节假日前，均应开展一轮全面排查，及时汇总巡排查结果。</w:t>
            </w:r>
          </w:p>
          <w:p>
            <w:pPr>
              <w:pStyle w:val="null3"/>
              <w:ind w:firstLine="480"/>
            </w:pPr>
            <w:r>
              <w:rPr>
                <w:sz w:val="24"/>
              </w:rPr>
              <w:t>（</w:t>
            </w:r>
            <w:r>
              <w:rPr>
                <w:sz w:val="24"/>
              </w:rPr>
              <w:t>4）巡查过程中，配合做好地灾隐患点影响周边居民提醒防范工作。发现异常情况，及时上报，并对其危险性及危害程度进行评估，提出相应的初步防灾、避灾建议，并根据指示纳入重点巡查工作范围。</w:t>
            </w:r>
          </w:p>
          <w:p>
            <w:pPr>
              <w:pStyle w:val="null3"/>
            </w:pPr>
            <w:r>
              <w:rPr>
                <w:sz w:val="24"/>
              </w:rPr>
              <w:t>（</w:t>
            </w:r>
            <w:r>
              <w:rPr>
                <w:sz w:val="24"/>
              </w:rPr>
              <w:t>5）年度巡排查工作完成后及时提交年度巡查工作总结。</w:t>
            </w:r>
          </w:p>
        </w:tc>
      </w:tr>
      <w:tr>
        <w:tc>
          <w:tcPr>
            <w:tcW w:type="dxa" w:w="2076"/>
          </w:tcPr>
          <w:p>
            <w:pPr>
              <w:pStyle w:val="null3"/>
            </w:pPr>
            <w:r>
              <w:rPr/>
              <w:t>▲</w:t>
            </w:r>
          </w:p>
        </w:tc>
        <w:tc>
          <w:tcPr>
            <w:tcW w:type="dxa" w:w="415"/>
          </w:tcPr>
          <w:p>
            <w:pPr>
              <w:pStyle w:val="null3"/>
            </w:pPr>
            <w:r>
              <w:rPr/>
              <w:t>5</w:t>
            </w:r>
          </w:p>
        </w:tc>
        <w:tc>
          <w:tcPr>
            <w:tcW w:type="dxa" w:w="5814"/>
          </w:tcPr>
          <w:p>
            <w:pPr>
              <w:pStyle w:val="null3"/>
            </w:pPr>
            <w:r>
              <w:rPr>
                <w:sz w:val="24"/>
                <w:b/>
              </w:rPr>
              <w:t>技术标要求</w:t>
            </w:r>
          </w:p>
          <w:p>
            <w:pPr>
              <w:pStyle w:val="null3"/>
            </w:pPr>
            <w:r>
              <w:rPr>
                <w:sz w:val="24"/>
              </w:rPr>
              <w:t>投标供应商根据：项目实施区域情况的了解程度、项目实施方案、项目重点难点分析、项目工期计划及保障、质量保证措施方案等内容编辑技术方案</w:t>
            </w:r>
            <w:r>
              <w:rPr>
                <w:sz w:val="24"/>
              </w:rPr>
              <w:t>,（技术方案应清晰明了、简明扼要，技术方案起始页至结束页应控制在150页以内）。</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1.采购代理机构：本项目是指广东宏昶项目管理有限公司，负责整个采购活动的组织，依法负责编制和发布招标文件，对招标文件拥有最终的解释权，不以任何身份出任评标委员会成员。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惠州市自然资源局大亚湾经济技术开发区分局</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采购机构代理服务收费标准：按本项目采购代理协议计费，代理服务费1.47万。</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30分钟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广东宏昶项目管理有限公司</w:t>
      </w:r>
      <w:r>
        <w:rPr/>
        <w:t>代收。具体操作要求详见</w:t>
      </w:r>
      <w:r>
        <w:rPr/>
        <w:t>广东宏昶项目管理有限公司</w:t>
      </w:r>
      <w:r>
        <w:rPr/>
        <w:t>有关指引，递交事宜请自行咨询</w:t>
      </w:r>
      <w:r>
        <w:rPr/>
        <w:t>广东宏昶项目管理有限公司</w:t>
      </w:r>
      <w:r>
        <w:rPr/>
        <w:t>；请各投标人在投标文件递交截止时间前按须知前附表规定的金额递交至</w:t>
      </w:r>
      <w:r>
        <w:rPr/>
        <w:t>广东宏昶项目管理有限公司</w:t>
      </w:r>
      <w:r>
        <w:rPr/>
        <w:t>，到账情况以开标时</w:t>
      </w:r>
      <w:r>
        <w:rPr/>
        <w:t>广东宏昶项目管理有限公司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颜先生</w:t>
      </w:r>
    </w:p>
    <w:p>
      <w:pPr>
        <w:pStyle w:val="null3"/>
        <w:ind w:firstLine="480"/>
      </w:pPr>
      <w:r>
        <w:rPr/>
        <w:t>电话：</w:t>
      </w:r>
      <w:r>
        <w:rPr/>
        <w:t>17674767307</w:t>
      </w:r>
    </w:p>
    <w:p>
      <w:pPr>
        <w:pStyle w:val="null3"/>
        <w:ind w:firstLine="480"/>
      </w:pPr>
      <w:r>
        <w:rPr/>
        <w:t>传真：</w:t>
      </w:r>
      <w:r>
        <w:rPr/>
        <w:t>/</w:t>
      </w:r>
    </w:p>
    <w:p>
      <w:pPr>
        <w:pStyle w:val="null3"/>
        <w:ind w:firstLine="480"/>
      </w:pPr>
      <w:r>
        <w:rPr/>
        <w:t>邮箱：</w:t>
      </w:r>
      <w:r>
        <w:rPr/>
        <w:t>/</w:t>
      </w:r>
    </w:p>
    <w:p>
      <w:pPr>
        <w:pStyle w:val="null3"/>
        <w:ind w:firstLine="480"/>
      </w:pPr>
      <w:r>
        <w:rPr/>
        <w:t>地址：</w:t>
      </w:r>
      <w:r>
        <w:rPr/>
        <w:t>惠州大亚湾澳头中兴五路南山国际大厦A座721</w:t>
      </w:r>
    </w:p>
    <w:p>
      <w:pPr>
        <w:pStyle w:val="null3"/>
        <w:ind w:firstLine="480"/>
      </w:pPr>
      <w:r>
        <w:rPr/>
        <w:t>邮编：</w:t>
      </w:r>
      <w:r>
        <w:rPr/>
        <w:t>516083</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政府采购监督管理机构名称：惠州大亚湾经济技术开发区财政局政府采购监管科</w:t>
      </w:r>
    </w:p>
    <w:p>
      <w:pPr>
        <w:pStyle w:val="null3"/>
      </w:pPr>
      <w:r>
        <w:rPr/>
        <w:t>地 址：大亚湾中兴五路101号</w:t>
      </w:r>
    </w:p>
    <w:p>
      <w:pPr>
        <w:pStyle w:val="null3"/>
      </w:pPr>
      <w:r>
        <w:rPr/>
        <w:t>电 话：5593673</w:t>
      </w:r>
    </w:p>
    <w:p>
      <w:pPr>
        <w:pStyle w:val="null3"/>
      </w:pPr>
      <w:r>
        <w:rPr/>
        <w:t>邮 编：516084</w:t>
      </w:r>
    </w:p>
    <w:p>
      <w:pPr>
        <w:pStyle w:val="null3"/>
      </w:pPr>
      <w:r>
        <w:rPr/>
        <w:t>传 真：5593669</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大亚湾区地质灾害防治技术支撑服务)：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广东宏昶项目管理有限公司</w:t>
      </w:r>
      <w:r>
        <w:rPr/>
        <w:t>统一对外发布。</w:t>
      </w:r>
    </w:p>
    <w:p>
      <w:pPr>
        <w:pStyle w:val="null3"/>
        <w:ind w:firstLine="480"/>
      </w:pPr>
      <w:r>
        <w:rPr/>
        <w:t>（2）对</w:t>
      </w:r>
      <w:r>
        <w:rPr/>
        <w:t>广东宏昶项目管理有限公司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采购包1（大亚湾区地质灾害防治技术支撑服务）：</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采购包1（大亚湾区地质灾害防治技术支撑服务）：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供应商必须具有良好的商业信誉和健全的财务会计制度（提供2023或2024年度财务状况报告或基本开户行出具的资信证明） 。</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按投标（响应）文件格式填报设备及专业技术能力情况。</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资格要求</w:t>
            </w:r>
          </w:p>
        </w:tc>
        <w:tc>
          <w:tcPr>
            <w:tcW w:type="dxa" w:w="4238"/>
          </w:tcPr>
          <w:p>
            <w:pPr>
              <w:pStyle w:val="null3"/>
            </w:pPr>
            <w:r>
              <w:rPr/>
              <w:t>投标人须具有自然资源管理部门颁发的地质灾害危险性评估乙级或以上资质。</w:t>
            </w:r>
          </w:p>
        </w:tc>
      </w:tr>
      <w:tr>
        <w:tc>
          <w:tcPr>
            <w:tcW w:type="dxa" w:w="890"/>
          </w:tcPr>
          <w:p>
            <w:pPr>
              <w:pStyle w:val="null3"/>
            </w:pPr>
            <w:r>
              <w:rPr/>
              <w:t>9</w:t>
            </w:r>
          </w:p>
        </w:tc>
        <w:tc>
          <w:tcPr>
            <w:tcW w:type="dxa" w:w="3178"/>
          </w:tcPr>
          <w:p>
            <w:pPr>
              <w:pStyle w:val="null3"/>
            </w:pPr>
            <w:r>
              <w:rPr/>
              <w:t>本采购包专门面向中小企业采购</w:t>
            </w:r>
          </w:p>
        </w:tc>
        <w:tc>
          <w:tcPr>
            <w:tcW w:type="dxa" w:w="4238"/>
          </w:tcPr>
          <w:p>
            <w:pPr>
              <w:pStyle w:val="null3"/>
            </w:pPr>
            <w:r>
              <w:rPr/>
              <w:t>参与的供应商（联合体）服务全部由符合政策要求的中小企业承接</w:t>
            </w:r>
          </w:p>
        </w:tc>
      </w:tr>
    </w:tbl>
    <w:p>
      <w:pPr>
        <w:pStyle w:val="null3"/>
        <w:ind w:firstLine="480"/>
      </w:pPr>
      <w:r>
        <w:rPr/>
        <w:t>表二符合性审查表：</w:t>
      </w:r>
    </w:p>
    <w:p>
      <w:pPr>
        <w:pStyle w:val="null3"/>
      </w:pPr>
      <w:r>
        <w:rPr/>
        <w:t>采购包1（大亚湾区地质灾害防治技术支撑服务）：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投标人按照采购文件要求提供了投标函</w:t>
            </w:r>
          </w:p>
        </w:tc>
        <w:tc>
          <w:tcPr>
            <w:tcW w:type="dxa" w:w="4238"/>
          </w:tcPr>
          <w:p>
            <w:pPr>
              <w:pStyle w:val="null3"/>
            </w:pPr>
            <w:r>
              <w:rPr/>
              <w:t>投标人按照采购文件要求提供了投标函</w:t>
            </w:r>
          </w:p>
        </w:tc>
      </w:tr>
      <w:tr>
        <w:tc>
          <w:tcPr>
            <w:tcW w:type="dxa" w:w="890"/>
          </w:tcPr>
          <w:p>
            <w:pPr>
              <w:pStyle w:val="null3"/>
            </w:pPr>
            <w:r>
              <w:rPr/>
              <w:t>2</w:t>
            </w:r>
          </w:p>
        </w:tc>
        <w:tc>
          <w:tcPr>
            <w:tcW w:type="dxa" w:w="3178"/>
          </w:tcPr>
          <w:p>
            <w:pPr>
              <w:pStyle w:val="null3"/>
            </w:pPr>
            <w:r>
              <w:rPr/>
              <w:t>投标文件没有无效签署的</w:t>
            </w:r>
          </w:p>
        </w:tc>
        <w:tc>
          <w:tcPr>
            <w:tcW w:type="dxa" w:w="4238"/>
          </w:tcPr>
          <w:p>
            <w:pPr>
              <w:pStyle w:val="null3"/>
            </w:pPr>
            <w:r>
              <w:rPr/>
              <w:t>投标文件没有无效签署的</w:t>
            </w:r>
          </w:p>
        </w:tc>
      </w:tr>
      <w:tr>
        <w:tc>
          <w:tcPr>
            <w:tcW w:type="dxa" w:w="890"/>
          </w:tcPr>
          <w:p>
            <w:pPr>
              <w:pStyle w:val="null3"/>
            </w:pPr>
            <w:r>
              <w:rPr/>
              <w:t>3</w:t>
            </w:r>
          </w:p>
        </w:tc>
        <w:tc>
          <w:tcPr>
            <w:tcW w:type="dxa" w:w="3178"/>
          </w:tcPr>
          <w:p>
            <w:pPr>
              <w:pStyle w:val="null3"/>
            </w:pPr>
            <w:r>
              <w:rPr/>
              <w:t>按照采购文件的报价方式、 报价要求进行了报价且报价方案是唯一确定</w:t>
            </w:r>
          </w:p>
        </w:tc>
        <w:tc>
          <w:tcPr>
            <w:tcW w:type="dxa" w:w="4238"/>
          </w:tcPr>
          <w:p>
            <w:pPr>
              <w:pStyle w:val="null3"/>
            </w:pPr>
            <w:r>
              <w:rPr/>
              <w:t>按照采购文件的报价方式、 报价要求进行了报价且报价方案是唯一确定</w:t>
            </w:r>
          </w:p>
        </w:tc>
      </w:tr>
      <w:tr>
        <w:tc>
          <w:tcPr>
            <w:tcW w:type="dxa" w:w="890"/>
          </w:tcPr>
          <w:p>
            <w:pPr>
              <w:pStyle w:val="null3"/>
            </w:pPr>
            <w:r>
              <w:rPr/>
              <w:t>4</w:t>
            </w:r>
          </w:p>
        </w:tc>
        <w:tc>
          <w:tcPr>
            <w:tcW w:type="dxa" w:w="3178"/>
          </w:tcPr>
          <w:p>
            <w:pPr>
              <w:pStyle w:val="null3"/>
            </w:pPr>
            <w:r>
              <w:rPr/>
              <w:t>投标有效期符合采购文件要求的</w:t>
            </w:r>
          </w:p>
        </w:tc>
        <w:tc>
          <w:tcPr>
            <w:tcW w:type="dxa" w:w="4238"/>
          </w:tcPr>
          <w:p>
            <w:pPr>
              <w:pStyle w:val="null3"/>
            </w:pPr>
            <w:r>
              <w:rPr/>
              <w:t>投标有效期符合采购文件要求的</w:t>
            </w:r>
          </w:p>
        </w:tc>
      </w:tr>
      <w:tr>
        <w:tc>
          <w:tcPr>
            <w:tcW w:type="dxa" w:w="890"/>
          </w:tcPr>
          <w:p>
            <w:pPr>
              <w:pStyle w:val="null3"/>
            </w:pPr>
            <w:r>
              <w:rPr/>
              <w:t>5</w:t>
            </w:r>
          </w:p>
        </w:tc>
        <w:tc>
          <w:tcPr>
            <w:tcW w:type="dxa" w:w="3178"/>
          </w:tcPr>
          <w:p>
            <w:pPr>
              <w:pStyle w:val="null3"/>
            </w:pPr>
            <w:r>
              <w:rPr/>
              <w:t>投标文件未附带有采购人依法不能接受的条件</w:t>
            </w:r>
          </w:p>
        </w:tc>
        <w:tc>
          <w:tcPr>
            <w:tcW w:type="dxa" w:w="4238"/>
          </w:tcPr>
          <w:p>
            <w:pPr>
              <w:pStyle w:val="null3"/>
            </w:pPr>
            <w:r>
              <w:rPr/>
              <w:t>投标文件未附带有采购人依法不能接受的条件</w:t>
            </w:r>
          </w:p>
        </w:tc>
      </w:tr>
      <w:tr>
        <w:tc>
          <w:tcPr>
            <w:tcW w:type="dxa" w:w="890"/>
          </w:tcPr>
          <w:p>
            <w:pPr>
              <w:pStyle w:val="null3"/>
            </w:pPr>
            <w:r>
              <w:rPr/>
              <w:t>6</w:t>
            </w:r>
          </w:p>
        </w:tc>
        <w:tc>
          <w:tcPr>
            <w:tcW w:type="dxa" w:w="3178"/>
          </w:tcPr>
          <w:p>
            <w:pPr>
              <w:pStyle w:val="null3"/>
            </w:pPr>
            <w:r>
              <w:rPr/>
              <w:t>投标文件完全响应采购文件中带★号的条款和指标</w:t>
            </w:r>
          </w:p>
        </w:tc>
        <w:tc>
          <w:tcPr>
            <w:tcW w:type="dxa" w:w="4238"/>
          </w:tcPr>
          <w:p>
            <w:pPr>
              <w:pStyle w:val="null3"/>
            </w:pPr>
            <w:r>
              <w:rPr/>
              <w:t>投标文件完全响应采购文件中带★号的条款和指标</w:t>
            </w:r>
          </w:p>
        </w:tc>
      </w:tr>
      <w:tr>
        <w:tc>
          <w:tcPr>
            <w:tcW w:type="dxa" w:w="890"/>
          </w:tcPr>
          <w:p>
            <w:pPr>
              <w:pStyle w:val="null3"/>
            </w:pPr>
            <w:r>
              <w:rPr/>
              <w:t>7</w:t>
            </w:r>
          </w:p>
        </w:tc>
        <w:tc>
          <w:tcPr>
            <w:tcW w:type="dxa" w:w="3178"/>
          </w:tcPr>
          <w:p>
            <w:pPr>
              <w:pStyle w:val="null3"/>
            </w:pPr>
            <w:r>
              <w:rPr/>
              <w:t>评标委员会认为投标人没有串通投标情形</w:t>
            </w:r>
          </w:p>
        </w:tc>
        <w:tc>
          <w:tcPr>
            <w:tcW w:type="dxa" w:w="4238"/>
          </w:tcPr>
          <w:p>
            <w:pPr>
              <w:pStyle w:val="null3"/>
            </w:pPr>
            <w:r>
              <w:rPr/>
              <w:t>评标委员会认为投标人没有串通投标情形</w:t>
            </w:r>
          </w:p>
        </w:tc>
      </w:tr>
      <w:tr>
        <w:tc>
          <w:tcPr>
            <w:tcW w:type="dxa" w:w="890"/>
          </w:tcPr>
          <w:p>
            <w:pPr>
              <w:pStyle w:val="null3"/>
            </w:pPr>
            <w:r>
              <w:rPr/>
              <w:t>8</w:t>
            </w:r>
          </w:p>
        </w:tc>
        <w:tc>
          <w:tcPr>
            <w:tcW w:type="dxa" w:w="3178"/>
          </w:tcPr>
          <w:p>
            <w:pPr>
              <w:pStyle w:val="null3"/>
            </w:pPr>
            <w:r>
              <w:rPr/>
              <w:t>无法律、法规、规章规定无效投标、未实质性响应的其他情形</w:t>
            </w:r>
          </w:p>
        </w:tc>
        <w:tc>
          <w:tcPr>
            <w:tcW w:type="dxa" w:w="4238"/>
          </w:tcPr>
          <w:p>
            <w:pPr>
              <w:pStyle w:val="null3"/>
            </w:pPr>
            <w:r>
              <w:rPr/>
              <w:t>无法律、法规、规章规定无效投标、未实质性响应的其他情形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大亚湾区地质灾害防治技术支撑服务</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商务部分40.0分</w:t>
            </w:r>
          </w:p>
          <w:p>
            <w:pPr>
              <w:pStyle w:val="null3"/>
            </w:pPr>
            <w:r>
              <w:rPr/>
              <w:t>技术部分45.0分</w:t>
            </w:r>
          </w:p>
          <w:p>
            <w:pPr>
              <w:pStyle w:val="null3"/>
            </w:pPr>
            <w:r>
              <w:rPr/>
              <w:t>报价得分15.0分</w:t>
            </w:r>
          </w:p>
        </w:tc>
      </w:tr>
      <w:tr>
        <w:tc>
          <w:tcPr>
            <w:tcW w:type="dxa" w:w="922"/>
            <w:gridSpan w:val="2"/>
            <w:vMerge w:val="restart"/>
          </w:tcPr>
          <w:p>
            <w:pPr>
              <w:pStyle w:val="null3"/>
              <w:jc w:val="center"/>
            </w:pPr>
            <w:r>
              <w:rPr/>
              <w:t>技术部分</w:t>
            </w:r>
          </w:p>
        </w:tc>
        <w:tc>
          <w:tcPr>
            <w:tcW w:type="dxa" w:w="2307"/>
          </w:tcPr>
          <w:p>
            <w:pPr>
              <w:pStyle w:val="null3"/>
              <w:jc w:val="left"/>
            </w:pPr>
            <w:r>
              <w:rPr/>
              <w:t>项目实施区域情况的了解程度 (12.0分)</w:t>
            </w:r>
          </w:p>
        </w:tc>
        <w:tc>
          <w:tcPr>
            <w:tcW w:type="dxa" w:w="5076"/>
          </w:tcPr>
          <w:p>
            <w:pPr>
              <w:pStyle w:val="null3"/>
              <w:jc w:val="left"/>
            </w:pPr>
            <w:r>
              <w:rPr/>
              <w:t>根据各投标人针对本项目实施区域情况的了解程度进行评审：（1）对项目区域基础地质掌握详实、全面，非常熟悉项目实施区域情况，完全满足且优于采购需求，得12分；（2）对项目区域基础地质掌握较详实、较全面，较熟悉项目实施区域情况，完全满足采购需求，得9分；（3）对项目区域基础地质掌握基本详实、基本全面，基本熟悉项目实施区域情况，不完全满足采购需求，得6分；（4）对项目区域基础地质掌握不详实，不全面，不熟悉项目实施区域情况，不满足项目采购需求，得3分；（5）无对应内容或其他情况，得0分。</w:t>
            </w:r>
          </w:p>
        </w:tc>
      </w:tr>
      <w:tr>
        <w:tc>
          <w:tcPr>
            <w:tcW w:type="dxa" w:w="922"/>
            <w:gridSpan w:val="2"/>
            <w:vMerge/>
          </w:tcPr>
          <w:p/>
        </w:tc>
        <w:tc>
          <w:tcPr>
            <w:tcW w:type="dxa" w:w="2307"/>
          </w:tcPr>
          <w:p>
            <w:pPr>
              <w:pStyle w:val="null3"/>
              <w:jc w:val="left"/>
            </w:pPr>
            <w:r>
              <w:rPr/>
              <w:t>项目实施方案 (9.0分)</w:t>
            </w:r>
          </w:p>
        </w:tc>
        <w:tc>
          <w:tcPr>
            <w:tcW w:type="dxa" w:w="5076"/>
          </w:tcPr>
          <w:p>
            <w:pPr>
              <w:pStyle w:val="null3"/>
              <w:jc w:val="left"/>
            </w:pPr>
            <w:r>
              <w:rPr/>
              <w:t>根据各投标人针对本项目拟定的实施方案、研究方法及技术路线设计进行评审：（1）项目实施方案、研究方法及技术路线设计科学、合理、有效，有利于项目的实施，优于采购需求，得9分；（2）项目实施方案、研究方法及技术路线设计较合理，完全满足项目实施要求及采购需求，得7分；（3）项目实施方案、研究方法及技术路线设计基本合理，基本满足项目实施要求及采购需求，得4分；（4）项目实施方案、研究方法及技术路线设计一般，不能完全满足项目实施要求及项目采购需求，得2分；（5）无对应内容或其他情况，得0分。</w:t>
            </w:r>
          </w:p>
        </w:tc>
      </w:tr>
      <w:tr>
        <w:tc>
          <w:tcPr>
            <w:tcW w:type="dxa" w:w="922"/>
            <w:gridSpan w:val="2"/>
            <w:vMerge/>
          </w:tcPr>
          <w:p/>
        </w:tc>
        <w:tc>
          <w:tcPr>
            <w:tcW w:type="dxa" w:w="2307"/>
          </w:tcPr>
          <w:p>
            <w:pPr>
              <w:pStyle w:val="null3"/>
              <w:jc w:val="left"/>
            </w:pPr>
            <w:r>
              <w:rPr/>
              <w:t>项目重点难点分析 (8.0分)</w:t>
            </w:r>
          </w:p>
        </w:tc>
        <w:tc>
          <w:tcPr>
            <w:tcW w:type="dxa" w:w="5076"/>
          </w:tcPr>
          <w:p>
            <w:pPr>
              <w:pStyle w:val="null3"/>
              <w:jc w:val="left"/>
            </w:pPr>
            <w:r>
              <w:rPr/>
              <w:t>根据各投标人针对项目拟定的重点、难点以及设计对策进行评审：（1）对项目实施重点、难点理解准确、深刻，设计对策有效、可行，能给本项目工作实施提出有效建议，满足且优于采购需求的，得8分；（2）对项目实施重点、难点理解基本准确、深刻，设计对策基本有效、可行，能给本项目工作实施提出建议，满足采购需求的，得6分；（3）对项目实施重点、难点理解基本准确，设计对策具有一定有效性和可行性，不能给本项目工作实施提出建议，基本满足采购需求，得4分；（4）对项目实施重点、难点理解不准确，设计对策不具有效性和可行性，不能满足采购需求的，得2分；（5）无对应内容或其他情况，得0分。</w:t>
            </w:r>
          </w:p>
        </w:tc>
      </w:tr>
      <w:tr>
        <w:tc>
          <w:tcPr>
            <w:tcW w:type="dxa" w:w="922"/>
            <w:gridSpan w:val="2"/>
            <w:vMerge/>
          </w:tcPr>
          <w:p/>
        </w:tc>
        <w:tc>
          <w:tcPr>
            <w:tcW w:type="dxa" w:w="2307"/>
          </w:tcPr>
          <w:p>
            <w:pPr>
              <w:pStyle w:val="null3"/>
              <w:jc w:val="left"/>
            </w:pPr>
            <w:r>
              <w:rPr/>
              <w:t>项目工期计划及保障 (8.0分)</w:t>
            </w:r>
          </w:p>
        </w:tc>
        <w:tc>
          <w:tcPr>
            <w:tcW w:type="dxa" w:w="5076"/>
          </w:tcPr>
          <w:p>
            <w:pPr>
              <w:pStyle w:val="null3"/>
              <w:jc w:val="left"/>
            </w:pPr>
            <w:r>
              <w:rPr/>
              <w:t>根据各投标人针对本项目拟定的项目工期计划及保障进行评审：（1）项目工期计划及保障科学、合理、有效，有利于项目的实施，完全满足且优于采购需求，得8分；（2）项目工期计划及保障较科学、合理、有效，有利于项目的实施，完全满足采购需求，得6分；（3）项目工期计划及保障基本合理，基本满足项目实施要求及采购需求，得4分；（4）项目工期计划及保障简单，部分满足项目实施要求及采购需求，得2分；（5）无对应内容或项目工期计划及保障差，不能满足项目实施要求的，得0分。</w:t>
            </w:r>
          </w:p>
        </w:tc>
      </w:tr>
      <w:tr>
        <w:tc>
          <w:tcPr>
            <w:tcW w:type="dxa" w:w="922"/>
            <w:gridSpan w:val="2"/>
            <w:vMerge/>
          </w:tcPr>
          <w:p/>
        </w:tc>
        <w:tc>
          <w:tcPr>
            <w:tcW w:type="dxa" w:w="2307"/>
          </w:tcPr>
          <w:p>
            <w:pPr>
              <w:pStyle w:val="null3"/>
              <w:jc w:val="left"/>
            </w:pPr>
            <w:r>
              <w:rPr/>
              <w:t>质量保证措施方案 (8.0分)</w:t>
            </w:r>
          </w:p>
        </w:tc>
        <w:tc>
          <w:tcPr>
            <w:tcW w:type="dxa" w:w="5076"/>
          </w:tcPr>
          <w:p>
            <w:pPr>
              <w:pStyle w:val="null3"/>
              <w:jc w:val="left"/>
            </w:pPr>
            <w:r>
              <w:rPr/>
              <w:t>根据投标人对制定的质量保证措施方案进行综合评审：（1）投标人的质量保证措施全面、可行，完全具有对本项目后期服务能力的，完全满足且优于项目需求的得8分；（2）投标人的质量保证措施较全面、可行，具有对本项目后期服务能力的，完全满足项目需求的得6分；（3）投标人的质量保证措施基本全面、可行，基本具有对本项目后期服务能力的，不完全满足项目需求的得4分；（4）投标人的质量保证措施、售后服务体系和服务方案一般、相对简单，不满足项目需求的得2分；（5）无对应内容或不提供相关承诺或承诺不满足要求的，得0分。</w:t>
            </w:r>
          </w:p>
        </w:tc>
      </w:tr>
      <w:tr>
        <w:tc>
          <w:tcPr>
            <w:tcW w:type="dxa" w:w="922"/>
            <w:gridSpan w:val="2"/>
            <w:vMerge w:val="restart"/>
          </w:tcPr>
          <w:p>
            <w:pPr>
              <w:pStyle w:val="null3"/>
              <w:jc w:val="center"/>
            </w:pPr>
            <w:r>
              <w:rPr/>
              <w:t>商务部分</w:t>
            </w:r>
          </w:p>
        </w:tc>
        <w:tc>
          <w:tcPr>
            <w:tcW w:type="dxa" w:w="2307"/>
          </w:tcPr>
          <w:p>
            <w:pPr>
              <w:pStyle w:val="null3"/>
              <w:jc w:val="left"/>
            </w:pPr>
            <w:r>
              <w:rPr/>
              <w:t>项目业绩 (12.0分)</w:t>
            </w:r>
          </w:p>
        </w:tc>
        <w:tc>
          <w:tcPr>
            <w:tcW w:type="dxa" w:w="5076"/>
          </w:tcPr>
          <w:p>
            <w:pPr>
              <w:pStyle w:val="null3"/>
              <w:jc w:val="left"/>
            </w:pPr>
            <w:r>
              <w:rPr/>
              <w:t>2020年01月01日至今（以合同签订时间为准），供应商承担过同类地质灾害服务项目业绩，每提供一项得1分。 注：本项最高得12分。须在投标文件中提供合同关键页或委托书复印件，资料不齐或无提供不得分。</w:t>
            </w:r>
          </w:p>
        </w:tc>
      </w:tr>
      <w:tr>
        <w:tc>
          <w:tcPr>
            <w:tcW w:type="dxa" w:w="922"/>
            <w:gridSpan w:val="2"/>
            <w:vMerge/>
          </w:tcPr>
          <w:p/>
        </w:tc>
        <w:tc>
          <w:tcPr>
            <w:tcW w:type="dxa" w:w="2307"/>
          </w:tcPr>
          <w:p>
            <w:pPr>
              <w:pStyle w:val="null3"/>
              <w:jc w:val="left"/>
            </w:pPr>
            <w:r>
              <w:rPr/>
              <w:t>项目负责人 (8.0分)</w:t>
            </w:r>
          </w:p>
        </w:tc>
        <w:tc>
          <w:tcPr>
            <w:tcW w:type="dxa" w:w="5076"/>
          </w:tcPr>
          <w:p>
            <w:pPr>
              <w:pStyle w:val="null3"/>
              <w:jc w:val="left"/>
            </w:pPr>
            <w:r>
              <w:rPr/>
              <w:t>项目负责人：（1）具有岩土工程或地质类专业正高级工程师职称的得8分；（2）具有岩土工程或地质类专业副高级工程师职称的得3分。 注：本项最高得8分。须在投标文件中同时提供以上人员的相关证书和供应商近6个月（除发布采购公告当月前6个月）任意一个月缴纳的社保证明。</w:t>
            </w:r>
          </w:p>
        </w:tc>
      </w:tr>
      <w:tr>
        <w:tc>
          <w:tcPr>
            <w:tcW w:type="dxa" w:w="922"/>
            <w:gridSpan w:val="2"/>
            <w:vMerge/>
          </w:tcPr>
          <w:p/>
        </w:tc>
        <w:tc>
          <w:tcPr>
            <w:tcW w:type="dxa" w:w="2307"/>
          </w:tcPr>
          <w:p>
            <w:pPr>
              <w:pStyle w:val="null3"/>
              <w:jc w:val="left"/>
            </w:pPr>
            <w:r>
              <w:rPr/>
              <w:t>项目技术负责人 (6.0分)</w:t>
            </w:r>
          </w:p>
        </w:tc>
        <w:tc>
          <w:tcPr>
            <w:tcW w:type="dxa" w:w="5076"/>
          </w:tcPr>
          <w:p>
            <w:pPr>
              <w:pStyle w:val="null3"/>
              <w:jc w:val="left"/>
            </w:pPr>
            <w:r>
              <w:rPr/>
              <w:t>供应商拟派项目技术负责人：具有地质类专业副高级工程师或以上或岩土工程副高级工程师或以上职称的得6分；具有地质类专业中级工程师或岩土工程中级工程师职称的得3分。 注：本项最高得6分。须在投标文件中同时提供以上人员的相关证书和供应商近6个月（除发布采购公告当月前6个月）任意一个月缴纳的社保证明。</w:t>
            </w:r>
          </w:p>
        </w:tc>
      </w:tr>
      <w:tr>
        <w:tc>
          <w:tcPr>
            <w:tcW w:type="dxa" w:w="922"/>
            <w:gridSpan w:val="2"/>
            <w:vMerge/>
          </w:tcPr>
          <w:p/>
        </w:tc>
        <w:tc>
          <w:tcPr>
            <w:tcW w:type="dxa" w:w="2307"/>
          </w:tcPr>
          <w:p>
            <w:pPr>
              <w:pStyle w:val="null3"/>
              <w:jc w:val="left"/>
            </w:pPr>
            <w:r>
              <w:rPr/>
              <w:t>项目技术服务团队成员 (14.0分)</w:t>
            </w:r>
          </w:p>
        </w:tc>
        <w:tc>
          <w:tcPr>
            <w:tcW w:type="dxa" w:w="5076"/>
          </w:tcPr>
          <w:p>
            <w:pPr>
              <w:pStyle w:val="null3"/>
              <w:jc w:val="left"/>
            </w:pPr>
            <w:r>
              <w:rPr/>
              <w:t>（1）供应商拟派项目技术服务团队成员（项目负责人、项目技术负责人除外）：具有岩土工程副高级工程师或地质类专业副高级工程师或以上职称的每人得2分；本小项最高得8分。 （2）供应商拟派项目技术服务团队成员（项目负责人、项目技术负责人除外）：具有岩土工程中级工程师或地质类专业中级工程师职称的每人得1.5分；本小项最高得6分。 注：本项最高得14分。须在投标文件中同时提供以上人员的相关证书和供应商近6个月（除发布采购公告当月前6个月）任意一个月缴纳的社保证明。同一人不可兼任，同一人具有多个等级职称，仅计算一次得分。</w:t>
            </w:r>
          </w:p>
        </w:tc>
      </w:tr>
      <w:tr>
        <w:tc>
          <w:tcPr>
            <w:tcW w:type="dxa" w:w="922"/>
            <w:gridSpan w:val="2"/>
          </w:tcPr>
          <w:p>
            <w:pPr>
              <w:pStyle w:val="null3"/>
              <w:jc w:val="center"/>
            </w:pPr>
            <w:r>
              <w:rPr/>
              <w:t>投标报价</w:t>
            </w:r>
          </w:p>
        </w:tc>
        <w:tc>
          <w:tcPr>
            <w:tcW w:type="dxa" w:w="2307"/>
          </w:tcPr>
          <w:p>
            <w:pPr>
              <w:pStyle w:val="null3"/>
              <w:jc w:val="left"/>
            </w:pPr>
            <w:r>
              <w:rPr/>
              <w:t>投标报价得分 (15.0分)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28"/>
          <w:b/>
        </w:rPr>
        <w:t>合同文本</w:t>
      </w:r>
    </w:p>
    <w:p>
      <w:pPr>
        <w:pStyle w:val="null3"/>
        <w:ind w:firstLine="480"/>
        <w:jc w:val="both"/>
      </w:pPr>
      <w:r>
        <w:rPr>
          <w:sz w:val="32"/>
          <w:b/>
        </w:rPr>
        <w:t>项目名称：</w:t>
      </w:r>
      <w:r>
        <w:rPr>
          <w:sz w:val="32"/>
          <w:b/>
          <w:u w:val="single"/>
        </w:rPr>
        <w:t>大亚湾区地质灾害防治技术支撑服务项目</w:t>
      </w:r>
    </w:p>
    <w:p>
      <w:pPr>
        <w:pStyle w:val="null3"/>
        <w:spacing w:before="30"/>
        <w:ind w:firstLine="480"/>
        <w:jc w:val="both"/>
      </w:pPr>
      <w:r>
        <w:rPr>
          <w:sz w:val="32"/>
          <w:b/>
        </w:rPr>
        <w:t>项目编号：</w:t>
      </w:r>
      <w:r>
        <w:rPr>
          <w:sz w:val="32"/>
          <w:b/>
          <w:u w:val="single"/>
        </w:rPr>
        <w:t>GDHC2025006</w:t>
      </w:r>
    </w:p>
    <w:p>
      <w:pPr>
        <w:pStyle w:val="null3"/>
        <w:spacing w:before="30"/>
        <w:ind w:firstLine="480"/>
        <w:jc w:val="both"/>
      </w:pPr>
      <w:r>
        <w:rPr>
          <w:sz w:val="32"/>
          <w:b/>
        </w:rPr>
        <w:t>委托人（甲方）</w:t>
      </w:r>
      <w:r>
        <w:rPr>
          <w:sz w:val="32"/>
          <w:b/>
        </w:rPr>
        <w:t>:</w:t>
      </w:r>
      <w:r>
        <w:rPr>
          <w:sz w:val="32"/>
          <w:b/>
          <w:u w:val="single"/>
        </w:rPr>
        <w:t>惠州市自然资源局大亚湾经济技术开发区分局</w:t>
      </w:r>
    </w:p>
    <w:p>
      <w:pPr>
        <w:pStyle w:val="null3"/>
        <w:spacing w:before="30"/>
        <w:ind w:firstLine="480"/>
        <w:jc w:val="both"/>
      </w:pPr>
      <w:r>
        <w:rPr>
          <w:sz w:val="32"/>
          <w:b/>
        </w:rPr>
        <w:t>受托人（乙方）：</w:t>
      </w:r>
      <w:r>
        <w:rPr>
          <w:b/>
          <w:u w:val="single"/>
        </w:rPr>
        <w:t xml:space="preserve">                                       </w:t>
      </w:r>
    </w:p>
    <w:p>
      <w:pPr>
        <w:pStyle w:val="null3"/>
        <w:spacing w:before="30"/>
        <w:ind w:firstLine="480"/>
        <w:jc w:val="both"/>
      </w:pPr>
      <w:r>
        <w:rPr>
          <w:sz w:val="32"/>
          <w:b/>
        </w:rPr>
        <w:t>签订地点：广东省惠州市大亚湾区</w:t>
      </w:r>
    </w:p>
    <w:p>
      <w:pPr>
        <w:pStyle w:val="null3"/>
        <w:spacing w:before="30"/>
        <w:ind w:firstLine="480"/>
        <w:jc w:val="both"/>
      </w:pPr>
      <w:r>
        <w:rPr>
          <w:sz w:val="32"/>
          <w:b/>
        </w:rPr>
        <w:t>签订日期：</w:t>
      </w:r>
      <w:r>
        <w:rPr>
          <w:sz w:val="32"/>
          <w:b/>
        </w:rPr>
        <w:t xml:space="preserve">     </w:t>
      </w:r>
      <w:r>
        <w:rPr>
          <w:sz w:val="32"/>
          <w:b/>
        </w:rPr>
        <w:t>年</w:t>
      </w:r>
      <w:r>
        <w:rPr>
          <w:sz w:val="32"/>
          <w:b/>
        </w:rPr>
        <w:t xml:space="preserve">   </w:t>
      </w:r>
      <w:r>
        <w:rPr>
          <w:sz w:val="32"/>
          <w:b/>
        </w:rPr>
        <w:t>月</w:t>
      </w:r>
      <w:r>
        <w:rPr>
          <w:sz w:val="32"/>
          <w:b/>
        </w:rPr>
        <w:t xml:space="preserve">   </w:t>
      </w:r>
      <w:r>
        <w:rPr>
          <w:sz w:val="32"/>
          <w:b/>
        </w:rPr>
        <w:t>日</w:t>
      </w:r>
    </w:p>
    <w:p>
      <w:pPr>
        <w:pStyle w:val="null3"/>
        <w:ind w:firstLine="480"/>
        <w:jc w:val="both"/>
      </w:pPr>
      <w:r>
        <w:rPr>
          <w:sz w:val="24"/>
          <w:b/>
        </w:rPr>
        <w:t>甲</w:t>
      </w:r>
      <w:r>
        <w:rPr>
          <w:sz w:val="24"/>
          <w:b/>
        </w:rPr>
        <w:t xml:space="preserve">  </w:t>
      </w:r>
      <w:r>
        <w:rPr>
          <w:sz w:val="24"/>
          <w:b/>
        </w:rPr>
        <w:t>方：</w:t>
      </w:r>
      <w:r>
        <w:rPr>
          <w:sz w:val="24"/>
          <w:b/>
          <w:u w:val="single"/>
        </w:rPr>
        <w:t>惠州市自然资源局大亚湾经济技术开发区分局</w:t>
      </w:r>
    </w:p>
    <w:p>
      <w:pPr>
        <w:pStyle w:val="null3"/>
        <w:ind w:firstLine="480"/>
        <w:jc w:val="both"/>
      </w:pPr>
      <w:r>
        <w:rPr>
          <w:sz w:val="24"/>
        </w:rPr>
        <w:t>电</w:t>
      </w:r>
      <w:r>
        <w:rPr>
          <w:sz w:val="24"/>
        </w:rPr>
        <w:t xml:space="preserve">  </w:t>
      </w:r>
      <w:r>
        <w:rPr>
          <w:sz w:val="24"/>
        </w:rPr>
        <w:t>话：</w:t>
      </w:r>
      <w:r>
        <w:rPr>
          <w:sz w:val="24"/>
        </w:rPr>
        <w:t>0752-55</w:t>
      </w:r>
      <w:r>
        <w:rPr>
          <w:sz w:val="24"/>
        </w:rPr>
        <w:t>58989</w:t>
      </w:r>
      <w:r>
        <w:rPr>
          <w:sz w:val="24"/>
        </w:rPr>
        <w:t xml:space="preserve">                     </w:t>
      </w:r>
      <w:r>
        <w:rPr>
          <w:sz w:val="24"/>
        </w:rPr>
        <w:t>地</w:t>
      </w:r>
      <w:r>
        <w:rPr>
          <w:sz w:val="24"/>
        </w:rPr>
        <w:t xml:space="preserve">   </w:t>
      </w:r>
      <w:r>
        <w:rPr>
          <w:sz w:val="24"/>
        </w:rPr>
        <w:t>址：惠州市大亚湾区</w:t>
      </w:r>
    </w:p>
    <w:p>
      <w:pPr>
        <w:pStyle w:val="null3"/>
        <w:ind w:firstLine="480"/>
        <w:jc w:val="both"/>
      </w:pPr>
      <w:r>
        <w:rPr>
          <w:sz w:val="24"/>
          <w:b/>
        </w:rPr>
        <w:t>乙</w:t>
      </w:r>
      <w:r>
        <w:rPr>
          <w:sz w:val="24"/>
          <w:b/>
        </w:rPr>
        <w:t xml:space="preserve">  </w:t>
      </w:r>
      <w:r>
        <w:rPr>
          <w:sz w:val="24"/>
          <w:b/>
        </w:rPr>
        <w:t>方：</w:t>
      </w:r>
    </w:p>
    <w:p>
      <w:pPr>
        <w:pStyle w:val="null3"/>
        <w:ind w:firstLine="480"/>
        <w:jc w:val="both"/>
      </w:pPr>
      <w:r>
        <w:rPr>
          <w:sz w:val="24"/>
        </w:rPr>
        <w:t>电</w:t>
      </w:r>
      <w:r>
        <w:rPr>
          <w:sz w:val="24"/>
        </w:rPr>
        <w:t xml:space="preserve">  </w:t>
      </w:r>
      <w:r>
        <w:rPr>
          <w:sz w:val="24"/>
        </w:rPr>
        <w:t>话：</w:t>
      </w:r>
      <w:r>
        <w:rPr/>
        <w:t xml:space="preserve">                                  </w:t>
      </w:r>
      <w:r>
        <w:rPr>
          <w:sz w:val="24"/>
        </w:rPr>
        <w:t>地</w:t>
      </w:r>
      <w:r>
        <w:rPr>
          <w:sz w:val="24"/>
        </w:rPr>
        <w:t xml:space="preserve">  </w:t>
      </w:r>
      <w:r>
        <w:rPr>
          <w:sz w:val="24"/>
        </w:rPr>
        <w:t>址：惠州市大亚湾区</w:t>
      </w:r>
    </w:p>
    <w:p>
      <w:pPr>
        <w:pStyle w:val="null3"/>
        <w:ind w:firstLine="480"/>
        <w:jc w:val="both"/>
      </w:pPr>
      <w:r>
        <w:rPr>
          <w:sz w:val="24"/>
        </w:rPr>
        <w:t>项目名称：</w:t>
      </w:r>
      <w:r>
        <w:rPr>
          <w:sz w:val="24"/>
          <w:u w:val="single"/>
        </w:rPr>
        <w:t>大亚湾区地质灾害防治技术支撑服务项目</w:t>
      </w:r>
    </w:p>
    <w:p>
      <w:pPr>
        <w:pStyle w:val="null3"/>
        <w:ind w:firstLine="480"/>
        <w:jc w:val="both"/>
      </w:pPr>
      <w:r>
        <w:rPr>
          <w:sz w:val="24"/>
        </w:rPr>
        <w:t>项目编号：</w:t>
      </w:r>
      <w:r>
        <w:rPr>
          <w:sz w:val="24"/>
          <w:u w:val="single"/>
        </w:rPr>
        <w:t>GDHC2025006</w:t>
      </w:r>
      <w:r>
        <w:rPr>
          <w:sz w:val="24"/>
        </w:rPr>
        <w:t>号</w:t>
      </w:r>
    </w:p>
    <w:p>
      <w:pPr>
        <w:pStyle w:val="null3"/>
        <w:ind w:firstLine="567"/>
        <w:jc w:val="both"/>
      </w:pPr>
      <w:r>
        <w:rPr>
          <w:sz w:val="24"/>
        </w:rPr>
        <w:t>惠州市大亚湾经济技术开发区地处滨海地区，原始地貌多为低山、丘陵，断裂构造发育，本区建筑依山而建居多，地区地质灾害频发，尤其是</w:t>
      </w:r>
      <w:r>
        <w:rPr>
          <w:sz w:val="24"/>
        </w:rPr>
        <w:t>6</w:t>
      </w:r>
      <w:r>
        <w:rPr>
          <w:sz w:val="24"/>
        </w:rPr>
        <w:t>月～</w:t>
      </w:r>
      <w:r>
        <w:rPr>
          <w:sz w:val="24"/>
        </w:rPr>
        <w:t>9</w:t>
      </w:r>
      <w:r>
        <w:rPr>
          <w:sz w:val="24"/>
        </w:rPr>
        <w:t>月台风季节地质灾害多发，崩塌、滑坡等地质灾害时有发生，极易造成群死群伤事件发生为进一步加强地质灾害防治管理工作，保护人民群众生命财产安全和地质环境，促进大亚湾区经济的可持续高质量发展，根据《惠州市地质灾害综合防治能力提升三年行动方案（</w:t>
      </w:r>
      <w:r>
        <w:rPr>
          <w:sz w:val="24"/>
        </w:rPr>
        <w:t>2023-2025</w:t>
      </w:r>
      <w:r>
        <w:rPr>
          <w:sz w:val="24"/>
        </w:rPr>
        <w:t>年）》等文件精神采购本项服务，按照《中华人民共和国政府采购法》、《民法典》的规定，经双方协商，本着平等互利和诚实信用的原则，一致同意签订本合同如下：</w:t>
      </w:r>
    </w:p>
    <w:p>
      <w:pPr>
        <w:pStyle w:val="null3"/>
        <w:ind w:firstLine="562"/>
        <w:jc w:val="both"/>
      </w:pPr>
      <w:r>
        <w:rPr>
          <w:sz w:val="28"/>
          <w:b/>
        </w:rPr>
        <w:t>一、合同金额</w:t>
      </w:r>
    </w:p>
    <w:p>
      <w:pPr>
        <w:pStyle w:val="null3"/>
        <w:ind w:firstLine="567"/>
        <w:jc w:val="both"/>
      </w:pPr>
      <w:r>
        <w:rPr>
          <w:sz w:val="24"/>
        </w:rPr>
        <w:t>本项目合同金额暂为人民币（大写）：</w:t>
      </w:r>
      <w:r>
        <w:rPr>
          <w:b/>
          <w:u w:val="single"/>
        </w:rPr>
        <w:t xml:space="preserve">          </w:t>
      </w:r>
      <w:r>
        <w:rPr>
          <w:sz w:val="24"/>
          <w:b/>
          <w:u w:val="single"/>
        </w:rPr>
        <w:t>元整</w:t>
      </w:r>
      <w:r>
        <w:rPr>
          <w:sz w:val="24"/>
          <w:b/>
        </w:rPr>
        <w:t>（</w:t>
      </w:r>
      <w:r>
        <w:rPr>
          <w:sz w:val="24"/>
          <w:b/>
          <w:u w:val="single"/>
        </w:rPr>
        <w:t>Ұ</w:t>
      </w:r>
      <w:r>
        <w:rPr>
          <w:b/>
          <w:u w:val="single"/>
        </w:rPr>
        <w:t xml:space="preserve">       </w:t>
      </w:r>
      <w:r>
        <w:rPr>
          <w:sz w:val="24"/>
          <w:b/>
          <w:u w:val="single"/>
        </w:rPr>
        <w:t>元</w:t>
      </w:r>
      <w:r>
        <w:rPr>
          <w:sz w:val="24"/>
          <w:b/>
        </w:rPr>
        <w:t>）</w:t>
      </w:r>
      <w:r>
        <w:rPr>
          <w:sz w:val="24"/>
        </w:rPr>
        <w:t>。</w:t>
      </w:r>
    </w:p>
    <w:p>
      <w:pPr>
        <w:pStyle w:val="null3"/>
        <w:ind w:firstLine="567"/>
        <w:jc w:val="both"/>
      </w:pPr>
      <w:r>
        <w:rPr>
          <w:sz w:val="24"/>
        </w:rPr>
        <w:t>本项目合同金额为</w:t>
      </w:r>
      <w:r>
        <w:rPr>
          <w:sz w:val="24"/>
        </w:rPr>
        <w:t>202</w:t>
      </w:r>
      <w:r>
        <w:rPr>
          <w:sz w:val="24"/>
        </w:rPr>
        <w:t>5</w:t>
      </w:r>
      <w:r>
        <w:rPr>
          <w:sz w:val="24"/>
        </w:rPr>
        <w:t>年全年度的地质灾害防治技术支撑服务费用，包括完成本项目规定的工作所承担的全部费用、利润、税金、政策性文件规定所有风险、责任等各项应有费用。乙方的投标报价为签订合同价格，合同价按包干结算。在合同有效期内，合同价不受市场价格变化的影响。</w:t>
      </w:r>
    </w:p>
    <w:p>
      <w:pPr>
        <w:pStyle w:val="null3"/>
        <w:ind w:firstLine="562"/>
        <w:jc w:val="both"/>
      </w:pPr>
      <w:r>
        <w:rPr>
          <w:sz w:val="28"/>
          <w:b/>
        </w:rPr>
        <w:t>二、服务范围及内容</w:t>
      </w:r>
    </w:p>
    <w:p>
      <w:pPr>
        <w:pStyle w:val="null3"/>
        <w:ind w:firstLine="567"/>
        <w:jc w:val="both"/>
      </w:pPr>
      <w:r>
        <w:rPr>
          <w:sz w:val="24"/>
        </w:rPr>
        <w:t>（一）本次项目服务范围为</w:t>
      </w:r>
      <w:r>
        <w:rPr>
          <w:sz w:val="24"/>
          <w:u w:val="single"/>
        </w:rPr>
        <w:t>大亚湾经济技术开发区行政管理辖区，约</w:t>
      </w:r>
      <w:r>
        <w:rPr>
          <w:sz w:val="24"/>
          <w:u w:val="single"/>
        </w:rPr>
        <w:t>29</w:t>
      </w:r>
      <w:r>
        <w:rPr>
          <w:sz w:val="24"/>
          <w:u w:val="single"/>
        </w:rPr>
        <w:t>3</w:t>
      </w:r>
      <w:r>
        <w:rPr>
          <w:sz w:val="24"/>
          <w:u w:val="single"/>
        </w:rPr>
        <w:t>平方公里</w:t>
      </w:r>
      <w:r>
        <w:rPr>
          <w:sz w:val="24"/>
        </w:rPr>
        <w:t>，本合同项下的服务指</w:t>
      </w:r>
      <w:r>
        <w:rPr>
          <w:sz w:val="24"/>
          <w:u w:val="single"/>
        </w:rPr>
        <w:t>202</w:t>
      </w:r>
      <w:r>
        <w:rPr>
          <w:sz w:val="24"/>
          <w:u w:val="single"/>
        </w:rPr>
        <w:t>5</w:t>
      </w:r>
      <w:r>
        <w:rPr>
          <w:sz w:val="24"/>
          <w:u w:val="single"/>
        </w:rPr>
        <w:t>年度的大亚湾区地质灾害防治技术支撑服务。</w:t>
      </w:r>
    </w:p>
    <w:p>
      <w:pPr>
        <w:pStyle w:val="null3"/>
        <w:ind w:firstLine="567"/>
        <w:jc w:val="both"/>
      </w:pPr>
      <w:r>
        <w:rPr>
          <w:sz w:val="24"/>
        </w:rPr>
        <w:t>（二）服务内容</w:t>
      </w:r>
    </w:p>
    <w:p>
      <w:pPr>
        <w:pStyle w:val="null3"/>
        <w:ind w:firstLine="567"/>
        <w:jc w:val="both"/>
      </w:pPr>
      <w:r>
        <w:rPr>
          <w:sz w:val="24"/>
          <w:b/>
        </w:rPr>
        <w:t>1</w:t>
      </w:r>
      <w:r>
        <w:rPr>
          <w:sz w:val="24"/>
          <w:b/>
        </w:rPr>
        <w:t>、日常技术服务</w:t>
      </w:r>
    </w:p>
    <w:p>
      <w:pPr>
        <w:pStyle w:val="null3"/>
        <w:ind w:firstLine="567"/>
        <w:jc w:val="both"/>
      </w:pPr>
      <w:r>
        <w:rPr>
          <w:sz w:val="24"/>
        </w:rPr>
        <w:t>（</w:t>
      </w:r>
      <w:r>
        <w:rPr>
          <w:sz w:val="24"/>
        </w:rPr>
        <w:t>1</w:t>
      </w:r>
      <w:r>
        <w:rPr>
          <w:sz w:val="24"/>
        </w:rPr>
        <w:t>）专业技术人员协助开展对口管理部门的日常工作，提供日常、应急地灾防治技术咨询，能够随时快捷提供解决地质灾害方面的问题的技术支持，并及时根据相关规范及上级文件定期对相关地质灾害管理文件及制度的更新和完善。</w:t>
      </w:r>
    </w:p>
    <w:p>
      <w:pPr>
        <w:pStyle w:val="null3"/>
        <w:ind w:firstLine="567"/>
        <w:jc w:val="both"/>
      </w:pPr>
      <w:r>
        <w:rPr>
          <w:sz w:val="24"/>
        </w:rPr>
        <w:t>（</w:t>
      </w:r>
      <w:r>
        <w:rPr>
          <w:sz w:val="24"/>
        </w:rPr>
        <w:t>2</w:t>
      </w:r>
      <w:r>
        <w:rPr>
          <w:sz w:val="24"/>
        </w:rPr>
        <w:t>）协助编制年度地质灾害防治方案，协助各街道办制作发放两卡、应急预案表；</w:t>
      </w:r>
    </w:p>
    <w:p>
      <w:pPr>
        <w:pStyle w:val="null3"/>
        <w:ind w:firstLine="567"/>
        <w:jc w:val="both"/>
      </w:pPr>
      <w:r>
        <w:rPr>
          <w:sz w:val="24"/>
        </w:rPr>
        <w:t>（</w:t>
      </w:r>
      <w:r>
        <w:rPr>
          <w:sz w:val="24"/>
        </w:rPr>
        <w:t>3</w:t>
      </w:r>
      <w:r>
        <w:rPr>
          <w:sz w:val="24"/>
        </w:rPr>
        <w:t>）协助制定安全生产月、防灾减灾日、群测群防培训宣传培训方案，参与现场活动、提供高级职称及以上专家培训讲座，普及防灾知识。协助我局组织开展地质灾害应急避险演练。</w:t>
      </w:r>
    </w:p>
    <w:p>
      <w:pPr>
        <w:pStyle w:val="null3"/>
        <w:ind w:firstLine="567"/>
        <w:jc w:val="both"/>
      </w:pPr>
      <w:r>
        <w:rPr>
          <w:sz w:val="24"/>
        </w:rPr>
        <w:t>（</w:t>
      </w:r>
      <w:r>
        <w:rPr>
          <w:sz w:val="24"/>
        </w:rPr>
        <w:t>4</w:t>
      </w:r>
      <w:r>
        <w:rPr>
          <w:sz w:val="24"/>
        </w:rPr>
        <w:t>）协助对地质灾害隐患点排查数据库、群测群防工作平台、地灾信息群发系统、广东省投资项目在线审批、中介超市等其他系统进行日常填报与更新；</w:t>
      </w:r>
    </w:p>
    <w:p>
      <w:pPr>
        <w:pStyle w:val="null3"/>
        <w:ind w:firstLine="567"/>
        <w:jc w:val="both"/>
      </w:pPr>
      <w:r>
        <w:rPr>
          <w:sz w:val="24"/>
        </w:rPr>
        <w:t>（</w:t>
      </w:r>
      <w:r>
        <w:rPr>
          <w:sz w:val="24"/>
        </w:rPr>
        <w:t>5</w:t>
      </w:r>
      <w:r>
        <w:rPr>
          <w:sz w:val="24"/>
        </w:rPr>
        <w:t>）协助完成地质灾害治理工程项目申报、立项、财政资金申请、招投标（预算编制、勘察设计、施工、监理、监测、检测）、施工现场统筹管理、隐蔽施工监管核查，以及解决地灾治理工程相关专业技术问题。</w:t>
      </w:r>
    </w:p>
    <w:p>
      <w:pPr>
        <w:pStyle w:val="null3"/>
        <w:ind w:firstLine="567"/>
        <w:jc w:val="both"/>
      </w:pPr>
      <w:r>
        <w:rPr>
          <w:sz w:val="24"/>
        </w:rPr>
        <w:t>（</w:t>
      </w:r>
      <w:r>
        <w:rPr>
          <w:sz w:val="24"/>
        </w:rPr>
        <w:t>6</w:t>
      </w:r>
      <w:r>
        <w:rPr>
          <w:sz w:val="24"/>
        </w:rPr>
        <w:t>）值班值守。密切关注上级部门及区三防办气象预警、地质灾害预警信息，严格落实地质灾害值班制度，值班期间必须</w:t>
      </w:r>
      <w:r>
        <w:rPr>
          <w:sz w:val="24"/>
        </w:rPr>
        <w:t>24</w:t>
      </w:r>
      <w:r>
        <w:rPr>
          <w:sz w:val="24"/>
        </w:rPr>
        <w:t>小时保持电话联系通畅，接电话指令后，</w:t>
      </w:r>
      <w:r>
        <w:rPr>
          <w:sz w:val="24"/>
        </w:rPr>
        <w:t>30</w:t>
      </w:r>
      <w:r>
        <w:rPr>
          <w:sz w:val="24"/>
        </w:rPr>
        <w:t>分钟内应赶赴现场进行技术指导。有关部门发布Ⅲ级及以上气象预警、地质灾害预警时，技术支撑服务单位需安排专业技术人员在其驻地在岗值班值守，其值班驻地必须满足响应时间，服务单位应确保其交通出行以及根据实际情况配备一定的劳保用品，第一时间积极响应。除上述要求外，还需配合我局参加三防指挥部联合值守。</w:t>
      </w:r>
    </w:p>
    <w:p>
      <w:pPr>
        <w:pStyle w:val="null3"/>
        <w:ind w:firstLine="567"/>
        <w:jc w:val="both"/>
      </w:pPr>
      <w:r>
        <w:rPr>
          <w:sz w:val="24"/>
          <w:b/>
        </w:rPr>
        <w:t>2</w:t>
      </w:r>
      <w:r>
        <w:rPr>
          <w:sz w:val="24"/>
          <w:b/>
        </w:rPr>
        <w:t>、应急技术服务</w:t>
      </w:r>
    </w:p>
    <w:p>
      <w:pPr>
        <w:pStyle w:val="null3"/>
        <w:ind w:firstLine="480"/>
        <w:jc w:val="both"/>
      </w:pPr>
      <w:r>
        <w:rPr>
          <w:sz w:val="24"/>
        </w:rPr>
        <w:t>发生突发性地质灾害时，尽快调集高级或以上技术职称专业技术人员带队赶赴现场协助调查地质灾害成因，分析其发展趋势，为抢险救灾工作提供专业技术意见及应急处理措施建议，防止灾害进一步扩大。</w:t>
      </w:r>
    </w:p>
    <w:p>
      <w:pPr>
        <w:pStyle w:val="null3"/>
        <w:ind w:firstLine="480"/>
        <w:jc w:val="both"/>
      </w:pPr>
      <w:r>
        <w:rPr>
          <w:sz w:val="24"/>
        </w:rPr>
        <w:t>1.</w:t>
      </w:r>
      <w:r>
        <w:rPr>
          <w:sz w:val="24"/>
        </w:rPr>
        <w:t>调查核查</w:t>
      </w:r>
    </w:p>
    <w:p>
      <w:pPr>
        <w:pStyle w:val="null3"/>
        <w:ind w:firstLine="480"/>
        <w:jc w:val="both"/>
      </w:pPr>
      <w:r>
        <w:rPr>
          <w:sz w:val="24"/>
        </w:rPr>
        <w:t>在发现重大地质灾害隐患点，面临崩塌、滑坡趋势或已发生崩塌、滑坡等地质灾害灾情险情时，迅速启动响应机制，通过现场调查勘查，分析地质灾害及其隐患点特性，提交应急调查报告和排危除险建议。</w:t>
      </w:r>
    </w:p>
    <w:p>
      <w:pPr>
        <w:pStyle w:val="null3"/>
        <w:ind w:firstLine="480"/>
        <w:jc w:val="both"/>
      </w:pPr>
      <w:r>
        <w:rPr>
          <w:sz w:val="24"/>
        </w:rPr>
        <w:t>2.</w:t>
      </w:r>
      <w:r>
        <w:rPr>
          <w:sz w:val="24"/>
        </w:rPr>
        <w:t>应急处置措施</w:t>
      </w:r>
    </w:p>
    <w:p>
      <w:pPr>
        <w:pStyle w:val="null3"/>
        <w:ind w:firstLine="480"/>
        <w:jc w:val="both"/>
      </w:pPr>
      <w:r>
        <w:rPr>
          <w:sz w:val="24"/>
        </w:rPr>
        <w:t>（</w:t>
      </w:r>
      <w:r>
        <w:rPr>
          <w:sz w:val="24"/>
        </w:rPr>
        <w:t>1</w:t>
      </w:r>
      <w:r>
        <w:rPr>
          <w:sz w:val="24"/>
        </w:rPr>
        <w:t>）协助开展地质灾害应急救援和协调工作，提供技术支撑。</w:t>
      </w:r>
    </w:p>
    <w:p>
      <w:pPr>
        <w:pStyle w:val="null3"/>
        <w:ind w:firstLine="480"/>
        <w:jc w:val="both"/>
      </w:pPr>
      <w:r>
        <w:rPr>
          <w:sz w:val="24"/>
        </w:rPr>
        <w:t>（</w:t>
      </w:r>
      <w:r>
        <w:rPr>
          <w:sz w:val="24"/>
        </w:rPr>
        <w:t>2</w:t>
      </w:r>
      <w:r>
        <w:rPr>
          <w:sz w:val="24"/>
        </w:rPr>
        <w:t>）协助对有地质灾害风险隐患的位置设置警戒线和警示牌。对已发生崩塌、滑坡等地质灾害的位置协助主管部门立即铺设防水彩条布等简易防护措施，防止灾害进一步扩大。</w:t>
      </w:r>
    </w:p>
    <w:p>
      <w:pPr>
        <w:pStyle w:val="null3"/>
        <w:ind w:firstLine="480"/>
        <w:jc w:val="both"/>
      </w:pPr>
      <w:r>
        <w:rPr>
          <w:sz w:val="24"/>
        </w:rPr>
        <w:t>（</w:t>
      </w:r>
      <w:r>
        <w:rPr>
          <w:sz w:val="24"/>
        </w:rPr>
        <w:t>3</w:t>
      </w:r>
      <w:r>
        <w:rPr>
          <w:sz w:val="24"/>
        </w:rPr>
        <w:t>）对灾害体或不稳定斜坡加强巡查，严密跟踪观察其后续动态，并及时报告我局。</w:t>
      </w:r>
    </w:p>
    <w:p>
      <w:pPr>
        <w:pStyle w:val="null3"/>
        <w:ind w:firstLine="567"/>
        <w:jc w:val="both"/>
      </w:pPr>
      <w:r>
        <w:rPr>
          <w:sz w:val="24"/>
          <w:b/>
        </w:rPr>
        <w:t>3</w:t>
      </w:r>
      <w:r>
        <w:rPr>
          <w:sz w:val="24"/>
          <w:b/>
        </w:rPr>
        <w:t>、巡查排查服务</w:t>
      </w:r>
    </w:p>
    <w:p>
      <w:pPr>
        <w:pStyle w:val="null3"/>
        <w:ind w:firstLine="567"/>
        <w:jc w:val="both"/>
      </w:pPr>
      <w:r>
        <w:rPr>
          <w:sz w:val="24"/>
        </w:rPr>
        <w:t>根据上一年度大亚湾区的地质灾害隐患点巡查排查情况，巡排查工作主要包括对高陡边坡风险点、在册地质灾害隐患点、已完成治理地质灾害隐患点（合计约</w:t>
      </w:r>
      <w:r>
        <w:rPr>
          <w:sz w:val="24"/>
        </w:rPr>
        <w:t>50</w:t>
      </w:r>
      <w:r>
        <w:rPr>
          <w:sz w:val="24"/>
        </w:rPr>
        <w:t>处）的巡查排查工作，其中每个工作组至少一名具有高级职称技术人员参与巡查排查工作</w:t>
      </w:r>
      <w:r>
        <w:rPr>
          <w:sz w:val="24"/>
        </w:rPr>
        <w:t>：</w:t>
      </w:r>
    </w:p>
    <w:p>
      <w:pPr>
        <w:pStyle w:val="null3"/>
        <w:ind w:firstLine="480"/>
        <w:jc w:val="both"/>
      </w:pPr>
      <w:r>
        <w:rPr>
          <w:sz w:val="24"/>
        </w:rPr>
        <w:t>（</w:t>
      </w:r>
      <w:r>
        <w:rPr>
          <w:sz w:val="24"/>
        </w:rPr>
        <w:t>1</w:t>
      </w:r>
      <w:r>
        <w:rPr>
          <w:sz w:val="24"/>
        </w:rPr>
        <w:t>）非汛期巡查：非汛期为每年</w:t>
      </w:r>
      <w:r>
        <w:rPr>
          <w:sz w:val="24"/>
        </w:rPr>
        <w:t>1</w:t>
      </w:r>
      <w:r>
        <w:rPr>
          <w:sz w:val="24"/>
        </w:rPr>
        <w:t>～</w:t>
      </w:r>
      <w:r>
        <w:rPr>
          <w:sz w:val="24"/>
        </w:rPr>
        <w:t>3</w:t>
      </w:r>
      <w:r>
        <w:rPr>
          <w:sz w:val="24"/>
        </w:rPr>
        <w:t>月、</w:t>
      </w:r>
      <w:r>
        <w:rPr>
          <w:sz w:val="24"/>
        </w:rPr>
        <w:t>11</w:t>
      </w:r>
      <w:r>
        <w:rPr>
          <w:sz w:val="24"/>
        </w:rPr>
        <w:t>～</w:t>
      </w:r>
      <w:r>
        <w:rPr>
          <w:sz w:val="24"/>
        </w:rPr>
        <w:t>12</w:t>
      </w:r>
      <w:r>
        <w:rPr>
          <w:sz w:val="24"/>
        </w:rPr>
        <w:t>月，每月至少全面巡查</w:t>
      </w:r>
      <w:r>
        <w:rPr>
          <w:sz w:val="24"/>
        </w:rPr>
        <w:t>1</w:t>
      </w:r>
      <w:r>
        <w:rPr>
          <w:sz w:val="24"/>
        </w:rPr>
        <w:t>次，如遇强降雨等天气，应增加雨前排查、雨中巡查、雨后复查，记录巡查点的变化情况以及是否有新增地质灾害隐患风险点，并根据实际巡查情况提交月度巡查简报及处理建议。</w:t>
      </w:r>
    </w:p>
    <w:p>
      <w:pPr>
        <w:pStyle w:val="null3"/>
        <w:ind w:firstLine="480"/>
        <w:jc w:val="both"/>
      </w:pPr>
      <w:r>
        <w:rPr>
          <w:sz w:val="24"/>
        </w:rPr>
        <w:t>（</w:t>
      </w:r>
      <w:r>
        <w:rPr>
          <w:sz w:val="24"/>
        </w:rPr>
        <w:t>2</w:t>
      </w:r>
      <w:r>
        <w:rPr>
          <w:sz w:val="24"/>
        </w:rPr>
        <w:t>）汛期巡查：每月上旬、下旬分别至少巡查</w:t>
      </w:r>
      <w:r>
        <w:rPr>
          <w:sz w:val="24"/>
        </w:rPr>
        <w:t>1</w:t>
      </w:r>
      <w:r>
        <w:rPr>
          <w:sz w:val="24"/>
        </w:rPr>
        <w:t>次，如遇台风、强降雨等天气，应增加雨前排查</w:t>
      </w:r>
      <w:r>
        <w:rPr>
          <w:sz w:val="24"/>
        </w:rPr>
        <w:t>1</w:t>
      </w:r>
      <w:r>
        <w:rPr>
          <w:sz w:val="24"/>
        </w:rPr>
        <w:t>次、雨中巡查</w:t>
      </w:r>
      <w:r>
        <w:rPr>
          <w:sz w:val="24"/>
        </w:rPr>
        <w:t>1</w:t>
      </w:r>
      <w:r>
        <w:rPr>
          <w:sz w:val="24"/>
        </w:rPr>
        <w:t>次、雨后复查</w:t>
      </w:r>
      <w:r>
        <w:rPr>
          <w:sz w:val="24"/>
        </w:rPr>
        <w:t>1</w:t>
      </w:r>
      <w:r>
        <w:rPr>
          <w:sz w:val="24"/>
        </w:rPr>
        <w:t>次，根据实际情况增加复查频率，记录巡查点的变化情况以及是否有新增地质灾害隐患风险点，并根据实际巡查情况提交月度巡查简报及处理建议。除上述情况外，还应在汛前开展一轮全面排查，出具汛前排查简报；汛后开展一轮全面排查，出具汛后总结报告。</w:t>
      </w:r>
    </w:p>
    <w:p>
      <w:pPr>
        <w:pStyle w:val="null3"/>
        <w:ind w:firstLine="480"/>
        <w:jc w:val="both"/>
      </w:pPr>
      <w:r>
        <w:rPr>
          <w:sz w:val="24"/>
        </w:rPr>
        <w:t>（</w:t>
      </w:r>
      <w:r>
        <w:rPr>
          <w:sz w:val="24"/>
        </w:rPr>
        <w:t>3</w:t>
      </w:r>
      <w:r>
        <w:rPr>
          <w:sz w:val="24"/>
        </w:rPr>
        <w:t>）每逢节假日前，均应开展一轮全面排查，及时汇总巡排查结果。</w:t>
      </w:r>
    </w:p>
    <w:p>
      <w:pPr>
        <w:pStyle w:val="null3"/>
        <w:ind w:firstLine="480"/>
        <w:jc w:val="both"/>
      </w:pPr>
      <w:r>
        <w:rPr>
          <w:sz w:val="24"/>
        </w:rPr>
        <w:t>（</w:t>
      </w:r>
      <w:r>
        <w:rPr>
          <w:sz w:val="24"/>
        </w:rPr>
        <w:t>4</w:t>
      </w:r>
      <w:r>
        <w:rPr>
          <w:sz w:val="24"/>
        </w:rPr>
        <w:t>）巡查过程中，配合做好地灾隐患点影响周边居民提醒防范工作。发现异常情况，及时上报，并对其危险性及危害程度进行评估，提出相应的初步防灾、避灾建议，并根据指示纳入重点巡查工作范围。</w:t>
      </w:r>
    </w:p>
    <w:p>
      <w:pPr>
        <w:pStyle w:val="null3"/>
        <w:ind w:firstLine="480"/>
        <w:jc w:val="both"/>
      </w:pPr>
      <w:r>
        <w:rPr>
          <w:sz w:val="24"/>
        </w:rPr>
        <w:t>（</w:t>
      </w:r>
      <w:r>
        <w:rPr>
          <w:sz w:val="24"/>
        </w:rPr>
        <w:t>5</w:t>
      </w:r>
      <w:r>
        <w:rPr>
          <w:sz w:val="24"/>
        </w:rPr>
        <w:t>）年度巡排查工作完成后及时提交年度巡查工作总结。</w:t>
      </w:r>
      <w:r>
        <w:rPr>
          <w:sz w:val="24"/>
        </w:rPr>
        <w:t>预计工作量如下：</w:t>
      </w:r>
    </w:p>
    <w:p>
      <w:pPr>
        <w:pStyle w:val="null3"/>
        <w:ind w:firstLine="480"/>
        <w:jc w:val="center"/>
      </w:pPr>
      <w:r>
        <w:rPr>
          <w:sz w:val="24"/>
        </w:rPr>
        <w:t>表</w:t>
      </w:r>
      <w:r>
        <w:rPr>
          <w:sz w:val="24"/>
        </w:rPr>
        <w:t>1</w:t>
      </w:r>
      <w:r>
        <w:rPr>
          <w:sz w:val="24"/>
        </w:rPr>
        <w:t>、大亚湾区地质灾害隐患点巡查排查服务预计工作量表</w:t>
      </w:r>
    </w:p>
    <w:tbl>
      <w:tblPr>
        <w:tblW w:w="0" w:type="auto"/>
        <w:tblBorders>
          <w:top w:val="none" w:color="000000" w:sz="4"/>
          <w:left w:val="none" w:color="000000" w:sz="4"/>
          <w:bottom w:val="none" w:color="000000" w:sz="4"/>
          <w:right w:val="none" w:color="000000" w:sz="4"/>
          <w:insideH w:val="none"/>
          <w:insideV w:val="none"/>
        </w:tblBorders>
      </w:tblPr>
      <w:tblGrid>
        <w:gridCol w:w="1071"/>
        <w:gridCol w:w="880"/>
        <w:gridCol w:w="1115"/>
        <w:gridCol w:w="1057"/>
        <w:gridCol w:w="1834"/>
        <w:gridCol w:w="2348"/>
      </w:tblGrid>
      <w:tr>
        <w:tc>
          <w:tcPr>
            <w:tcW w:type="dxa" w:w="107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巡查阶段</w:t>
            </w:r>
          </w:p>
        </w:tc>
        <w:tc>
          <w:tcPr>
            <w:tcW w:type="dxa" w:w="8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巡查频率</w:t>
            </w:r>
          </w:p>
        </w:tc>
        <w:tc>
          <w:tcPr>
            <w:tcW w:type="dxa" w:w="111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全年巡查总次数</w:t>
            </w:r>
            <w:r>
              <w:rPr>
                <w:sz w:val="18"/>
              </w:rPr>
              <w:t>/工日</w:t>
            </w:r>
          </w:p>
        </w:tc>
        <w:tc>
          <w:tcPr>
            <w:tcW w:type="dxa" w:w="10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单次巡查地质灾害点数</w:t>
            </w:r>
          </w:p>
        </w:tc>
        <w:tc>
          <w:tcPr>
            <w:tcW w:type="dxa" w:w="183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地质灾害巡查</w:t>
            </w:r>
          </w:p>
          <w:p>
            <w:pPr>
              <w:pStyle w:val="null3"/>
              <w:jc w:val="center"/>
            </w:pPr>
            <w:r>
              <w:rPr>
                <w:sz w:val="18"/>
              </w:rPr>
              <w:t>报告（份）</w:t>
            </w:r>
          </w:p>
        </w:tc>
        <w:tc>
          <w:tcPr>
            <w:tcW w:type="dxa" w:w="23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备注</w:t>
            </w:r>
          </w:p>
        </w:tc>
      </w:tr>
      <w:tr>
        <w:tc>
          <w:tcPr>
            <w:tcW w:type="dxa" w:w="10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非汛期</w:t>
            </w:r>
          </w:p>
        </w:tc>
        <w:tc>
          <w:tcPr>
            <w:tcW w:type="dxa" w:w="8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1次/月</w:t>
            </w:r>
          </w:p>
        </w:tc>
        <w:tc>
          <w:tcPr>
            <w:tcW w:type="dxa" w:w="1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5/15</w:t>
            </w:r>
          </w:p>
        </w:tc>
        <w:tc>
          <w:tcPr>
            <w:tcW w:type="dxa" w:w="1057"/>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≥47</w:t>
            </w:r>
          </w:p>
        </w:tc>
        <w:tc>
          <w:tcPr>
            <w:tcW w:type="dxa" w:w="18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6(月报)+1（年度总结报告）</w:t>
            </w:r>
          </w:p>
        </w:tc>
        <w:tc>
          <w:tcPr>
            <w:tcW w:type="dxa" w:w="234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根据</w:t>
            </w:r>
            <w:r>
              <w:rPr>
                <w:sz w:val="18"/>
              </w:rPr>
              <w:t>西区、霞涌及澳头</w:t>
            </w:r>
            <w:r>
              <w:rPr>
                <w:sz w:val="18"/>
              </w:rPr>
              <w:t>行政区域分</w:t>
            </w:r>
            <w:r>
              <w:rPr>
                <w:sz w:val="18"/>
              </w:rPr>
              <w:t>三个</w:t>
            </w:r>
            <w:r>
              <w:rPr>
                <w:sz w:val="18"/>
              </w:rPr>
              <w:t>巡查</w:t>
            </w:r>
            <w:r>
              <w:rPr>
                <w:sz w:val="18"/>
              </w:rPr>
              <w:t>小组，</w:t>
            </w:r>
            <w:r>
              <w:rPr>
                <w:sz w:val="18"/>
              </w:rPr>
              <w:t>根据</w:t>
            </w:r>
            <w:r>
              <w:rPr>
                <w:sz w:val="18"/>
              </w:rPr>
              <w:t>往年恶劣天气</w:t>
            </w:r>
            <w:r>
              <w:rPr>
                <w:sz w:val="18"/>
              </w:rPr>
              <w:t>期间的</w:t>
            </w:r>
            <w:r>
              <w:rPr>
                <w:sz w:val="18"/>
              </w:rPr>
              <w:t>巡查组出动次数</w:t>
            </w:r>
            <w:r>
              <w:rPr>
                <w:sz w:val="18"/>
              </w:rPr>
              <w:t>，</w:t>
            </w:r>
            <w:r>
              <w:rPr>
                <w:sz w:val="18"/>
              </w:rPr>
              <w:t>本年度</w:t>
            </w:r>
            <w:r>
              <w:rPr>
                <w:sz w:val="18"/>
              </w:rPr>
              <w:t>年恶劣天气</w:t>
            </w:r>
            <w:r>
              <w:rPr>
                <w:sz w:val="18"/>
              </w:rPr>
              <w:t>期间的</w:t>
            </w:r>
            <w:r>
              <w:rPr>
                <w:sz w:val="18"/>
              </w:rPr>
              <w:t>巡查组出动次数预计为</w:t>
            </w:r>
            <w:r>
              <w:rPr>
                <w:sz w:val="18"/>
              </w:rPr>
              <w:t>10次，每次6工日。</w:t>
            </w:r>
            <w:r>
              <w:rPr>
                <w:sz w:val="18"/>
              </w:rPr>
              <w:t>另外</w:t>
            </w:r>
            <w:r>
              <w:rPr>
                <w:sz w:val="18"/>
              </w:rPr>
              <w:t>节假日巡排查报告每年不少于两份。</w:t>
            </w:r>
          </w:p>
        </w:tc>
      </w:tr>
      <w:tr>
        <w:tc>
          <w:tcPr>
            <w:tcW w:type="dxa" w:w="10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汛期</w:t>
            </w:r>
          </w:p>
          <w:p>
            <w:pPr>
              <w:pStyle w:val="null3"/>
              <w:jc w:val="center"/>
            </w:pPr>
            <w:r>
              <w:rPr>
                <w:sz w:val="18"/>
              </w:rPr>
              <w:t>（</w:t>
            </w:r>
            <w:r>
              <w:rPr>
                <w:sz w:val="18"/>
              </w:rPr>
              <w:t>4-10月）</w:t>
            </w:r>
          </w:p>
        </w:tc>
        <w:tc>
          <w:tcPr>
            <w:tcW w:type="dxa" w:w="8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2次/月</w:t>
            </w:r>
          </w:p>
        </w:tc>
        <w:tc>
          <w:tcPr>
            <w:tcW w:type="dxa" w:w="1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14/42</w:t>
            </w:r>
          </w:p>
        </w:tc>
        <w:tc>
          <w:tcPr>
            <w:tcW w:type="dxa" w:w="1057"/>
            <w:vMerge/>
            <w:tcBorders>
              <w:top w:val="none" w:color="000000" w:sz="4"/>
              <w:left w:val="single" w:color="000000" w:sz="4"/>
              <w:bottom w:val="single" w:color="000000" w:sz="4"/>
              <w:right w:val="single" w:color="000000" w:sz="4"/>
            </w:tcBorders>
          </w:tcPr>
          <w:p/>
        </w:tc>
        <w:tc>
          <w:tcPr>
            <w:tcW w:type="dxa" w:w="18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6(月报)+2（汛前排查、汛后总结报告））</w:t>
            </w:r>
          </w:p>
        </w:tc>
        <w:tc>
          <w:tcPr>
            <w:tcW w:type="dxa" w:w="2348"/>
            <w:vMerge/>
            <w:tcBorders>
              <w:top w:val="none" w:color="000000" w:sz="4"/>
              <w:left w:val="single" w:color="000000" w:sz="4"/>
              <w:bottom w:val="single" w:color="000000" w:sz="4"/>
              <w:right w:val="single" w:color="000000" w:sz="4"/>
            </w:tcBorders>
          </w:tcPr>
          <w:p/>
        </w:tc>
      </w:tr>
      <w:tr>
        <w:tc>
          <w:tcPr>
            <w:tcW w:type="dxa" w:w="107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恶劣天气</w:t>
            </w:r>
          </w:p>
        </w:tc>
        <w:tc>
          <w:tcPr>
            <w:tcW w:type="dxa" w:w="8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10次</w:t>
            </w:r>
          </w:p>
        </w:tc>
        <w:tc>
          <w:tcPr>
            <w:tcW w:type="dxa" w:w="1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10/60</w:t>
            </w:r>
          </w:p>
        </w:tc>
        <w:tc>
          <w:tcPr>
            <w:tcW w:type="dxa" w:w="1057"/>
            <w:vMerge/>
            <w:tcBorders>
              <w:top w:val="none" w:color="000000" w:sz="4"/>
              <w:left w:val="single" w:color="000000" w:sz="4"/>
              <w:bottom w:val="single" w:color="000000" w:sz="4"/>
              <w:right w:val="single" w:color="000000" w:sz="4"/>
            </w:tcBorders>
          </w:tcPr>
          <w:p/>
        </w:tc>
        <w:tc>
          <w:tcPr>
            <w:tcW w:type="dxa" w:w="1834"/>
            <w:tcBorders>
              <w:top w:val="none" w:color="000000" w:sz="4"/>
              <w:left w:val="single" w:color="000000" w:sz="4"/>
              <w:bottom w:val="none" w:color="000000" w:sz="4"/>
              <w:right w:val="single" w:color="000000" w:sz="4"/>
            </w:tcBorders>
            <w:tcMar>
              <w:top w:type="dxa" w:w="0"/>
              <w:left w:type="dxa" w:w="105"/>
              <w:bottom w:type="dxa" w:w="0"/>
              <w:right w:type="dxa" w:w="105"/>
            </w:tcMar>
            <w:vAlign w:val="top"/>
          </w:tcPr>
          <w:p>
            <w:pPr>
              <w:pStyle w:val="null3"/>
              <w:jc w:val="center"/>
            </w:pPr>
            <w:r>
              <w:rPr>
                <w:sz w:val="18"/>
              </w:rPr>
              <w:t>/</w:t>
            </w:r>
          </w:p>
        </w:tc>
        <w:tc>
          <w:tcPr>
            <w:tcW w:type="dxa" w:w="2348"/>
            <w:vMerge/>
            <w:tcBorders>
              <w:top w:val="none" w:color="000000" w:sz="4"/>
              <w:left w:val="single" w:color="000000" w:sz="4"/>
              <w:bottom w:val="single" w:color="000000" w:sz="4"/>
              <w:right w:val="single" w:color="000000" w:sz="4"/>
            </w:tcBorders>
          </w:tcPr>
          <w:p/>
        </w:tc>
      </w:tr>
      <w:tr>
        <w:tc>
          <w:tcPr>
            <w:tcW w:type="dxa" w:w="195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合计</w:t>
            </w:r>
          </w:p>
        </w:tc>
        <w:tc>
          <w:tcPr>
            <w:tcW w:type="dxa" w:w="111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29/117</w:t>
            </w:r>
          </w:p>
        </w:tc>
        <w:tc>
          <w:tcPr>
            <w:tcW w:type="dxa" w:w="10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≥47</w:t>
            </w:r>
          </w:p>
        </w:tc>
        <w:tc>
          <w:tcPr>
            <w:tcW w:type="dxa" w:w="183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18"/>
              </w:rPr>
              <w:t>≥15</w:t>
            </w:r>
          </w:p>
        </w:tc>
        <w:tc>
          <w:tcPr>
            <w:tcW w:type="dxa" w:w="2348"/>
            <w:vMerge/>
            <w:tcBorders>
              <w:top w:val="none" w:color="000000" w:sz="4"/>
              <w:left w:val="single" w:color="000000" w:sz="4"/>
              <w:bottom w:val="single" w:color="000000" w:sz="4"/>
              <w:right w:val="single" w:color="000000" w:sz="4"/>
            </w:tcBorders>
          </w:tcPr>
          <w:p/>
        </w:tc>
      </w:tr>
    </w:tbl>
    <w:p>
      <w:pPr>
        <w:pStyle w:val="null3"/>
        <w:spacing w:before="405"/>
        <w:ind w:firstLine="480"/>
        <w:jc w:val="both"/>
      </w:pPr>
      <w:r>
        <w:rPr>
          <w:sz w:val="24"/>
        </w:rPr>
        <w:t xml:space="preserve">3.4 </w:t>
      </w:r>
      <w:r>
        <w:rPr>
          <w:sz w:val="24"/>
        </w:rPr>
        <w:t>巡排查工作依据现行国家、地方条例以及行业技术标准语技术规程：</w:t>
      </w:r>
    </w:p>
    <w:p>
      <w:pPr>
        <w:pStyle w:val="null3"/>
        <w:ind w:firstLine="480"/>
        <w:jc w:val="both"/>
      </w:pPr>
      <w:r>
        <w:rPr>
          <w:sz w:val="24"/>
        </w:rPr>
        <w:t>(1)</w:t>
      </w:r>
      <w:r>
        <w:rPr>
          <w:sz w:val="24"/>
        </w:rPr>
        <w:t>国土资源部地质环境司《县（市）地质灾害调查与区划基本要求》，</w:t>
      </w:r>
      <w:r>
        <w:rPr>
          <w:sz w:val="24"/>
        </w:rPr>
        <w:t>2006</w:t>
      </w:r>
      <w:r>
        <w:rPr>
          <w:sz w:val="24"/>
        </w:rPr>
        <w:t>年</w:t>
      </w:r>
      <w:r>
        <w:rPr>
          <w:sz w:val="24"/>
        </w:rPr>
        <w:t>4</w:t>
      </w:r>
      <w:r>
        <w:rPr>
          <w:sz w:val="24"/>
        </w:rPr>
        <w:t>月；</w:t>
      </w:r>
    </w:p>
    <w:p>
      <w:pPr>
        <w:pStyle w:val="null3"/>
        <w:ind w:firstLine="480"/>
        <w:jc w:val="both"/>
      </w:pPr>
      <w:r>
        <w:rPr>
          <w:sz w:val="24"/>
        </w:rPr>
        <w:t>(2)</w:t>
      </w:r>
      <w:r>
        <w:rPr>
          <w:sz w:val="24"/>
        </w:rPr>
        <w:t>中国地质灾害防治工程行业协会《场地地质灾害危险性评估技术要求</w:t>
      </w:r>
      <w:r>
        <w:rPr>
          <w:sz w:val="24"/>
        </w:rPr>
        <w:t>(</w:t>
      </w:r>
      <w:r>
        <w:rPr>
          <w:sz w:val="24"/>
        </w:rPr>
        <w:t>试行</w:t>
      </w:r>
      <w:r>
        <w:rPr>
          <w:sz w:val="24"/>
        </w:rPr>
        <w:t>)</w:t>
      </w:r>
      <w:r>
        <w:rPr>
          <w:sz w:val="24"/>
        </w:rPr>
        <w:t>》</w:t>
      </w:r>
      <w:r>
        <w:rPr>
          <w:sz w:val="24"/>
        </w:rPr>
        <w:t>(T/CAGHP025-2018)</w:t>
      </w:r>
      <w:r>
        <w:rPr>
          <w:sz w:val="24"/>
        </w:rPr>
        <w:t>；</w:t>
      </w:r>
    </w:p>
    <w:p>
      <w:pPr>
        <w:pStyle w:val="null3"/>
        <w:ind w:firstLine="480"/>
        <w:jc w:val="both"/>
      </w:pPr>
      <w:r>
        <w:rPr>
          <w:sz w:val="24"/>
        </w:rPr>
        <w:t>(3)</w:t>
      </w:r>
      <w:r>
        <w:rPr>
          <w:sz w:val="24"/>
        </w:rPr>
        <w:t>中国地质灾害防治工程行业协会《地质灾害灾情调查评估指南》</w:t>
      </w:r>
      <w:r>
        <w:rPr>
          <w:sz w:val="24"/>
        </w:rPr>
        <w:t>(T/CAGHP024-2018)</w:t>
      </w:r>
      <w:r>
        <w:rPr>
          <w:sz w:val="24"/>
        </w:rPr>
        <w:t>；</w:t>
      </w:r>
    </w:p>
    <w:p>
      <w:pPr>
        <w:pStyle w:val="null3"/>
        <w:ind w:firstLine="480"/>
        <w:jc w:val="both"/>
      </w:pPr>
      <w:r>
        <w:rPr>
          <w:sz w:val="24"/>
        </w:rPr>
        <w:t>(4)</w:t>
      </w:r>
      <w:r>
        <w:rPr>
          <w:sz w:val="24"/>
        </w:rPr>
        <w:t>中国地质环境监测院《县（市）地质灾害调查与区划基本要求实施细则》，</w:t>
      </w:r>
      <w:r>
        <w:rPr>
          <w:sz w:val="24"/>
        </w:rPr>
        <w:t>2001</w:t>
      </w:r>
      <w:r>
        <w:rPr>
          <w:sz w:val="24"/>
        </w:rPr>
        <w:t>年</w:t>
      </w:r>
      <w:r>
        <w:rPr>
          <w:sz w:val="24"/>
        </w:rPr>
        <w:t>3</w:t>
      </w:r>
      <w:r>
        <w:rPr>
          <w:sz w:val="24"/>
        </w:rPr>
        <w:t>月；</w:t>
      </w:r>
    </w:p>
    <w:p>
      <w:pPr>
        <w:pStyle w:val="null3"/>
        <w:ind w:firstLine="480"/>
        <w:jc w:val="both"/>
      </w:pPr>
      <w:r>
        <w:rPr>
          <w:sz w:val="24"/>
        </w:rPr>
        <w:t>(5)</w:t>
      </w:r>
      <w:r>
        <w:rPr>
          <w:sz w:val="24"/>
        </w:rPr>
        <w:t>《地质灾害勘察指南》——中国地质环境监测院。</w:t>
      </w:r>
    </w:p>
    <w:p>
      <w:pPr>
        <w:pStyle w:val="null3"/>
        <w:ind w:firstLine="480"/>
        <w:jc w:val="both"/>
      </w:pPr>
      <w:r>
        <w:rPr>
          <w:sz w:val="24"/>
        </w:rPr>
        <w:t>(6)</w:t>
      </w:r>
      <w:r>
        <w:rPr>
          <w:sz w:val="24"/>
        </w:rPr>
        <w:t>《滑坡防治工程勘查规范》（</w:t>
      </w:r>
      <w:r>
        <w:rPr>
          <w:sz w:val="24"/>
        </w:rPr>
        <w:t>DZ/T0218</w:t>
      </w:r>
      <w:r>
        <w:rPr>
          <w:sz w:val="24"/>
        </w:rPr>
        <w:t>－</w:t>
      </w:r>
      <w:r>
        <w:rPr>
          <w:sz w:val="24"/>
        </w:rPr>
        <w:t>2006</w:t>
      </w:r>
      <w:r>
        <w:rPr>
          <w:sz w:val="24"/>
        </w:rPr>
        <w:t>）；</w:t>
      </w:r>
    </w:p>
    <w:p>
      <w:pPr>
        <w:pStyle w:val="null3"/>
        <w:ind w:firstLine="480"/>
        <w:jc w:val="both"/>
      </w:pPr>
      <w:r>
        <w:rPr>
          <w:sz w:val="24"/>
        </w:rPr>
        <w:t>(7)</w:t>
      </w:r>
      <w:r>
        <w:rPr>
          <w:sz w:val="24"/>
        </w:rPr>
        <w:t>《崩塌、滑坡、泥石流监测规范》（</w:t>
      </w:r>
      <w:r>
        <w:rPr>
          <w:sz w:val="24"/>
        </w:rPr>
        <w:t>DZ/T0221</w:t>
      </w:r>
      <w:r>
        <w:rPr>
          <w:sz w:val="24"/>
        </w:rPr>
        <w:t>－</w:t>
      </w:r>
      <w:r>
        <w:rPr>
          <w:sz w:val="24"/>
        </w:rPr>
        <w:t>2006</w:t>
      </w:r>
      <w:r>
        <w:rPr>
          <w:sz w:val="24"/>
        </w:rPr>
        <w:t>）；</w:t>
      </w:r>
    </w:p>
    <w:p>
      <w:pPr>
        <w:pStyle w:val="null3"/>
        <w:ind w:firstLine="480"/>
        <w:jc w:val="both"/>
      </w:pPr>
      <w:r>
        <w:rPr>
          <w:sz w:val="24"/>
        </w:rPr>
        <w:t>(8)</w:t>
      </w:r>
      <w:r>
        <w:rPr>
          <w:sz w:val="24"/>
        </w:rPr>
        <w:t>《崩塌、滑坡、泥石流灾害调查规范（</w:t>
      </w:r>
      <w:r>
        <w:rPr>
          <w:sz w:val="24"/>
        </w:rPr>
        <w:t>1:50000</w:t>
      </w:r>
      <w:r>
        <w:rPr>
          <w:sz w:val="24"/>
        </w:rPr>
        <w:t>）》（</w:t>
      </w:r>
      <w:r>
        <w:rPr>
          <w:sz w:val="24"/>
        </w:rPr>
        <w:t>DD2008</w:t>
      </w:r>
      <w:r>
        <w:rPr>
          <w:sz w:val="24"/>
        </w:rPr>
        <w:t>－</w:t>
      </w:r>
      <w:r>
        <w:rPr>
          <w:sz w:val="24"/>
        </w:rPr>
        <w:t>02</w:t>
      </w:r>
      <w:r>
        <w:rPr>
          <w:sz w:val="24"/>
        </w:rPr>
        <w:t>）；</w:t>
      </w:r>
    </w:p>
    <w:p>
      <w:pPr>
        <w:pStyle w:val="null3"/>
        <w:ind w:firstLine="480"/>
        <w:jc w:val="both"/>
      </w:pPr>
      <w:r>
        <w:rPr>
          <w:sz w:val="24"/>
        </w:rPr>
        <w:t>(9)</w:t>
      </w:r>
      <w:r>
        <w:rPr>
          <w:sz w:val="24"/>
        </w:rPr>
        <w:t>《建筑边坡工程技术规范》（</w:t>
      </w:r>
      <w:r>
        <w:rPr>
          <w:sz w:val="24"/>
        </w:rPr>
        <w:t>GB50330</w:t>
      </w:r>
      <w:r>
        <w:rPr>
          <w:sz w:val="24"/>
        </w:rPr>
        <w:t>－</w:t>
      </w:r>
      <w:r>
        <w:rPr>
          <w:sz w:val="24"/>
        </w:rPr>
        <w:t>2013</w:t>
      </w:r>
      <w:r>
        <w:rPr>
          <w:sz w:val="24"/>
        </w:rPr>
        <w:t>）；</w:t>
      </w:r>
    </w:p>
    <w:p>
      <w:pPr>
        <w:pStyle w:val="null3"/>
        <w:ind w:firstLine="480"/>
        <w:jc w:val="both"/>
      </w:pPr>
      <w:r>
        <w:rPr>
          <w:sz w:val="24"/>
        </w:rPr>
        <w:t>(10)</w:t>
      </w:r>
      <w:r>
        <w:rPr>
          <w:sz w:val="24"/>
        </w:rPr>
        <w:t>《地质灾害危险性评估规范》（</w:t>
      </w:r>
      <w:r>
        <w:rPr>
          <w:sz w:val="24"/>
        </w:rPr>
        <w:t>GB/T 40112- 2021</w:t>
      </w:r>
      <w:r>
        <w:rPr>
          <w:sz w:val="24"/>
        </w:rPr>
        <w:t>），</w:t>
      </w:r>
      <w:r>
        <w:rPr>
          <w:sz w:val="24"/>
        </w:rPr>
        <w:t>2021</w:t>
      </w:r>
      <w:r>
        <w:rPr>
          <w:sz w:val="24"/>
        </w:rPr>
        <w:t>年</w:t>
      </w:r>
      <w:r>
        <w:rPr>
          <w:sz w:val="24"/>
        </w:rPr>
        <w:t>12</w:t>
      </w:r>
      <w:r>
        <w:rPr>
          <w:sz w:val="24"/>
        </w:rPr>
        <w:t>月</w:t>
      </w:r>
      <w:r>
        <w:rPr>
          <w:sz w:val="24"/>
        </w:rPr>
        <w:t>1</w:t>
      </w:r>
      <w:r>
        <w:rPr>
          <w:sz w:val="24"/>
        </w:rPr>
        <w:t>日；</w:t>
      </w:r>
    </w:p>
    <w:p>
      <w:pPr>
        <w:pStyle w:val="null3"/>
        <w:ind w:firstLine="480"/>
        <w:jc w:val="both"/>
      </w:pPr>
      <w:r>
        <w:rPr>
          <w:sz w:val="24"/>
        </w:rPr>
        <w:t>(11)</w:t>
      </w:r>
      <w:r>
        <w:rPr>
          <w:sz w:val="24"/>
        </w:rPr>
        <w:t>《广东省地质灾害危险性评估实施细则》（</w:t>
      </w:r>
      <w:r>
        <w:rPr>
          <w:sz w:val="24"/>
        </w:rPr>
        <w:t>2023</w:t>
      </w:r>
      <w:r>
        <w:rPr>
          <w:sz w:val="24"/>
        </w:rPr>
        <w:t>年修订版），广东省地质灾害防治协会。</w:t>
      </w:r>
    </w:p>
    <w:p>
      <w:pPr>
        <w:pStyle w:val="null3"/>
        <w:ind w:firstLine="562"/>
        <w:jc w:val="both"/>
      </w:pPr>
      <w:r>
        <w:rPr>
          <w:sz w:val="28"/>
          <w:b/>
        </w:rPr>
        <w:t>三、甲方乙方的权利和义务</w:t>
      </w:r>
    </w:p>
    <w:p>
      <w:pPr>
        <w:pStyle w:val="null3"/>
        <w:ind w:firstLine="567"/>
        <w:jc w:val="both"/>
      </w:pPr>
      <w:r>
        <w:rPr>
          <w:sz w:val="24"/>
        </w:rPr>
        <w:t>（一）</w:t>
      </w:r>
      <w:r>
        <w:rPr/>
        <w:t xml:space="preserve"> </w:t>
      </w:r>
      <w:r>
        <w:rPr>
          <w:sz w:val="24"/>
        </w:rPr>
        <w:t>甲方的权利和义务</w:t>
      </w:r>
    </w:p>
    <w:p>
      <w:pPr>
        <w:pStyle w:val="null3"/>
        <w:ind w:firstLine="567"/>
        <w:jc w:val="both"/>
      </w:pPr>
      <w:r>
        <w:rPr>
          <w:sz w:val="24"/>
        </w:rPr>
        <w:t>1</w:t>
      </w:r>
      <w:r>
        <w:rPr>
          <w:sz w:val="24"/>
        </w:rPr>
        <w:t>、甲方在接到突发性地质灾害险情报告，或应急指挥部决定启动突发性地质灾害应急响应后，及时通知乙方派员参与应急抢险处置工作。</w:t>
      </w:r>
    </w:p>
    <w:p>
      <w:pPr>
        <w:pStyle w:val="null3"/>
        <w:ind w:firstLine="567"/>
        <w:jc w:val="both"/>
      </w:pPr>
      <w:r>
        <w:rPr>
          <w:sz w:val="24"/>
        </w:rPr>
        <w:t>2</w:t>
      </w:r>
      <w:r>
        <w:rPr>
          <w:sz w:val="24"/>
        </w:rPr>
        <w:t>、甲方在地质灾害应急抢险期间，对乙方在应急抢险过程中确需另外投入的大型机械设备台班、调配的抢险人数或完成的抢险处置工程量等，由双方签订补充合同予以确认，申请并落实应急抢险处置资金。</w:t>
      </w:r>
    </w:p>
    <w:p>
      <w:pPr>
        <w:pStyle w:val="null3"/>
        <w:ind w:firstLine="567"/>
        <w:jc w:val="both"/>
      </w:pPr>
      <w:r>
        <w:rPr>
          <w:sz w:val="24"/>
        </w:rPr>
        <w:t>3</w:t>
      </w:r>
      <w:r>
        <w:rPr>
          <w:sz w:val="24"/>
        </w:rPr>
        <w:t>、甲方配合乙方做好工程协调工作。</w:t>
      </w:r>
    </w:p>
    <w:p>
      <w:pPr>
        <w:pStyle w:val="null3"/>
        <w:ind w:firstLine="567"/>
        <w:jc w:val="both"/>
      </w:pPr>
      <w:r>
        <w:rPr>
          <w:sz w:val="24"/>
        </w:rPr>
        <w:t>4</w:t>
      </w:r>
      <w:r>
        <w:rPr>
          <w:sz w:val="24"/>
        </w:rPr>
        <w:t>、在本合同签订生效后</w:t>
      </w:r>
      <w:r>
        <w:rPr>
          <w:sz w:val="24"/>
        </w:rPr>
        <w:t>10</w:t>
      </w:r>
      <w:r>
        <w:rPr>
          <w:sz w:val="24"/>
        </w:rPr>
        <w:t>天内，甲方向乙方提供该项目相关的技术资料，甲方保证所提供资料的真实性和完整性。</w:t>
      </w:r>
    </w:p>
    <w:p>
      <w:pPr>
        <w:pStyle w:val="null3"/>
        <w:ind w:firstLine="567"/>
        <w:jc w:val="both"/>
      </w:pPr>
      <w:r>
        <w:rPr>
          <w:sz w:val="24"/>
        </w:rPr>
        <w:t>5</w:t>
      </w:r>
      <w:r>
        <w:rPr>
          <w:sz w:val="24"/>
        </w:rPr>
        <w:t>、甲方应按合同约定及时支付合同费用。甲方不承担因财政资金到位不及时导致的任何责任。</w:t>
      </w:r>
    </w:p>
    <w:p>
      <w:pPr>
        <w:pStyle w:val="null3"/>
        <w:ind w:firstLine="567"/>
        <w:jc w:val="both"/>
      </w:pPr>
      <w:r>
        <w:rPr>
          <w:sz w:val="24"/>
        </w:rPr>
        <w:t>（二）</w:t>
      </w:r>
      <w:r>
        <w:rPr/>
        <w:t xml:space="preserve"> </w:t>
      </w:r>
      <w:r>
        <w:rPr>
          <w:sz w:val="24"/>
        </w:rPr>
        <w:t>乙方的权利和义务</w:t>
      </w:r>
    </w:p>
    <w:p>
      <w:pPr>
        <w:pStyle w:val="null3"/>
        <w:ind w:firstLine="567"/>
        <w:jc w:val="both"/>
      </w:pPr>
      <w:r>
        <w:rPr>
          <w:sz w:val="24"/>
        </w:rPr>
        <w:t>l</w:t>
      </w:r>
      <w:r>
        <w:rPr>
          <w:sz w:val="24"/>
        </w:rPr>
        <w:t>、乙方应根据甲方下达的工作任务按合同要求完成工作，听从甲方指挥，在大亚湾辖区发生突发性地质灾害时，按甲方指定时间调集地质类专业技术人员和必要的仪器设备进行应急抢险技术服务工作。</w:t>
      </w:r>
    </w:p>
    <w:p>
      <w:pPr>
        <w:pStyle w:val="null3"/>
        <w:ind w:firstLine="567"/>
        <w:jc w:val="both"/>
      </w:pPr>
      <w:r>
        <w:rPr>
          <w:sz w:val="24"/>
        </w:rPr>
        <w:t>2</w:t>
      </w:r>
      <w:r>
        <w:rPr>
          <w:sz w:val="24"/>
        </w:rPr>
        <w:t>、乙方应确保调遣的专业技术人员能随叫随到，在甲方发出紧急抢险通知后</w:t>
      </w:r>
      <w:r>
        <w:rPr>
          <w:sz w:val="24"/>
        </w:rPr>
        <w:t>30</w:t>
      </w:r>
      <w:r>
        <w:rPr>
          <w:sz w:val="24"/>
        </w:rPr>
        <w:t>分钟内必须赶到地质灾害应急抢险现场。</w:t>
      </w:r>
    </w:p>
    <w:p>
      <w:pPr>
        <w:pStyle w:val="null3"/>
        <w:ind w:firstLine="567"/>
        <w:jc w:val="both"/>
      </w:pPr>
      <w:r>
        <w:rPr>
          <w:sz w:val="24"/>
        </w:rPr>
        <w:t>3</w:t>
      </w:r>
      <w:r>
        <w:rPr>
          <w:sz w:val="24"/>
        </w:rPr>
        <w:t>、乙方日常应对大亚湾辖区的地质灾害隐患点加强了解和防范，及时掌握地质灾害气象预警预报信息，发现有可能或预估可能会发生突发性地质灾害时要及时报告甲方，并提前介入。</w:t>
      </w:r>
    </w:p>
    <w:p>
      <w:pPr>
        <w:pStyle w:val="null3"/>
        <w:ind w:firstLine="567"/>
        <w:jc w:val="both"/>
      </w:pPr>
      <w:r>
        <w:rPr>
          <w:sz w:val="24"/>
        </w:rPr>
        <w:t>4</w:t>
      </w:r>
      <w:r>
        <w:rPr>
          <w:sz w:val="24"/>
        </w:rPr>
        <w:t>、乙方应派遣相对固定</w:t>
      </w:r>
      <w:r>
        <w:rPr>
          <w:sz w:val="24"/>
        </w:rPr>
        <w:t>2</w:t>
      </w:r>
      <w:r>
        <w:rPr>
          <w:sz w:val="24"/>
        </w:rPr>
        <w:t>名具备相应资质的技术人员，并将其电话提供给甲方相关部门，在甲方要求乙方提供技术支持时随时能与其取得联系。</w:t>
      </w:r>
    </w:p>
    <w:p>
      <w:pPr>
        <w:pStyle w:val="null3"/>
        <w:ind w:firstLine="567"/>
        <w:jc w:val="both"/>
      </w:pPr>
      <w:r>
        <w:rPr>
          <w:sz w:val="24"/>
        </w:rPr>
        <w:t>5</w:t>
      </w:r>
      <w:r>
        <w:rPr>
          <w:sz w:val="24"/>
        </w:rPr>
        <w:t>、乙方按照招标文件以及本合同中的要求及时组织人员进场，认真组织地质灾害巡查工作。</w:t>
      </w:r>
    </w:p>
    <w:p>
      <w:pPr>
        <w:pStyle w:val="null3"/>
        <w:ind w:firstLine="567"/>
        <w:jc w:val="both"/>
      </w:pPr>
      <w:r>
        <w:rPr>
          <w:sz w:val="24"/>
        </w:rPr>
        <w:t>6</w:t>
      </w:r>
      <w:r>
        <w:rPr>
          <w:sz w:val="24"/>
        </w:rPr>
        <w:t>、乙方向甲方提交正式的地质灾害巡查报告书一式</w:t>
      </w:r>
      <w:r>
        <w:rPr>
          <w:sz w:val="24"/>
        </w:rPr>
        <w:t>2</w:t>
      </w:r>
      <w:r>
        <w:rPr>
          <w:sz w:val="24"/>
        </w:rPr>
        <w:t>份，月度巡查简报按月提交，提交时间为每个月</w:t>
      </w:r>
      <w:r>
        <w:rPr>
          <w:sz w:val="24"/>
        </w:rPr>
        <w:t>7</w:t>
      </w:r>
      <w:r>
        <w:rPr>
          <w:sz w:val="24"/>
        </w:rPr>
        <w:t>号之前，汛前、汛后巡查总结在现场巡查工作结束后</w:t>
      </w:r>
      <w:r>
        <w:rPr>
          <w:sz w:val="24"/>
        </w:rPr>
        <w:t>10</w:t>
      </w:r>
      <w:r>
        <w:rPr>
          <w:sz w:val="24"/>
        </w:rPr>
        <w:t>天内提交，年度巡查总结报告在完成本年度巡查工作后</w:t>
      </w:r>
      <w:r>
        <w:rPr>
          <w:sz w:val="24"/>
        </w:rPr>
        <w:t>20</w:t>
      </w:r>
      <w:r>
        <w:rPr>
          <w:sz w:val="24"/>
        </w:rPr>
        <w:t>天内提交，以上技术服务成果须通过甲方验收。</w:t>
      </w:r>
    </w:p>
    <w:p>
      <w:pPr>
        <w:pStyle w:val="null3"/>
        <w:ind w:firstLine="567"/>
        <w:jc w:val="both"/>
      </w:pPr>
      <w:r>
        <w:rPr>
          <w:sz w:val="24"/>
        </w:rPr>
        <w:t>7</w:t>
      </w:r>
      <w:r>
        <w:rPr>
          <w:sz w:val="24"/>
        </w:rPr>
        <w:t>、接受甲方的监督和管理。</w:t>
      </w:r>
    </w:p>
    <w:p>
      <w:pPr>
        <w:pStyle w:val="null3"/>
        <w:ind w:firstLine="567"/>
        <w:jc w:val="both"/>
      </w:pPr>
      <w:r>
        <w:rPr>
          <w:sz w:val="24"/>
        </w:rPr>
        <w:t>8</w:t>
      </w:r>
      <w:r>
        <w:rPr>
          <w:sz w:val="24"/>
        </w:rPr>
        <w:t>、地质灾害巡查成果必须符合国家或行业现行的技术规范、规程的要求，并对成果资料的质量负责。</w:t>
      </w:r>
    </w:p>
    <w:p>
      <w:pPr>
        <w:pStyle w:val="null3"/>
        <w:ind w:firstLine="567"/>
        <w:jc w:val="both"/>
      </w:pPr>
      <w:r>
        <w:rPr>
          <w:sz w:val="24"/>
        </w:rPr>
        <w:t>9</w:t>
      </w:r>
      <w:r>
        <w:rPr>
          <w:sz w:val="24"/>
        </w:rPr>
        <w:t>、</w:t>
      </w:r>
      <w:r>
        <w:rPr>
          <w:sz w:val="24"/>
        </w:rPr>
        <w:t>服务期满后，中标供应商须提供一年的质保服务期；质保期间，在项目所在地提供质保服务的人员不得少于</w:t>
      </w:r>
      <w:r>
        <w:rPr>
          <w:sz w:val="24"/>
        </w:rPr>
        <w:t>4人，且均具备中级以上职称。</w:t>
      </w:r>
    </w:p>
    <w:p>
      <w:pPr>
        <w:pStyle w:val="null3"/>
        <w:ind w:firstLine="562"/>
        <w:jc w:val="both"/>
      </w:pPr>
      <w:r>
        <w:rPr>
          <w:sz w:val="28"/>
          <w:b/>
        </w:rPr>
        <w:t>四、项目完成期限</w:t>
      </w:r>
    </w:p>
    <w:p>
      <w:pPr>
        <w:pStyle w:val="null3"/>
        <w:ind w:firstLine="567"/>
        <w:jc w:val="both"/>
      </w:pPr>
      <w:r>
        <w:rPr>
          <w:sz w:val="24"/>
        </w:rPr>
        <w:t>本项目服务期限为：</w:t>
      </w:r>
      <w:r>
        <w:rPr>
          <w:u w:val="single"/>
        </w:rPr>
        <w:t xml:space="preserve"> </w:t>
      </w:r>
      <w:r>
        <w:rPr>
          <w:u w:val="single"/>
        </w:rPr>
        <w:t xml:space="preserve">      </w:t>
      </w:r>
      <w:r>
        <w:rPr>
          <w:u w:val="single"/>
        </w:rPr>
        <w:t xml:space="preserve"> </w:t>
      </w:r>
      <w:r>
        <w:rPr>
          <w:sz w:val="24"/>
          <w:u w:val="single"/>
        </w:rPr>
        <w:t>年</w:t>
      </w:r>
      <w:r>
        <w:rPr>
          <w:u w:val="single"/>
        </w:rPr>
        <w:t xml:space="preserve"> </w:t>
      </w:r>
      <w:r>
        <w:rPr>
          <w:u w:val="single"/>
        </w:rPr>
        <w:t xml:space="preserve">  </w:t>
      </w:r>
      <w:r>
        <w:rPr>
          <w:sz w:val="24"/>
          <w:u w:val="single"/>
        </w:rPr>
        <w:t xml:space="preserve"> </w:t>
      </w:r>
      <w:r>
        <w:rPr>
          <w:sz w:val="24"/>
          <w:u w:val="single"/>
        </w:rPr>
        <w:t>月</w:t>
      </w:r>
      <w:r>
        <w:rPr>
          <w:u w:val="single"/>
        </w:rPr>
        <w:t xml:space="preserve"> </w:t>
      </w:r>
      <w:r>
        <w:rPr>
          <w:u w:val="single"/>
        </w:rPr>
        <w:t xml:space="preserve">    </w:t>
      </w:r>
      <w:r>
        <w:rPr>
          <w:sz w:val="24"/>
          <w:u w:val="single"/>
        </w:rPr>
        <w:t>日</w:t>
      </w:r>
      <w:r>
        <w:rPr>
          <w:sz w:val="24"/>
          <w:u w:val="single"/>
        </w:rPr>
        <w:t>--------</w:t>
      </w:r>
      <w:r>
        <w:rPr>
          <w:u w:val="single"/>
        </w:rPr>
        <w:t xml:space="preserve">    </w:t>
      </w:r>
      <w:r>
        <w:rPr>
          <w:sz w:val="24"/>
          <w:u w:val="single"/>
        </w:rPr>
        <w:t>年</w:t>
      </w:r>
      <w:r>
        <w:rPr>
          <w:u w:val="single"/>
        </w:rPr>
        <w:t xml:space="preserve"> </w:t>
      </w:r>
      <w:r>
        <w:rPr>
          <w:u w:val="single"/>
        </w:rPr>
        <w:t xml:space="preserve">  </w:t>
      </w:r>
      <w:r>
        <w:rPr>
          <w:sz w:val="24"/>
          <w:u w:val="single"/>
        </w:rPr>
        <w:t>月</w:t>
      </w:r>
      <w:r>
        <w:rPr>
          <w:u w:val="single"/>
        </w:rPr>
        <w:t xml:space="preserve">  </w:t>
      </w:r>
      <w:r>
        <w:rPr>
          <w:u w:val="single"/>
        </w:rPr>
        <w:t xml:space="preserve">  </w:t>
      </w:r>
      <w:r>
        <w:rPr>
          <w:sz w:val="24"/>
          <w:u w:val="single"/>
        </w:rPr>
        <w:t>日</w:t>
      </w:r>
      <w:r>
        <w:rPr>
          <w:sz w:val="24"/>
        </w:rPr>
        <w:t>。</w:t>
      </w:r>
    </w:p>
    <w:p>
      <w:pPr>
        <w:pStyle w:val="null3"/>
        <w:ind w:firstLine="567"/>
        <w:jc w:val="both"/>
      </w:pPr>
      <w:r>
        <w:rPr>
          <w:sz w:val="24"/>
        </w:rPr>
        <w:t>202</w:t>
      </w:r>
      <w:r>
        <w:rPr>
          <w:sz w:val="24"/>
        </w:rPr>
        <w:t>5</w:t>
      </w:r>
      <w:r>
        <w:rPr>
          <w:sz w:val="24"/>
        </w:rPr>
        <w:t>年全年的总结性报告应在完成本年度巡查工作后</w:t>
      </w:r>
      <w:r>
        <w:rPr>
          <w:sz w:val="24"/>
        </w:rPr>
        <w:t>20</w:t>
      </w:r>
      <w:r>
        <w:rPr>
          <w:sz w:val="24"/>
        </w:rPr>
        <w:t>天内提交，提交甲方并通过甲方验收。</w:t>
      </w:r>
    </w:p>
    <w:p>
      <w:pPr>
        <w:pStyle w:val="null3"/>
        <w:ind w:firstLine="562"/>
        <w:jc w:val="both"/>
      </w:pPr>
      <w:r>
        <w:rPr>
          <w:sz w:val="28"/>
          <w:b/>
        </w:rPr>
        <w:t>五、项目的验收方式</w:t>
      </w:r>
    </w:p>
    <w:p>
      <w:pPr>
        <w:pStyle w:val="null3"/>
        <w:ind w:firstLine="567"/>
        <w:jc w:val="both"/>
      </w:pPr>
      <w:r>
        <w:rPr>
          <w:sz w:val="24"/>
        </w:rPr>
        <w:t>按照《中华人民共和国政府采购法》和《关于进一步加强政府采购需求和履约验收管的指导意见》（财库〔</w:t>
      </w:r>
      <w:r>
        <w:rPr>
          <w:sz w:val="24"/>
        </w:rPr>
        <w:t>2016</w:t>
      </w:r>
      <w:r>
        <w:rPr>
          <w:sz w:val="24"/>
        </w:rPr>
        <w:t>〕</w:t>
      </w:r>
      <w:r>
        <w:rPr>
          <w:sz w:val="24"/>
        </w:rPr>
        <w:t>205</w:t>
      </w:r>
      <w:r>
        <w:rPr>
          <w:sz w:val="24"/>
        </w:rPr>
        <w:t>号）的相关规定，由甲方邀请第三方专业机构及专家参与验收，相关验收意见作为验收书的参考资料，项目的验收结果向社会公告。</w:t>
      </w:r>
    </w:p>
    <w:p>
      <w:pPr>
        <w:pStyle w:val="null3"/>
        <w:ind w:firstLine="562"/>
        <w:jc w:val="both"/>
      </w:pPr>
      <w:r>
        <w:rPr>
          <w:sz w:val="28"/>
          <w:b/>
        </w:rPr>
        <w:t>六、付款方式</w:t>
      </w:r>
    </w:p>
    <w:p>
      <w:pPr>
        <w:pStyle w:val="null3"/>
        <w:ind w:firstLine="567"/>
        <w:jc w:val="both"/>
      </w:pPr>
      <w:r>
        <w:rPr>
          <w:sz w:val="24"/>
        </w:rPr>
        <w:t>1</w:t>
      </w:r>
      <w:r>
        <w:rPr>
          <w:sz w:val="24"/>
        </w:rPr>
        <w:t>期：支付比例</w:t>
      </w:r>
      <w:r>
        <w:rPr>
          <w:sz w:val="24"/>
        </w:rPr>
        <w:t>20%,</w:t>
      </w:r>
      <w:r>
        <w:rPr>
          <w:sz w:val="24"/>
        </w:rPr>
        <w:t>签订合同后，采购人在收到发票后</w:t>
      </w:r>
      <w:r>
        <w:rPr>
          <w:sz w:val="24"/>
        </w:rPr>
        <w:t>5</w:t>
      </w:r>
      <w:r>
        <w:rPr>
          <w:sz w:val="24"/>
        </w:rPr>
        <w:t>个工作日内向区财政局申请支付中标供应商合同总价的</w:t>
      </w:r>
      <w:r>
        <w:rPr>
          <w:sz w:val="24"/>
        </w:rPr>
        <w:t>20%</w:t>
      </w:r>
      <w:r>
        <w:rPr>
          <w:sz w:val="24"/>
        </w:rPr>
        <w:t>；</w:t>
      </w:r>
    </w:p>
    <w:p>
      <w:pPr>
        <w:pStyle w:val="null3"/>
        <w:ind w:firstLine="567"/>
        <w:jc w:val="both"/>
      </w:pPr>
      <w:r>
        <w:rPr>
          <w:sz w:val="24"/>
        </w:rPr>
        <w:t>2</w:t>
      </w:r>
      <w:r>
        <w:rPr>
          <w:sz w:val="24"/>
        </w:rPr>
        <w:t>期：支付比例</w:t>
      </w:r>
      <w:r>
        <w:rPr>
          <w:sz w:val="24"/>
        </w:rPr>
        <w:t>50%,</w:t>
      </w:r>
      <w:r>
        <w:rPr>
          <w:sz w:val="24"/>
        </w:rPr>
        <w:t>合同执行半年且中标供应商提交大亚湾区半年的巡排查报告、半年工作总结和发票后。采购人在</w:t>
      </w:r>
      <w:r>
        <w:rPr>
          <w:sz w:val="24"/>
        </w:rPr>
        <w:t>15</w:t>
      </w:r>
      <w:r>
        <w:rPr>
          <w:sz w:val="24"/>
        </w:rPr>
        <w:t>个工作日内向区财政局申请支付中标供应商合同总价的</w:t>
      </w:r>
      <w:r>
        <w:rPr>
          <w:sz w:val="24"/>
        </w:rPr>
        <w:t>50%</w:t>
      </w:r>
      <w:r>
        <w:rPr>
          <w:sz w:val="24"/>
        </w:rPr>
        <w:t>；</w:t>
      </w:r>
    </w:p>
    <w:p>
      <w:pPr>
        <w:pStyle w:val="null3"/>
        <w:ind w:firstLine="567"/>
        <w:jc w:val="both"/>
      </w:pPr>
      <w:r>
        <w:rPr>
          <w:sz w:val="24"/>
        </w:rPr>
        <w:t>3</w:t>
      </w:r>
      <w:r>
        <w:rPr>
          <w:sz w:val="24"/>
        </w:rPr>
        <w:t>期：支付比例</w:t>
      </w:r>
      <w:r>
        <w:rPr>
          <w:sz w:val="24"/>
        </w:rPr>
        <w:t>30%,</w:t>
      </w:r>
      <w:r>
        <w:rPr>
          <w:sz w:val="24"/>
        </w:rPr>
        <w:t>合同到期后并通过验收，提交全部项目资料、总结报告、验收报告和发票后，采购人在</w:t>
      </w:r>
      <w:r>
        <w:rPr>
          <w:sz w:val="24"/>
        </w:rPr>
        <w:t>15</w:t>
      </w:r>
      <w:r>
        <w:rPr>
          <w:sz w:val="24"/>
        </w:rPr>
        <w:t>个工作日内向区财政局申请支付中标供应商合同总价的</w:t>
      </w:r>
      <w:r>
        <w:rPr>
          <w:sz w:val="24"/>
        </w:rPr>
        <w:t>30%</w:t>
      </w:r>
      <w:r>
        <w:rPr>
          <w:sz w:val="24"/>
        </w:rPr>
        <w:t>。</w:t>
      </w:r>
    </w:p>
    <w:p>
      <w:pPr>
        <w:pStyle w:val="null3"/>
        <w:ind w:firstLine="567"/>
        <w:jc w:val="both"/>
      </w:pPr>
      <w:r>
        <w:rPr>
          <w:sz w:val="24"/>
        </w:rPr>
        <w:t>注：</w:t>
      </w:r>
      <w:r>
        <w:rPr>
          <w:sz w:val="24"/>
        </w:rPr>
        <w:t>1.</w:t>
      </w:r>
      <w:r>
        <w:rPr>
          <w:sz w:val="24"/>
        </w:rPr>
        <w:t>每次按合同支付款项前，中标供应商应向采购人提供与支付金额相符的有效发票，且收款方、出具发票方、合同乙方均必须与中标供应商名称一致。</w:t>
      </w:r>
    </w:p>
    <w:p>
      <w:pPr>
        <w:pStyle w:val="null3"/>
        <w:ind w:firstLine="567"/>
        <w:jc w:val="both"/>
      </w:pPr>
      <w:r>
        <w:rPr>
          <w:sz w:val="24"/>
        </w:rPr>
        <w:t>2.</w:t>
      </w:r>
      <w:r>
        <w:rPr>
          <w:sz w:val="24"/>
        </w:rPr>
        <w:t>因采购人使用的是财政资金，采购人在前款规定的付款时间为向政府采购部门提出办理财政支付申请手续的时间（不含政府财政支付部门审核时间），最终的款项支付时间以财政部门下达资金的时间为准，由此原因造成的延期付款免责。</w:t>
      </w:r>
    </w:p>
    <w:p>
      <w:pPr>
        <w:pStyle w:val="null3"/>
        <w:ind w:firstLine="562"/>
        <w:jc w:val="both"/>
      </w:pPr>
      <w:r>
        <w:rPr>
          <w:sz w:val="28"/>
          <w:b/>
        </w:rPr>
        <w:t>七、知识产权产权归属</w:t>
      </w:r>
    </w:p>
    <w:p>
      <w:pPr>
        <w:pStyle w:val="null3"/>
        <w:ind w:firstLine="567"/>
        <w:jc w:val="both"/>
      </w:pPr>
      <w:r>
        <w:rPr>
          <w:sz w:val="24"/>
        </w:rPr>
        <w:t>本项目成果资料的知识产权归甲方所有，供乙方使用。未经甲方允许，乙方不得以任何方式转借、转让给其它单位或个人。</w:t>
      </w:r>
    </w:p>
    <w:p>
      <w:pPr>
        <w:pStyle w:val="null3"/>
        <w:ind w:firstLine="562"/>
        <w:jc w:val="both"/>
      </w:pPr>
      <w:r>
        <w:rPr>
          <w:sz w:val="28"/>
          <w:b/>
        </w:rPr>
        <w:t>八、保密</w:t>
      </w:r>
    </w:p>
    <w:p>
      <w:pPr>
        <w:pStyle w:val="null3"/>
        <w:ind w:firstLine="567"/>
        <w:jc w:val="both"/>
      </w:pPr>
      <w:r>
        <w:rPr>
          <w:sz w:val="24"/>
        </w:rPr>
        <w:t>乙方及其工作人员应当遵守执业准则和恪守职业道德，本合同以及甲方提供的文件资料以及其它与执行合同有关的信息、资料，乙方在面对第三方时均应保密。在未征得甲方同意前，不得以任何理由、任何方式向第三方扩散、转让、泄露或在刊物上发表。</w:t>
      </w:r>
    </w:p>
    <w:p>
      <w:pPr>
        <w:pStyle w:val="null3"/>
        <w:ind w:firstLine="562"/>
        <w:jc w:val="both"/>
      </w:pPr>
      <w:r>
        <w:rPr>
          <w:sz w:val="28"/>
          <w:b/>
        </w:rPr>
        <w:t>九、违约责任与赔偿损失</w:t>
      </w:r>
    </w:p>
    <w:p>
      <w:pPr>
        <w:pStyle w:val="null3"/>
        <w:ind w:firstLine="567"/>
        <w:jc w:val="both"/>
      </w:pPr>
      <w:r>
        <w:rPr>
          <w:sz w:val="24"/>
        </w:rPr>
        <w:t>1</w:t>
      </w:r>
      <w:r>
        <w:rPr>
          <w:sz w:val="24"/>
        </w:rPr>
        <w:t>、乙方提供的服务不符合采购文件、响应文件或本合同规定的，甲方有权拒收并要求乙方立即整改，乙方拒绝整改或整改后仍不符合要求的，甲方有权单方终止合同，乙方需退还已收取服务费，并向甲方支付本合同总价的</w:t>
      </w:r>
      <w:r>
        <w:rPr>
          <w:sz w:val="24"/>
        </w:rPr>
        <w:t>5%</w:t>
      </w:r>
      <w:r>
        <w:rPr>
          <w:sz w:val="24"/>
        </w:rPr>
        <w:t>的违约金，造成甲方损失的，乙方应当赔偿。</w:t>
      </w:r>
    </w:p>
    <w:p>
      <w:pPr>
        <w:pStyle w:val="null3"/>
        <w:ind w:firstLine="567"/>
        <w:jc w:val="both"/>
      </w:pPr>
      <w:r>
        <w:rPr>
          <w:sz w:val="24"/>
        </w:rPr>
        <w:t>2</w:t>
      </w:r>
      <w:r>
        <w:rPr>
          <w:sz w:val="24"/>
        </w:rPr>
        <w:t>、乙方未按要求进行巡查，每次扣减合同价的</w:t>
      </w:r>
      <w:r>
        <w:rPr>
          <w:sz w:val="24"/>
        </w:rPr>
        <w:t>1%</w:t>
      </w:r>
      <w:r>
        <w:rPr>
          <w:sz w:val="24"/>
        </w:rPr>
        <w:t>，合同期内累计超过</w:t>
      </w:r>
      <w:r>
        <w:rPr>
          <w:sz w:val="24"/>
        </w:rPr>
        <w:t>3</w:t>
      </w:r>
      <w:r>
        <w:rPr>
          <w:sz w:val="24"/>
        </w:rPr>
        <w:t>次以上的，甲方有权单方终止合同，乙方需退还已收取服务费，并向甲方支付本合同总价的</w:t>
      </w:r>
      <w:r>
        <w:rPr>
          <w:sz w:val="24"/>
        </w:rPr>
        <w:t>5%</w:t>
      </w:r>
      <w:r>
        <w:rPr>
          <w:sz w:val="24"/>
        </w:rPr>
        <w:t>的违约金，造成甲方损失的，乙方应当赔偿。</w:t>
      </w:r>
    </w:p>
    <w:p>
      <w:pPr>
        <w:pStyle w:val="null3"/>
        <w:ind w:firstLine="480"/>
        <w:jc w:val="both"/>
      </w:pPr>
      <w:r>
        <w:rPr>
          <w:sz w:val="24"/>
        </w:rPr>
        <w:t xml:space="preserve"> </w:t>
      </w:r>
      <w:r>
        <w:rPr>
          <w:sz w:val="24"/>
        </w:rPr>
        <w:t>3</w:t>
      </w:r>
      <w:r>
        <w:rPr>
          <w:sz w:val="24"/>
        </w:rPr>
        <w:t>、乙方未按时提交报告，每份扣减</w:t>
      </w:r>
      <w:r>
        <w:rPr>
          <w:sz w:val="24"/>
        </w:rPr>
        <w:t>1000</w:t>
      </w:r>
      <w:r>
        <w:rPr>
          <w:sz w:val="24"/>
        </w:rPr>
        <w:t>元，合同期内累计超过</w:t>
      </w:r>
      <w:r>
        <w:rPr>
          <w:sz w:val="24"/>
        </w:rPr>
        <w:t>3</w:t>
      </w:r>
      <w:r>
        <w:rPr>
          <w:sz w:val="24"/>
        </w:rPr>
        <w:t>次以上的，甲方有权单方终止合同，乙方需退还已收取服务费，并向甲方支付本合同总价的</w:t>
      </w:r>
      <w:r>
        <w:rPr>
          <w:sz w:val="24"/>
        </w:rPr>
        <w:t>5%</w:t>
      </w:r>
      <w:r>
        <w:rPr>
          <w:sz w:val="24"/>
        </w:rPr>
        <w:t>的违约金，造成甲方损失的，乙方应当赔偿。</w:t>
      </w:r>
    </w:p>
    <w:p>
      <w:pPr>
        <w:pStyle w:val="null3"/>
        <w:ind w:firstLine="567"/>
        <w:jc w:val="both"/>
      </w:pPr>
      <w:r>
        <w:rPr>
          <w:sz w:val="24"/>
        </w:rPr>
        <w:t>4</w:t>
      </w:r>
      <w:r>
        <w:rPr>
          <w:sz w:val="24"/>
        </w:rPr>
        <w:t>、甲方无正当理由拒绝接受服务，到期拒付服务款项的，甲方向乙方偿付本合同总的</w:t>
      </w:r>
      <w:r>
        <w:rPr>
          <w:sz w:val="24"/>
        </w:rPr>
        <w:t>5%</w:t>
      </w:r>
      <w:r>
        <w:rPr>
          <w:sz w:val="24"/>
        </w:rPr>
        <w:t>的违约金。甲方无正当理由逾期付款，则每日按本合同总价的</w:t>
      </w:r>
      <w:r>
        <w:rPr>
          <w:sz w:val="24"/>
        </w:rPr>
        <w:t>0.3</w:t>
      </w:r>
      <w:r>
        <w:rPr>
          <w:sz w:val="24"/>
        </w:rPr>
        <w:t>‰向乙方偿付违约金。甲方不承担因财政资金到位不及时导致的任何责任。</w:t>
      </w:r>
    </w:p>
    <w:p>
      <w:pPr>
        <w:pStyle w:val="null3"/>
        <w:ind w:firstLine="480"/>
        <w:jc w:val="both"/>
      </w:pPr>
      <w:r>
        <w:rPr>
          <w:sz w:val="24"/>
        </w:rPr>
        <w:t>5</w:t>
      </w:r>
      <w:r>
        <w:rPr>
          <w:sz w:val="24"/>
        </w:rPr>
        <w:t>、乙方保证其提供的技术服务成果不会侵犯他人知识产权，否则由此发生争议的，由乙方负责解决并承担费用，因此给甲方造成损失的，应赔偿甲方损失。</w:t>
      </w:r>
    </w:p>
    <w:p>
      <w:pPr>
        <w:pStyle w:val="null3"/>
        <w:ind w:firstLine="480"/>
        <w:jc w:val="both"/>
      </w:pPr>
      <w:r>
        <w:rPr>
          <w:sz w:val="24"/>
        </w:rPr>
        <w:t>6</w:t>
      </w:r>
      <w:r>
        <w:rPr>
          <w:sz w:val="24"/>
        </w:rPr>
        <w:t>、其它违约责任按《中华人民共和国民法典》处理。</w:t>
      </w:r>
    </w:p>
    <w:p>
      <w:pPr>
        <w:pStyle w:val="null3"/>
        <w:ind w:firstLine="562"/>
        <w:jc w:val="both"/>
      </w:pPr>
      <w:r>
        <w:rPr>
          <w:sz w:val="28"/>
          <w:b/>
        </w:rPr>
        <w:t>十、争端的解决</w:t>
      </w:r>
    </w:p>
    <w:p>
      <w:pPr>
        <w:pStyle w:val="null3"/>
        <w:ind w:firstLine="567"/>
        <w:jc w:val="both"/>
      </w:pPr>
      <w:r>
        <w:rPr>
          <w:sz w:val="24"/>
        </w:rPr>
        <w:t>合同执行过程中发生的任何争议，如双方不能通过友好协商解决，提交大亚湾区人民法院诉讼解决。</w:t>
      </w:r>
    </w:p>
    <w:p>
      <w:pPr>
        <w:pStyle w:val="null3"/>
        <w:ind w:firstLine="562"/>
        <w:jc w:val="both"/>
      </w:pPr>
      <w:r>
        <w:rPr>
          <w:sz w:val="28"/>
          <w:b/>
        </w:rPr>
        <w:t>十一、不可抗力</w:t>
      </w:r>
    </w:p>
    <w:p>
      <w:pPr>
        <w:pStyle w:val="null3"/>
        <w:ind w:firstLine="480"/>
        <w:jc w:val="both"/>
      </w:pPr>
      <w:r>
        <w:rPr>
          <w:sz w:val="24"/>
        </w:rPr>
        <w:t>任何一方由于不可抗力原因不能履行合同时，应在不可抗力事件结束后</w:t>
      </w:r>
      <w:r>
        <w:rPr>
          <w:sz w:val="24"/>
        </w:rPr>
        <w:t>1</w:t>
      </w:r>
      <w:r>
        <w:rPr>
          <w:sz w:val="24"/>
        </w:rPr>
        <w:t>日内向对方通报，以减轻可能给对方造成的损失，在取得有关机构的不可抗力证明或双方谅解确认后，允许延期履行或修订合同，并根据情况可部分或全部免于承担违约责任。</w:t>
      </w:r>
    </w:p>
    <w:p>
      <w:pPr>
        <w:pStyle w:val="null3"/>
        <w:ind w:firstLine="562"/>
        <w:jc w:val="both"/>
      </w:pPr>
      <w:r>
        <w:rPr>
          <w:sz w:val="28"/>
          <w:b/>
        </w:rPr>
        <w:t>十二、税费</w:t>
      </w:r>
    </w:p>
    <w:p>
      <w:pPr>
        <w:pStyle w:val="null3"/>
        <w:ind w:firstLine="567"/>
        <w:jc w:val="both"/>
      </w:pPr>
      <w:r>
        <w:rPr>
          <w:sz w:val="24"/>
        </w:rPr>
        <w:t>在中国境内、外发生的与本合同执行有关的一切税费均由乙方负担。</w:t>
      </w:r>
    </w:p>
    <w:p>
      <w:pPr>
        <w:pStyle w:val="null3"/>
        <w:ind w:firstLine="562"/>
        <w:jc w:val="both"/>
      </w:pPr>
      <w:r>
        <w:rPr>
          <w:sz w:val="28"/>
          <w:b/>
        </w:rPr>
        <w:t>十三、其它</w:t>
      </w:r>
    </w:p>
    <w:p>
      <w:pPr>
        <w:pStyle w:val="null3"/>
        <w:ind w:firstLine="567"/>
        <w:jc w:val="both"/>
      </w:pPr>
      <w:r>
        <w:rPr>
          <w:sz w:val="24"/>
        </w:rPr>
        <w:t>1</w:t>
      </w:r>
      <w:r>
        <w:rPr>
          <w:sz w:val="24"/>
        </w:rPr>
        <w:t>、</w:t>
      </w:r>
      <w:r>
        <w:rPr/>
        <w:t xml:space="preserve"> </w:t>
      </w:r>
      <w:r>
        <w:rPr>
          <w:sz w:val="24"/>
        </w:rPr>
        <w:t>本合同所有附件、采购文件、响应文件、成交通知书均为合同的有效组成部分，与本合同具有同等法律效力。</w:t>
      </w:r>
    </w:p>
    <w:p>
      <w:pPr>
        <w:pStyle w:val="null3"/>
        <w:ind w:firstLine="567"/>
        <w:jc w:val="both"/>
      </w:pPr>
      <w:r>
        <w:rPr>
          <w:sz w:val="24"/>
        </w:rPr>
        <w:t>2</w:t>
      </w:r>
      <w:r>
        <w:rPr>
          <w:sz w:val="24"/>
        </w:rPr>
        <w:t>、在执行本合同的过程中，所有经双方签署确认的文件（包括会议纪要、补充协议、往来信函）即成为本合同的有效组成部分。</w:t>
      </w:r>
    </w:p>
    <w:p>
      <w:pPr>
        <w:pStyle w:val="null3"/>
        <w:ind w:firstLine="567"/>
        <w:jc w:val="both"/>
      </w:pPr>
      <w:r>
        <w:rPr>
          <w:sz w:val="24"/>
        </w:rPr>
        <w:t>3</w:t>
      </w:r>
      <w:r>
        <w:rPr>
          <w:sz w:val="24"/>
        </w:rPr>
        <w:t>、如一方地址、电话、传真号码有变更，应在变更当日内书面通知对方，否则，应承担相应责任。</w:t>
      </w:r>
    </w:p>
    <w:p>
      <w:pPr>
        <w:pStyle w:val="null3"/>
        <w:ind w:firstLine="567"/>
        <w:jc w:val="both"/>
      </w:pPr>
      <w:r>
        <w:rPr>
          <w:sz w:val="24"/>
        </w:rPr>
        <w:t>4</w:t>
      </w:r>
      <w:r>
        <w:rPr>
          <w:sz w:val="24"/>
        </w:rPr>
        <w:t>、除甲方事先书面同意外，乙方不得部分或全部转让其应履行的合同项下的义务，否则甲方有权单方终止合同，乙方需退还已收取服务费，并向甲方支付本合同总价的</w:t>
      </w:r>
      <w:r>
        <w:rPr>
          <w:sz w:val="24"/>
        </w:rPr>
        <w:t>5%</w:t>
      </w:r>
      <w:r>
        <w:rPr>
          <w:sz w:val="24"/>
        </w:rPr>
        <w:t>的违约金，造成甲方损失的，乙方应当赔偿。</w:t>
      </w:r>
    </w:p>
    <w:p>
      <w:pPr>
        <w:pStyle w:val="null3"/>
        <w:ind w:firstLine="562"/>
        <w:jc w:val="both"/>
      </w:pPr>
      <w:r>
        <w:rPr>
          <w:sz w:val="28"/>
          <w:b/>
        </w:rPr>
        <w:t>十四、合同生效</w:t>
      </w:r>
    </w:p>
    <w:p>
      <w:pPr>
        <w:pStyle w:val="null3"/>
        <w:ind w:left="570" w:firstLine="480"/>
        <w:jc w:val="both"/>
      </w:pPr>
      <w:r>
        <w:rPr>
          <w:sz w:val="24"/>
        </w:rPr>
        <w:t>1</w:t>
      </w:r>
      <w:r>
        <w:rPr>
          <w:sz w:val="24"/>
        </w:rPr>
        <w:t>、本合同在甲乙双方法人代表或其授权代表签字盖章后生效。</w:t>
      </w:r>
    </w:p>
    <w:p>
      <w:pPr>
        <w:pStyle w:val="null3"/>
        <w:ind w:left="570" w:firstLine="480"/>
        <w:jc w:val="both"/>
      </w:pPr>
      <w:r>
        <w:rPr>
          <w:sz w:val="24"/>
        </w:rPr>
        <w:t>2</w:t>
      </w:r>
      <w:r>
        <w:rPr>
          <w:sz w:val="24"/>
        </w:rPr>
        <w:t>、合同一式</w:t>
      </w:r>
      <w:r>
        <w:rPr>
          <w:sz w:val="24"/>
          <w:u w:val="single"/>
        </w:rPr>
        <w:t xml:space="preserve"> </w:t>
      </w:r>
      <w:r>
        <w:rPr>
          <w:sz w:val="24"/>
          <w:u w:val="single"/>
        </w:rPr>
        <w:t>捌</w:t>
      </w:r>
      <w:r>
        <w:rPr>
          <w:sz w:val="24"/>
        </w:rPr>
        <w:t>份，甲方</w:t>
      </w:r>
      <w:r>
        <w:rPr>
          <w:sz w:val="24"/>
          <w:u w:val="single"/>
        </w:rPr>
        <w:t xml:space="preserve"> </w:t>
      </w:r>
      <w:r>
        <w:rPr>
          <w:sz w:val="24"/>
          <w:u w:val="single"/>
        </w:rPr>
        <w:t>肆</w:t>
      </w:r>
      <w:r>
        <w:rPr>
          <w:sz w:val="24"/>
        </w:rPr>
        <w:t>份，乙方</w:t>
      </w:r>
      <w:r>
        <w:rPr>
          <w:sz w:val="24"/>
          <w:u w:val="single"/>
        </w:rPr>
        <w:t xml:space="preserve"> </w:t>
      </w:r>
      <w:r>
        <w:rPr>
          <w:sz w:val="24"/>
          <w:u w:val="single"/>
        </w:rPr>
        <w:t>肆</w:t>
      </w:r>
      <w:r>
        <w:rPr>
          <w:sz w:val="24"/>
        </w:rPr>
        <w:t>份。</w:t>
      </w:r>
    </w:p>
    <w:p>
      <w:pPr>
        <w:pStyle w:val="null3"/>
        <w:ind w:left="570" w:firstLine="480"/>
        <w:jc w:val="both"/>
      </w:pPr>
      <w:r>
        <w:rPr>
          <w:sz w:val="24"/>
        </w:rPr>
        <w:t>（以下为签署页，无正文）</w:t>
      </w:r>
    </w:p>
    <w:p>
      <w:pPr>
        <w:pStyle w:val="null3"/>
        <w:spacing w:before="240" w:after="60"/>
        <w:ind w:firstLine="480"/>
        <w:jc w:val="center"/>
      </w:pPr>
      <w:r>
        <w:rPr>
          <w:sz w:val="24"/>
        </w:rPr>
        <w:t>委托人名称：惠州市自然资源局大亚湾</w:t>
      </w:r>
      <w:r>
        <w:rPr>
          <w:sz w:val="24"/>
        </w:rPr>
        <w:t xml:space="preserve">   </w:t>
      </w:r>
      <w:r>
        <w:rPr>
          <w:sz w:val="24"/>
        </w:rPr>
        <w:t>受托人名称：</w:t>
      </w:r>
    </w:p>
    <w:p>
      <w:pPr>
        <w:pStyle w:val="null3"/>
        <w:ind w:firstLine="480"/>
        <w:jc w:val="both"/>
      </w:pPr>
      <w:r>
        <w:rPr>
          <w:sz w:val="24"/>
        </w:rPr>
        <w:t>（甲方）</w:t>
      </w:r>
      <w:r>
        <w:rPr>
          <w:sz w:val="24"/>
        </w:rPr>
        <w:t xml:space="preserve">  </w:t>
      </w:r>
      <w:r>
        <w:rPr>
          <w:sz w:val="24"/>
        </w:rPr>
        <w:t>经济技术开发区分局</w:t>
      </w:r>
      <w:r>
        <w:rPr>
          <w:sz w:val="24"/>
        </w:rPr>
        <w:t xml:space="preserve">       </w:t>
      </w:r>
      <w:r>
        <w:rPr>
          <w:sz w:val="24"/>
        </w:rPr>
        <w:t>（乙方）</w:t>
      </w:r>
      <w:r>
        <w:rPr>
          <w:sz w:val="24"/>
        </w:rPr>
        <w:t xml:space="preserve">   </w:t>
      </w:r>
    </w:p>
    <w:p>
      <w:pPr>
        <w:pStyle w:val="null3"/>
        <w:ind w:firstLine="480"/>
        <w:jc w:val="both"/>
      </w:pPr>
      <w:r>
        <w:rPr>
          <w:sz w:val="24"/>
        </w:rPr>
        <w:t xml:space="preserve">           </w:t>
      </w:r>
      <w:r>
        <w:rPr>
          <w:sz w:val="24"/>
        </w:rPr>
        <w:t>（盖章）</w:t>
      </w:r>
      <w:r>
        <w:rPr>
          <w:sz w:val="24"/>
        </w:rPr>
        <w:t xml:space="preserve">                            </w:t>
      </w:r>
      <w:r>
        <w:rPr>
          <w:sz w:val="24"/>
        </w:rPr>
        <w:t>（盖章）</w:t>
      </w:r>
    </w:p>
    <w:p>
      <w:pPr>
        <w:pStyle w:val="null3"/>
        <w:ind w:firstLine="480"/>
        <w:jc w:val="both"/>
      </w:pPr>
      <w:r>
        <w:rPr>
          <w:sz w:val="24"/>
        </w:rPr>
        <w:t>代表：（签字）</w:t>
      </w:r>
      <w:r>
        <w:rPr>
          <w:sz w:val="24"/>
        </w:rPr>
        <w:t xml:space="preserve">                       </w:t>
      </w:r>
      <w:r>
        <w:rPr>
          <w:sz w:val="24"/>
        </w:rPr>
        <w:t>法定代表人：（签字）</w:t>
      </w:r>
    </w:p>
    <w:p>
      <w:pPr>
        <w:pStyle w:val="null3"/>
        <w:ind w:firstLine="480"/>
        <w:jc w:val="both"/>
      </w:pPr>
      <w:r>
        <w:rPr>
          <w:sz w:val="24"/>
        </w:rPr>
        <w:t>地</w:t>
      </w:r>
      <w:r>
        <w:rPr>
          <w:sz w:val="24"/>
        </w:rPr>
        <w:t xml:space="preserve">   </w:t>
      </w:r>
      <w:r>
        <w:rPr>
          <w:sz w:val="24"/>
        </w:rPr>
        <w:t>址：澳头街道北澳大道</w:t>
      </w:r>
      <w:r>
        <w:rPr>
          <w:sz w:val="24"/>
        </w:rPr>
        <w:t>2</w:t>
      </w:r>
      <w:r>
        <w:rPr>
          <w:sz w:val="24"/>
        </w:rPr>
        <w:t>号        委托代理人：（签字）</w:t>
      </w:r>
    </w:p>
    <w:p>
      <w:pPr>
        <w:pStyle w:val="null3"/>
        <w:ind w:firstLine="480"/>
        <w:jc w:val="both"/>
      </w:pPr>
      <w:r>
        <w:rPr>
          <w:sz w:val="24"/>
        </w:rPr>
        <w:t>邮政编码：</w:t>
      </w:r>
      <w:r>
        <w:rPr>
          <w:sz w:val="24"/>
        </w:rPr>
        <w:t xml:space="preserve">516081                      </w:t>
      </w:r>
      <w:r>
        <w:rPr>
          <w:sz w:val="24"/>
        </w:rPr>
        <w:t>地   址：</w:t>
      </w:r>
    </w:p>
    <w:p>
      <w:pPr>
        <w:pStyle w:val="null3"/>
        <w:ind w:firstLine="480"/>
        <w:jc w:val="both"/>
      </w:pPr>
      <w:r>
        <w:rPr>
          <w:sz w:val="24"/>
        </w:rPr>
        <w:t>电</w:t>
      </w:r>
      <w:r>
        <w:rPr>
          <w:sz w:val="24"/>
        </w:rPr>
        <w:t xml:space="preserve">   </w:t>
      </w:r>
      <w:r>
        <w:rPr>
          <w:sz w:val="24"/>
        </w:rPr>
        <w:t>话：</w:t>
      </w:r>
      <w:r>
        <w:rPr>
          <w:sz w:val="24"/>
        </w:rPr>
        <w:t xml:space="preserve">5577502                     </w:t>
      </w:r>
      <w:r>
        <w:rPr>
          <w:sz w:val="24"/>
        </w:rPr>
        <w:t>邮政编码：</w:t>
      </w:r>
    </w:p>
    <w:p>
      <w:pPr>
        <w:pStyle w:val="null3"/>
        <w:ind w:firstLine="480"/>
        <w:jc w:val="both"/>
      </w:pPr>
      <w:r>
        <w:rPr>
          <w:sz w:val="24"/>
        </w:rPr>
        <w:t xml:space="preserve">                                      </w:t>
      </w:r>
      <w:r>
        <w:rPr>
          <w:sz w:val="24"/>
        </w:rPr>
        <w:t>电</w:t>
      </w:r>
      <w:r>
        <w:rPr>
          <w:sz w:val="24"/>
        </w:rPr>
        <w:t xml:space="preserve">   </w:t>
      </w:r>
      <w:r>
        <w:rPr>
          <w:sz w:val="24"/>
        </w:rPr>
        <w:t>话：</w:t>
      </w:r>
    </w:p>
    <w:p>
      <w:pPr>
        <w:pStyle w:val="null3"/>
        <w:ind w:firstLine="480"/>
        <w:jc w:val="both"/>
      </w:pPr>
      <w:r>
        <w:rPr/>
        <w:t xml:space="preserve">                                          </w:t>
      </w:r>
      <w:r>
        <w:rPr>
          <w:sz w:val="24"/>
        </w:rPr>
        <w:t>开户银行：</w:t>
      </w:r>
    </w:p>
    <w:p>
      <w:pPr>
        <w:pStyle w:val="null3"/>
        <w:ind w:firstLine="480"/>
        <w:jc w:val="both"/>
      </w:pPr>
      <w:r>
        <w:rPr>
          <w:sz w:val="24"/>
        </w:rPr>
        <w:t xml:space="preserve">                                      </w:t>
      </w:r>
      <w:r>
        <w:rPr>
          <w:sz w:val="24"/>
        </w:rPr>
        <w:t>银行帐号：</w:t>
      </w:r>
    </w:p>
    <w:p>
      <w:pPr>
        <w:pStyle w:val="null3"/>
        <w:spacing w:after="195"/>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441340-2025-00272</w:t>
      </w:r>
    </w:p>
    <w:p>
      <w:pPr>
        <w:pStyle w:val="null3"/>
        <w:jc w:val="center"/>
        <w:outlineLvl w:val="3"/>
      </w:pPr>
      <w:r>
        <w:rPr>
          <w:sz w:val="24"/>
          <w:b/>
        </w:rPr>
        <w:t>采购项目编号：</w:t>
      </w:r>
      <w:r>
        <w:rPr>
          <w:sz w:val="24"/>
          <w:b/>
        </w:rPr>
        <w:t>GDHC2025006</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广东宏昶项目管理有限公司</w:t>
      </w:r>
    </w:p>
    <w:p>
      <w:pPr>
        <w:pStyle w:val="null3"/>
        <w:ind w:firstLine="480"/>
      </w:pPr>
      <w:r>
        <w:rPr/>
        <w:t xml:space="preserve"> 你方组织的</w:t>
      </w:r>
      <w:r>
        <w:rPr>
          <w:u w:val="single"/>
        </w:rPr>
        <w:t>“</w:t>
      </w:r>
      <w:r>
        <w:rPr>
          <w:u w:val="single"/>
        </w:rPr>
        <w:t>大亚湾区地质灾害防治技术支撑服务</w:t>
      </w:r>
      <w:r>
        <w:rPr>
          <w:u w:val="single"/>
        </w:rPr>
        <w:t>”</w:t>
      </w:r>
      <w:r>
        <w:rPr/>
        <w:t>项目的招标[采购项目编号为：</w:t>
      </w:r>
      <w:r>
        <w:rPr>
          <w:u w:val="single"/>
        </w:rPr>
        <w:t>GDHC2025006</w:t>
      </w:r>
      <w:r>
        <w:rPr/>
        <w:t>]，我方愿参与投标。</w:t>
      </w:r>
    </w:p>
    <w:p>
      <w:pPr>
        <w:pStyle w:val="null3"/>
        <w:ind w:firstLine="480"/>
      </w:pPr>
      <w:r>
        <w:rPr/>
        <w:t>我方确认收到贵方提供的</w:t>
      </w:r>
      <w:r>
        <w:rPr>
          <w:u w:val="single"/>
        </w:rPr>
        <w:t>“</w:t>
      </w:r>
      <w:r>
        <w:rPr>
          <w:u w:val="single"/>
        </w:rPr>
        <w:t>大亚湾区地质灾害防治技术支撑服务</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广东宏昶项目管理有限公司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大亚湾区地质灾害防治技术支撑服务</w:t>
      </w:r>
      <w:r>
        <w:rPr/>
        <w:t>”项目采购[采购项目编号为</w:t>
      </w:r>
      <w:r>
        <w:rPr/>
        <w:t>GDHC2025006</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惠州市自然资源局大亚湾经济技术开发区分局</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广东宏昶项目管理有限公司</w:t>
      </w:r>
    </w:p>
    <w:p>
      <w:pPr>
        <w:pStyle w:val="null3"/>
        <w:ind w:firstLine="480"/>
      </w:pPr>
      <w:r>
        <w:rPr/>
        <w:t xml:space="preserve"> 如果我方在贵采购代理机构组织的</w:t>
      </w:r>
      <w:r>
        <w:rPr/>
        <w:t>大亚湾区地质灾害防治技术支撑服务</w:t>
      </w:r>
      <w:r>
        <w:rPr/>
        <w:t>招标中获中标（采购项目编号：</w:t>
      </w:r>
      <w:r>
        <w:rPr/>
        <w:t>GDHC2025006</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广东宏昶项目管理有限公司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广东宏昶项目管理有限公司</w:t>
      </w:r>
    </w:p>
    <w:p>
      <w:pPr>
        <w:pStyle w:val="null3"/>
        <w:ind w:firstLine="480"/>
      </w:pPr>
      <w:r>
        <w:rPr/>
        <w:t>我单位已登记并准备参与“</w:t>
      </w:r>
      <w:r>
        <w:rPr/>
        <w:t>大亚湾区地质灾害防治技术支撑服务</w:t>
      </w:r>
      <w:r>
        <w:rPr/>
        <w:t>”项目（采购项目编号：</w:t>
      </w:r>
      <w:r>
        <w:rPr/>
        <w:t>GDHC2025006</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