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A4BF0">
      <w:pPr>
        <w:pStyle w:val="2"/>
        <w:bidi w:val="0"/>
        <w:spacing w:line="360" w:lineRule="auto"/>
        <w:jc w:val="center"/>
        <w:rPr>
          <w:rFonts w:hint="eastAsia" w:ascii="宋体" w:hAnsi="宋体" w:eastAsia="宋体" w:cs="宋体"/>
        </w:rPr>
      </w:pPr>
      <w:r>
        <w:rPr>
          <w:rFonts w:hint="eastAsia" w:ascii="宋体" w:hAnsi="宋体" w:eastAsia="宋体" w:cs="宋体"/>
        </w:rPr>
        <w:t>威远县2024年川中川南大豆玉米复合种植产业集群项目（一飞三防）合同</w:t>
      </w:r>
    </w:p>
    <w:p w14:paraId="11EE1DD1">
      <w:pPr>
        <w:pStyle w:val="2"/>
        <w:bidi w:val="0"/>
        <w:spacing w:line="360" w:lineRule="auto"/>
        <w:jc w:val="center"/>
        <w:rPr>
          <w:rFonts w:hint="eastAsia" w:ascii="宋体" w:hAnsi="宋体" w:eastAsia="宋体" w:cs="宋体"/>
          <w:lang w:eastAsia="zh-CN"/>
        </w:rPr>
      </w:pPr>
      <w:r>
        <w:rPr>
          <w:rFonts w:hint="eastAsia" w:ascii="宋体" w:hAnsi="宋体" w:eastAsia="宋体" w:cs="宋体"/>
          <w:lang w:eastAsia="zh-CN"/>
        </w:rPr>
        <w:t>（合同模版）</w:t>
      </w:r>
    </w:p>
    <w:p w14:paraId="0A9F0910">
      <w:pPr>
        <w:spacing w:line="360" w:lineRule="auto"/>
        <w:jc w:val="left"/>
        <w:rPr>
          <w:rFonts w:hint="eastAsia" w:ascii="宋体" w:hAnsi="宋体" w:eastAsia="宋体" w:cs="宋体"/>
          <w:b w:val="0"/>
          <w:bCs w:val="0"/>
          <w:color w:val="000000"/>
          <w:sz w:val="28"/>
          <w:szCs w:val="28"/>
        </w:rPr>
      </w:pPr>
    </w:p>
    <w:p w14:paraId="7AEB3676">
      <w:pPr>
        <w:spacing w:line="360" w:lineRule="auto"/>
        <w:jc w:val="left"/>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rPr>
        <w:t>政府采购合同编号：_______________</w:t>
      </w:r>
    </w:p>
    <w:p w14:paraId="2856BE2D">
      <w:pPr>
        <w:spacing w:line="360" w:lineRule="auto"/>
        <w:jc w:val="left"/>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履约地点：_______________</w:t>
      </w:r>
    </w:p>
    <w:p w14:paraId="181E89B8">
      <w:pPr>
        <w:spacing w:line="360" w:lineRule="auto"/>
        <w:jc w:val="left"/>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签订地点：__________________</w:t>
      </w:r>
    </w:p>
    <w:p w14:paraId="3ADD6F00">
      <w:pPr>
        <w:spacing w:line="360" w:lineRule="auto"/>
        <w:jc w:val="left"/>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签订时间：</w:t>
      </w:r>
      <w:r>
        <w:rPr>
          <w:rFonts w:hint="eastAsia" w:ascii="宋体" w:hAnsi="宋体" w:eastAsia="宋体" w:cs="宋体"/>
          <w:b w:val="0"/>
          <w:bCs w:val="0"/>
          <w:color w:val="000000"/>
          <w:sz w:val="28"/>
          <w:szCs w:val="28"/>
          <w:u w:val="single"/>
          <w:lang w:val="en-US" w:eastAsia="zh-CN"/>
        </w:rPr>
        <w:t xml:space="preserve">       </w:t>
      </w:r>
      <w:r>
        <w:rPr>
          <w:rFonts w:hint="eastAsia" w:ascii="宋体" w:hAnsi="宋体" w:eastAsia="宋体" w:cs="宋体"/>
          <w:b w:val="0"/>
          <w:bCs w:val="0"/>
          <w:color w:val="000000"/>
          <w:sz w:val="28"/>
          <w:szCs w:val="28"/>
        </w:rPr>
        <w:t>年___月___日</w:t>
      </w:r>
    </w:p>
    <w:p w14:paraId="766A45C6">
      <w:pPr>
        <w:spacing w:line="360" w:lineRule="auto"/>
        <w:jc w:val="left"/>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eastAsia="zh-CN"/>
        </w:rPr>
        <w:t>甲方</w:t>
      </w:r>
      <w:r>
        <w:rPr>
          <w:rFonts w:hint="eastAsia" w:ascii="宋体" w:hAnsi="宋体" w:eastAsia="宋体" w:cs="宋体"/>
          <w:b w:val="0"/>
          <w:bCs w:val="0"/>
          <w:color w:val="000000"/>
          <w:sz w:val="28"/>
          <w:szCs w:val="28"/>
        </w:rPr>
        <w:t>（</w:t>
      </w:r>
      <w:r>
        <w:rPr>
          <w:rFonts w:hint="eastAsia" w:ascii="宋体" w:hAnsi="宋体" w:eastAsia="宋体" w:cs="宋体"/>
          <w:b w:val="0"/>
          <w:bCs w:val="0"/>
          <w:color w:val="000000"/>
          <w:sz w:val="28"/>
          <w:szCs w:val="28"/>
          <w:lang w:eastAsia="zh-CN"/>
        </w:rPr>
        <w:t>采购人</w:t>
      </w:r>
      <w:r>
        <w:rPr>
          <w:rFonts w:hint="eastAsia" w:ascii="宋体" w:hAnsi="宋体" w:eastAsia="宋体" w:cs="宋体"/>
          <w:b w:val="0"/>
          <w:bCs w:val="0"/>
          <w:color w:val="000000"/>
          <w:sz w:val="28"/>
          <w:szCs w:val="28"/>
        </w:rPr>
        <w:t>）：</w:t>
      </w:r>
      <w:r>
        <w:rPr>
          <w:rFonts w:hint="eastAsia" w:ascii="宋体" w:hAnsi="宋体" w:eastAsia="宋体" w:cs="宋体"/>
          <w:b w:val="0"/>
          <w:bCs w:val="0"/>
          <w:color w:val="000000"/>
          <w:sz w:val="28"/>
          <w:szCs w:val="28"/>
          <w:u w:val="single"/>
          <w:lang w:val="en-US" w:eastAsia="zh-CN"/>
        </w:rPr>
        <w:t xml:space="preserve">  </w:t>
      </w:r>
      <w:r>
        <w:rPr>
          <w:rFonts w:hint="eastAsia" w:ascii="宋体" w:hAnsi="宋体" w:eastAsia="宋体" w:cs="宋体"/>
          <w:b w:val="0"/>
          <w:bCs w:val="0"/>
          <w:color w:val="000000"/>
          <w:sz w:val="28"/>
          <w:szCs w:val="28"/>
          <w:u w:val="single"/>
        </w:rPr>
        <w:t>威远县农业农村局</w:t>
      </w:r>
    </w:p>
    <w:p w14:paraId="004594D2">
      <w:pPr>
        <w:spacing w:line="360" w:lineRule="auto"/>
        <w:jc w:val="left"/>
        <w:rPr>
          <w:rFonts w:hint="eastAsia" w:ascii="宋体" w:hAnsi="宋体" w:eastAsia="宋体" w:cs="宋体"/>
          <w:b w:val="0"/>
          <w:bCs w:val="0"/>
          <w:color w:val="000000"/>
          <w:sz w:val="28"/>
          <w:szCs w:val="28"/>
          <w:u w:val="single"/>
          <w:lang w:val="en-US" w:eastAsia="zh-CN"/>
        </w:rPr>
      </w:pPr>
      <w:r>
        <w:rPr>
          <w:rFonts w:hint="eastAsia" w:ascii="宋体" w:hAnsi="宋体" w:eastAsia="宋体" w:cs="宋体"/>
          <w:b w:val="0"/>
          <w:bCs w:val="0"/>
          <w:color w:val="000000"/>
          <w:sz w:val="28"/>
          <w:szCs w:val="28"/>
        </w:rPr>
        <w:t>地址：</w:t>
      </w:r>
      <w:r>
        <w:rPr>
          <w:rFonts w:hint="eastAsia" w:ascii="宋体" w:hAnsi="宋体" w:eastAsia="宋体" w:cs="宋体"/>
          <w:b w:val="0"/>
          <w:bCs w:val="0"/>
          <w:color w:val="000000"/>
          <w:sz w:val="28"/>
          <w:szCs w:val="28"/>
          <w:u w:val="single"/>
          <w:lang w:val="en-US" w:eastAsia="zh-CN"/>
        </w:rPr>
        <w:t xml:space="preserve">  </w:t>
      </w:r>
      <w:r>
        <w:rPr>
          <w:rFonts w:hint="eastAsia" w:ascii="宋体" w:hAnsi="宋体" w:eastAsia="宋体" w:cs="宋体"/>
          <w:b w:val="0"/>
          <w:bCs w:val="0"/>
          <w:color w:val="000000"/>
          <w:sz w:val="28"/>
          <w:szCs w:val="28"/>
          <w:u w:val="single"/>
        </w:rPr>
        <w:t>四川省内江市威远县河东街54号</w:t>
      </w:r>
    </w:p>
    <w:p w14:paraId="73593F3D">
      <w:pPr>
        <w:spacing w:line="360" w:lineRule="auto"/>
        <w:jc w:val="left"/>
        <w:rPr>
          <w:rFonts w:hint="eastAsia" w:ascii="宋体" w:hAnsi="宋体" w:eastAsia="宋体" w:cs="宋体"/>
          <w:sz w:val="28"/>
          <w:szCs w:val="28"/>
          <w:u w:val="single"/>
          <w:lang w:val="en-US" w:eastAsia="zh-CN"/>
        </w:rPr>
      </w:pPr>
      <w:r>
        <w:rPr>
          <w:rFonts w:hint="eastAsia" w:ascii="宋体" w:hAnsi="宋体" w:eastAsia="宋体" w:cs="宋体"/>
          <w:b w:val="0"/>
          <w:bCs w:val="0"/>
          <w:color w:val="000000"/>
          <w:sz w:val="28"/>
          <w:szCs w:val="28"/>
          <w:lang w:eastAsia="zh-CN"/>
        </w:rPr>
        <w:t>乙方</w:t>
      </w:r>
      <w:r>
        <w:rPr>
          <w:rFonts w:hint="eastAsia" w:ascii="宋体" w:hAnsi="宋体" w:eastAsia="宋体" w:cs="宋体"/>
          <w:b w:val="0"/>
          <w:bCs w:val="0"/>
          <w:color w:val="000000"/>
          <w:sz w:val="28"/>
          <w:szCs w:val="28"/>
        </w:rPr>
        <w:t>(</w:t>
      </w:r>
      <w:r>
        <w:rPr>
          <w:rFonts w:hint="eastAsia" w:ascii="宋体" w:hAnsi="宋体" w:eastAsia="宋体" w:cs="宋体"/>
          <w:b w:val="0"/>
          <w:bCs w:val="0"/>
          <w:color w:val="000000"/>
          <w:sz w:val="28"/>
          <w:szCs w:val="28"/>
          <w:lang w:eastAsia="zh-CN"/>
        </w:rPr>
        <w:t>供应商</w:t>
      </w:r>
      <w:r>
        <w:rPr>
          <w:rFonts w:hint="eastAsia" w:ascii="宋体" w:hAnsi="宋体" w:eastAsia="宋体" w:cs="宋体"/>
          <w:b w:val="0"/>
          <w:bCs w:val="0"/>
          <w:color w:val="000000"/>
          <w:sz w:val="28"/>
          <w:szCs w:val="28"/>
        </w:rPr>
        <w:t>)：</w:t>
      </w:r>
      <w:r>
        <w:rPr>
          <w:rFonts w:hint="eastAsia" w:ascii="宋体" w:hAnsi="宋体" w:eastAsia="宋体" w:cs="宋体"/>
          <w:b w:val="0"/>
          <w:bCs w:val="0"/>
          <w:color w:val="000000"/>
          <w:sz w:val="28"/>
          <w:szCs w:val="28"/>
          <w:u w:val="single"/>
          <w:lang w:val="en-US" w:eastAsia="zh-CN"/>
        </w:rPr>
        <w:t xml:space="preserve">                          </w:t>
      </w:r>
    </w:p>
    <w:p w14:paraId="4143C9FA">
      <w:pPr>
        <w:spacing w:line="360" w:lineRule="auto"/>
        <w:jc w:val="left"/>
        <w:rPr>
          <w:rFonts w:hint="eastAsia" w:ascii="宋体" w:hAnsi="宋体" w:eastAsia="宋体" w:cs="宋体"/>
          <w:sz w:val="28"/>
          <w:szCs w:val="28"/>
          <w:u w:val="single"/>
          <w:lang w:val="en-US"/>
        </w:rPr>
      </w:pPr>
      <w:r>
        <w:rPr>
          <w:rFonts w:hint="eastAsia" w:ascii="宋体" w:hAnsi="宋体" w:eastAsia="宋体" w:cs="宋体"/>
          <w:b w:val="0"/>
          <w:bCs w:val="0"/>
          <w:color w:val="000000"/>
          <w:sz w:val="28"/>
          <w:szCs w:val="28"/>
        </w:rPr>
        <w:t>地址：</w:t>
      </w:r>
      <w:r>
        <w:rPr>
          <w:rFonts w:hint="eastAsia" w:ascii="宋体" w:hAnsi="宋体" w:eastAsia="宋体" w:cs="宋体"/>
          <w:b w:val="0"/>
          <w:bCs w:val="0"/>
          <w:color w:val="000000"/>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p>
    <w:p w14:paraId="03362B2F">
      <w:pPr>
        <w:spacing w:line="360" w:lineRule="auto"/>
        <w:ind w:firstLine="560" w:firstLineChars="200"/>
        <w:jc w:val="left"/>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依据《中华人民共和国民法典》《中华人民共和国政</w:t>
      </w:r>
      <w:r>
        <w:rPr>
          <w:rFonts w:hint="eastAsia" w:ascii="宋体" w:hAnsi="宋体" w:eastAsia="宋体" w:cs="宋体"/>
          <w:b w:val="0"/>
          <w:bCs w:val="0"/>
          <w:color w:val="000000"/>
          <w:sz w:val="28"/>
          <w:szCs w:val="28"/>
          <w:lang w:val="en-US" w:eastAsia="zh-CN"/>
        </w:rPr>
        <w:t>府</w:t>
      </w:r>
      <w:r>
        <w:rPr>
          <w:rFonts w:hint="eastAsia" w:ascii="宋体" w:hAnsi="宋体" w:eastAsia="宋体" w:cs="宋体"/>
          <w:b w:val="0"/>
          <w:bCs w:val="0"/>
          <w:color w:val="000000"/>
          <w:sz w:val="28"/>
          <w:szCs w:val="28"/>
        </w:rPr>
        <w:t>采购法》和项目行业有关的法律法规，以及</w:t>
      </w:r>
      <w:r>
        <w:rPr>
          <w:rFonts w:hint="eastAsia" w:ascii="宋体" w:hAnsi="宋体" w:eastAsia="宋体" w:cs="宋体"/>
          <w:b w:val="0"/>
          <w:bCs w:val="0"/>
          <w:color w:val="000000"/>
          <w:sz w:val="28"/>
          <w:szCs w:val="28"/>
          <w:u w:val="single"/>
          <w:lang w:val="en-US" w:eastAsia="zh-CN"/>
        </w:rPr>
        <w:t xml:space="preserve">                             （项目名称）</w:t>
      </w:r>
      <w:r>
        <w:rPr>
          <w:rFonts w:hint="eastAsia" w:ascii="宋体" w:hAnsi="宋体" w:eastAsia="宋体" w:cs="宋体"/>
          <w:b w:val="0"/>
          <w:bCs w:val="0"/>
          <w:color w:val="000000"/>
          <w:sz w:val="28"/>
          <w:szCs w:val="28"/>
        </w:rPr>
        <w:t>(项目编号：</w:t>
      </w:r>
      <w:r>
        <w:rPr>
          <w:rFonts w:hint="eastAsia" w:ascii="宋体" w:hAnsi="宋体" w:eastAsia="宋体" w:cs="宋体"/>
          <w:b w:val="0"/>
          <w:bCs w:val="0"/>
          <w:color w:val="000000"/>
          <w:sz w:val="28"/>
          <w:szCs w:val="28"/>
          <w:u w:val="single"/>
          <w:lang w:val="en-US" w:eastAsia="zh-CN"/>
        </w:rPr>
        <w:t xml:space="preserve">                    </w:t>
      </w:r>
      <w:r>
        <w:rPr>
          <w:rFonts w:hint="eastAsia" w:ascii="宋体" w:hAnsi="宋体" w:eastAsia="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 的《磋商文件》,乙方的《投标(响应) 文件》及《中标(成交)通知书》</w:t>
      </w:r>
      <w:r>
        <w:rPr>
          <w:rFonts w:hint="eastAsia" w:ascii="宋体" w:hAnsi="宋体" w:eastAsia="宋体" w:cs="宋体"/>
          <w:b w:val="0"/>
          <w:bCs w:val="0"/>
          <w:color w:val="000000"/>
          <w:sz w:val="28"/>
          <w:szCs w:val="28"/>
          <w:lang w:val="en-US" w:eastAsia="zh-CN"/>
        </w:rPr>
        <w:t>内容</w:t>
      </w:r>
      <w:r>
        <w:rPr>
          <w:rFonts w:hint="eastAsia" w:ascii="宋体" w:hAnsi="宋体" w:eastAsia="宋体" w:cs="宋体"/>
          <w:b w:val="0"/>
          <w:bCs w:val="0"/>
          <w:color w:val="000000"/>
          <w:sz w:val="28"/>
          <w:szCs w:val="28"/>
        </w:rPr>
        <w:t>，甲乙双方同意签订本合同。具体情况及要求如下：</w:t>
      </w:r>
    </w:p>
    <w:p w14:paraId="3A8418CA">
      <w:pPr>
        <w:spacing w:before="184" w:line="360" w:lineRule="auto"/>
        <w:ind w:left="684"/>
        <w:jc w:val="left"/>
        <w:outlineLvl w:val="0"/>
        <w:rPr>
          <w:rFonts w:hint="eastAsia" w:ascii="宋体" w:hAnsi="宋体" w:eastAsia="宋体" w:cs="宋体"/>
          <w:sz w:val="28"/>
          <w:szCs w:val="28"/>
          <w:lang w:val="en-US" w:eastAsia="zh-CN"/>
        </w:rPr>
      </w:pPr>
      <w:r>
        <w:rPr>
          <w:rFonts w:hint="eastAsia" w:ascii="宋体" w:hAnsi="宋体" w:eastAsia="宋体" w:cs="宋体"/>
          <w:b/>
          <w:bCs/>
          <w:spacing w:val="-16"/>
          <w:sz w:val="28"/>
          <w:szCs w:val="28"/>
        </w:rPr>
        <w:t>一、</w:t>
      </w:r>
      <w:r>
        <w:rPr>
          <w:rFonts w:hint="eastAsia" w:ascii="宋体" w:hAnsi="宋体" w:eastAsia="宋体" w:cs="宋体"/>
          <w:b/>
          <w:bCs/>
          <w:spacing w:val="-16"/>
          <w:sz w:val="28"/>
          <w:szCs w:val="28"/>
          <w:lang w:val="en-US" w:eastAsia="zh-CN"/>
        </w:rPr>
        <w:t>标的信息</w:t>
      </w:r>
    </w:p>
    <w:p w14:paraId="47C61AC0">
      <w:pPr>
        <w:pStyle w:val="11"/>
        <w:spacing w:line="360" w:lineRule="auto"/>
        <w:ind w:firstLine="480"/>
        <w:jc w:val="left"/>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1、项目名称：威远县2024年川中川南大豆玉米复合种植产业集群项目（一飞三防）</w:t>
      </w:r>
    </w:p>
    <w:p w14:paraId="2E313EC8">
      <w:pPr>
        <w:pStyle w:val="11"/>
        <w:spacing w:line="360" w:lineRule="auto"/>
        <w:ind w:firstLine="480"/>
        <w:jc w:val="left"/>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2、项目编号：N5110242025000025</w:t>
      </w:r>
    </w:p>
    <w:p w14:paraId="22E6319C">
      <w:pPr>
        <w:pStyle w:val="11"/>
        <w:spacing w:line="360" w:lineRule="auto"/>
        <w:ind w:firstLine="480"/>
        <w:jc w:val="left"/>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3、服务时间：合同签订之日起200日</w:t>
      </w:r>
    </w:p>
    <w:p w14:paraId="0D3EAAB1">
      <w:pPr>
        <w:pStyle w:val="11"/>
        <w:spacing w:line="360" w:lineRule="auto"/>
        <w:ind w:firstLine="480"/>
        <w:jc w:val="left"/>
        <w:rPr>
          <w:rFonts w:hint="eastAsia" w:ascii="宋体" w:hAnsi="宋体" w:eastAsia="宋体" w:cs="宋体"/>
          <w:spacing w:val="-11"/>
          <w:sz w:val="28"/>
          <w:szCs w:val="28"/>
        </w:rPr>
      </w:pPr>
      <w:r>
        <w:rPr>
          <w:rFonts w:hint="eastAsia" w:ascii="宋体" w:hAnsi="宋体" w:eastAsia="宋体" w:cs="宋体"/>
          <w:b/>
          <w:bCs/>
          <w:kern w:val="0"/>
          <w:sz w:val="28"/>
          <w:szCs w:val="28"/>
          <w:lang w:val="en-US" w:eastAsia="zh-CN"/>
        </w:rPr>
        <w:t>4、服务地点：甲方指定地点</w:t>
      </w:r>
    </w:p>
    <w:p w14:paraId="57487746">
      <w:pPr>
        <w:spacing w:before="184" w:line="360" w:lineRule="auto"/>
        <w:ind w:left="684"/>
        <w:jc w:val="left"/>
        <w:outlineLvl w:val="0"/>
        <w:rPr>
          <w:rFonts w:hint="eastAsia" w:ascii="宋体" w:hAnsi="宋体" w:eastAsia="宋体" w:cs="宋体"/>
          <w:b/>
          <w:bCs/>
          <w:spacing w:val="-16"/>
          <w:sz w:val="28"/>
          <w:szCs w:val="28"/>
        </w:rPr>
      </w:pPr>
      <w:r>
        <w:rPr>
          <w:rFonts w:hint="eastAsia" w:ascii="宋体" w:hAnsi="宋体" w:eastAsia="宋体" w:cs="宋体"/>
          <w:b/>
          <w:bCs/>
          <w:spacing w:val="-16"/>
          <w:sz w:val="28"/>
          <w:szCs w:val="28"/>
          <w:lang w:val="en-US" w:eastAsia="zh-CN"/>
        </w:rPr>
        <w:t>二、</w:t>
      </w:r>
      <w:r>
        <w:rPr>
          <w:rFonts w:hint="eastAsia" w:ascii="宋体" w:hAnsi="宋体" w:eastAsia="宋体" w:cs="宋体"/>
          <w:b/>
          <w:bCs/>
          <w:spacing w:val="-16"/>
          <w:sz w:val="28"/>
          <w:szCs w:val="28"/>
        </w:rPr>
        <w:t>服务内容及需求</w:t>
      </w:r>
    </w:p>
    <w:p w14:paraId="4B2D3A71">
      <w:pPr>
        <w:numPr>
          <w:ilvl w:val="0"/>
          <w:numId w:val="0"/>
        </w:numPr>
        <w:kinsoku w:val="0"/>
        <w:autoSpaceDE w:val="0"/>
        <w:autoSpaceDN w:val="0"/>
        <w:adjustRightInd w:val="0"/>
        <w:snapToGrid w:val="0"/>
        <w:spacing w:before="14" w:line="360" w:lineRule="auto"/>
        <w:jc w:val="left"/>
        <w:textAlignment w:val="baseline"/>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1、服务内容</w:t>
      </w:r>
    </w:p>
    <w:p w14:paraId="5C9ED1D0">
      <w:pPr>
        <w:keepNext w:val="0"/>
        <w:keepLines w:val="0"/>
        <w:pageBreakBefore w:val="0"/>
        <w:widowControl/>
        <w:kinsoku w:val="0"/>
        <w:wordWrap/>
        <w:overflowPunct/>
        <w:topLinePunct w:val="0"/>
        <w:autoSpaceDE w:val="0"/>
        <w:autoSpaceDN w:val="0"/>
        <w:bidi w:val="0"/>
        <w:adjustRightInd w:val="0"/>
        <w:snapToGrid w:val="0"/>
        <w:spacing w:line="360" w:lineRule="auto"/>
        <w:ind w:firstLine="568" w:firstLineChars="200"/>
        <w:jc w:val="left"/>
        <w:textAlignment w:val="baseline"/>
        <w:rPr>
          <w:rFonts w:hint="eastAsia" w:ascii="宋体" w:hAnsi="宋体" w:eastAsia="宋体" w:cs="宋体"/>
          <w:spacing w:val="2"/>
          <w:sz w:val="28"/>
          <w:szCs w:val="28"/>
        </w:rPr>
      </w:pPr>
      <w:r>
        <w:rPr>
          <w:rFonts w:hint="eastAsia" w:ascii="宋体" w:hAnsi="宋体" w:eastAsia="宋体" w:cs="宋体"/>
          <w:spacing w:val="2"/>
          <w:sz w:val="28"/>
          <w:szCs w:val="28"/>
        </w:rPr>
        <w:t>1.1选择社会化服务组织，进行农药、微量肥料、植物生长调节剂“一飞三防”，社会化服务1.4万亩次。社会化服务组织围绕大豆玉米复合种植生产环节，开展全托管或半托管等社会化服务。</w:t>
      </w:r>
    </w:p>
    <w:p w14:paraId="4EAF9633">
      <w:pPr>
        <w:keepNext w:val="0"/>
        <w:keepLines w:val="0"/>
        <w:pageBreakBefore w:val="0"/>
        <w:widowControl/>
        <w:kinsoku w:val="0"/>
        <w:wordWrap/>
        <w:overflowPunct/>
        <w:topLinePunct w:val="0"/>
        <w:autoSpaceDE w:val="0"/>
        <w:autoSpaceDN w:val="0"/>
        <w:bidi w:val="0"/>
        <w:adjustRightInd w:val="0"/>
        <w:snapToGrid w:val="0"/>
        <w:spacing w:line="360" w:lineRule="auto"/>
        <w:ind w:firstLine="568" w:firstLineChars="200"/>
        <w:jc w:val="left"/>
        <w:textAlignment w:val="baseline"/>
        <w:rPr>
          <w:rFonts w:hint="eastAsia" w:ascii="宋体" w:hAnsi="宋体" w:eastAsia="宋体" w:cs="宋体"/>
          <w:spacing w:val="2"/>
          <w:sz w:val="28"/>
          <w:szCs w:val="28"/>
        </w:rPr>
      </w:pPr>
      <w:r>
        <w:rPr>
          <w:rFonts w:hint="eastAsia" w:ascii="宋体" w:hAnsi="宋体" w:eastAsia="宋体" w:cs="宋体"/>
          <w:spacing w:val="2"/>
          <w:sz w:val="28"/>
          <w:szCs w:val="28"/>
        </w:rPr>
        <w:t>1.2 第一次防治在大喇叭口期（玉米） &amp; 分枝期（大豆）,利用植保无人机等高效植保器械开展 1.4 万亩大豆玉米统防统治。</w:t>
      </w:r>
    </w:p>
    <w:p w14:paraId="5F234E83">
      <w:pPr>
        <w:keepNext w:val="0"/>
        <w:keepLines w:val="0"/>
        <w:pageBreakBefore w:val="0"/>
        <w:widowControl/>
        <w:kinsoku w:val="0"/>
        <w:wordWrap/>
        <w:overflowPunct/>
        <w:topLinePunct w:val="0"/>
        <w:autoSpaceDE w:val="0"/>
        <w:autoSpaceDN w:val="0"/>
        <w:bidi w:val="0"/>
        <w:adjustRightInd w:val="0"/>
        <w:snapToGrid w:val="0"/>
        <w:spacing w:line="360" w:lineRule="auto"/>
        <w:ind w:firstLine="568" w:firstLineChars="200"/>
        <w:jc w:val="left"/>
        <w:textAlignment w:val="baseline"/>
        <w:rPr>
          <w:rFonts w:hint="eastAsia" w:ascii="宋体" w:hAnsi="宋体" w:eastAsia="宋体" w:cs="宋体"/>
          <w:sz w:val="28"/>
          <w:szCs w:val="28"/>
        </w:rPr>
      </w:pPr>
      <w:r>
        <w:rPr>
          <w:rFonts w:hint="eastAsia" w:ascii="宋体" w:hAnsi="宋体" w:eastAsia="宋体" w:cs="宋体"/>
          <w:spacing w:val="2"/>
          <w:sz w:val="28"/>
          <w:szCs w:val="28"/>
        </w:rPr>
        <w:t>1.3第二次防治在抽雄期（玉米） &amp; 结荚期（大豆）,用植保无人机等高效植保器械开展 1.4 万亩大豆玉米统防统治。</w:t>
      </w:r>
    </w:p>
    <w:p w14:paraId="04E96E5D">
      <w:pPr>
        <w:pStyle w:val="11"/>
        <w:spacing w:line="360" w:lineRule="auto"/>
        <w:jc w:val="both"/>
        <w:rPr>
          <w:rFonts w:hint="eastAsia" w:ascii="宋体" w:hAnsi="宋体" w:eastAsia="宋体" w:cs="宋体"/>
          <w:sz w:val="28"/>
          <w:lang w:eastAsia="zh-CN"/>
        </w:rPr>
      </w:pPr>
      <w:r>
        <w:rPr>
          <w:rFonts w:hint="eastAsia" w:ascii="宋体" w:hAnsi="宋体" w:eastAsia="宋体" w:cs="宋体"/>
          <w:snapToGrid w:val="0"/>
          <w:color w:val="000000"/>
          <w:kern w:val="0"/>
          <w:sz w:val="28"/>
          <w:szCs w:val="28"/>
          <w:lang w:val="en-US" w:eastAsia="zh-CN" w:bidi="ar-SA"/>
        </w:rPr>
        <w:t>2、</w:t>
      </w:r>
      <w:r>
        <w:rPr>
          <w:rFonts w:hint="eastAsia" w:ascii="宋体" w:hAnsi="宋体" w:eastAsia="宋体" w:cs="宋体"/>
          <w:sz w:val="28"/>
        </w:rPr>
        <w:t>服务配置</w:t>
      </w:r>
      <w:r>
        <w:rPr>
          <w:rFonts w:hint="eastAsia" w:ascii="宋体" w:hAnsi="宋体" w:eastAsia="宋体" w:cs="宋体"/>
          <w:sz w:val="28"/>
          <w:lang w:eastAsia="zh-CN"/>
        </w:rPr>
        <w:t>要求</w:t>
      </w:r>
    </w:p>
    <w:tbl>
      <w:tblPr>
        <w:tblStyle w:val="9"/>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40"/>
        <w:gridCol w:w="1184"/>
        <w:gridCol w:w="3810"/>
        <w:gridCol w:w="2949"/>
        <w:gridCol w:w="389"/>
      </w:tblGrid>
      <w:tr w14:paraId="03726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blHeader/>
        </w:trPr>
        <w:tc>
          <w:tcPr>
            <w:tcW w:w="0" w:type="auto"/>
            <w:gridSpan w:val="5"/>
            <w:vAlign w:val="center"/>
          </w:tcPr>
          <w:p w14:paraId="142B4E27">
            <w:pPr>
              <w:pStyle w:val="10"/>
              <w:keepNext w:val="0"/>
              <w:keepLines w:val="0"/>
              <w:pageBreakBefore w:val="0"/>
              <w:wordWrap/>
              <w:overflowPunct/>
              <w:topLinePunct w:val="0"/>
              <w:autoSpaceDE w:val="0"/>
              <w:autoSpaceDN w:val="0"/>
              <w:bidi w:val="0"/>
              <w:adjustRightInd w:val="0"/>
              <w:spacing w:before="91" w:line="226" w:lineRule="auto"/>
              <w:jc w:val="center"/>
              <w:rPr>
                <w:rFonts w:hint="eastAsia" w:ascii="宋体" w:hAnsi="宋体" w:eastAsia="宋体" w:cs="宋体"/>
                <w:b/>
                <w:bCs/>
              </w:rPr>
            </w:pPr>
            <w:r>
              <w:rPr>
                <w:rFonts w:hint="eastAsia" w:ascii="宋体" w:hAnsi="宋体" w:eastAsia="宋体" w:cs="宋体"/>
                <w:b/>
                <w:bCs/>
              </w:rPr>
              <w:t>大喇叭口期（玉米） &amp; 分枝期（大豆）</w:t>
            </w:r>
          </w:p>
        </w:tc>
      </w:tr>
      <w:tr w14:paraId="0BEF4B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blHeader/>
        </w:trPr>
        <w:tc>
          <w:tcPr>
            <w:tcW w:w="0" w:type="auto"/>
            <w:vAlign w:val="center"/>
          </w:tcPr>
          <w:p w14:paraId="402CD275">
            <w:pPr>
              <w:pStyle w:val="10"/>
              <w:keepNext w:val="0"/>
              <w:keepLines w:val="0"/>
              <w:pageBreakBefore w:val="0"/>
              <w:wordWrap/>
              <w:overflowPunct/>
              <w:topLinePunct w:val="0"/>
              <w:autoSpaceDE w:val="0"/>
              <w:autoSpaceDN w:val="0"/>
              <w:bidi w:val="0"/>
              <w:adjustRightInd w:val="0"/>
              <w:spacing w:before="78" w:line="221" w:lineRule="auto"/>
              <w:jc w:val="center"/>
              <w:rPr>
                <w:rFonts w:hint="eastAsia" w:ascii="宋体" w:hAnsi="宋体" w:eastAsia="宋体" w:cs="宋体"/>
                <w:b/>
                <w:bCs/>
                <w:snapToGrid/>
                <w:kern w:val="2"/>
                <w:sz w:val="24"/>
                <w:szCs w:val="24"/>
                <w:lang w:val="en-US" w:eastAsia="zh-CN" w:bidi="zh-CN"/>
              </w:rPr>
            </w:pPr>
            <w:r>
              <w:rPr>
                <w:rFonts w:hint="eastAsia" w:ascii="宋体" w:hAnsi="宋体" w:eastAsia="宋体" w:cs="宋体"/>
                <w:b/>
                <w:bCs/>
                <w:snapToGrid/>
                <w:kern w:val="2"/>
                <w:sz w:val="24"/>
                <w:szCs w:val="24"/>
                <w:lang w:val="en-US" w:eastAsia="zh-CN" w:bidi="zh-CN"/>
              </w:rPr>
              <w:t>序号</w:t>
            </w:r>
          </w:p>
        </w:tc>
        <w:tc>
          <w:tcPr>
            <w:tcW w:w="0" w:type="auto"/>
            <w:vAlign w:val="center"/>
          </w:tcPr>
          <w:p w14:paraId="3B216D64">
            <w:pPr>
              <w:pStyle w:val="10"/>
              <w:keepNext w:val="0"/>
              <w:keepLines w:val="0"/>
              <w:pageBreakBefore w:val="0"/>
              <w:wordWrap/>
              <w:overflowPunct/>
              <w:topLinePunct w:val="0"/>
              <w:autoSpaceDE w:val="0"/>
              <w:autoSpaceDN w:val="0"/>
              <w:bidi w:val="0"/>
              <w:adjustRightInd w:val="0"/>
              <w:spacing w:before="78" w:line="221" w:lineRule="auto"/>
              <w:jc w:val="center"/>
              <w:rPr>
                <w:rFonts w:hint="eastAsia" w:ascii="宋体" w:hAnsi="宋体" w:eastAsia="宋体" w:cs="宋体"/>
                <w:b/>
                <w:bCs/>
                <w:snapToGrid/>
                <w:kern w:val="2"/>
                <w:sz w:val="24"/>
                <w:szCs w:val="24"/>
                <w:lang w:val="en-US" w:eastAsia="zh-CN" w:bidi="zh-CN"/>
              </w:rPr>
            </w:pPr>
            <w:r>
              <w:rPr>
                <w:rFonts w:hint="eastAsia" w:ascii="宋体" w:hAnsi="宋体" w:eastAsia="宋体" w:cs="宋体"/>
                <w:b/>
                <w:bCs/>
                <w:snapToGrid/>
                <w:kern w:val="2"/>
                <w:sz w:val="24"/>
                <w:szCs w:val="24"/>
                <w:lang w:val="en-US" w:eastAsia="zh-CN" w:bidi="zh-CN"/>
              </w:rPr>
              <w:t>服务内容</w:t>
            </w:r>
          </w:p>
        </w:tc>
        <w:tc>
          <w:tcPr>
            <w:tcW w:w="0" w:type="auto"/>
            <w:vAlign w:val="center"/>
          </w:tcPr>
          <w:p w14:paraId="072D8CB5">
            <w:pPr>
              <w:pStyle w:val="10"/>
              <w:keepNext w:val="0"/>
              <w:keepLines w:val="0"/>
              <w:pageBreakBefore w:val="0"/>
              <w:wordWrap/>
              <w:overflowPunct/>
              <w:topLinePunct w:val="0"/>
              <w:autoSpaceDE w:val="0"/>
              <w:autoSpaceDN w:val="0"/>
              <w:bidi w:val="0"/>
              <w:adjustRightInd w:val="0"/>
              <w:spacing w:before="91" w:line="226" w:lineRule="auto"/>
              <w:jc w:val="center"/>
              <w:rPr>
                <w:rFonts w:hint="eastAsia" w:ascii="宋体" w:hAnsi="宋体" w:eastAsia="宋体" w:cs="宋体"/>
                <w:b/>
                <w:bCs/>
                <w:snapToGrid/>
                <w:kern w:val="2"/>
                <w:sz w:val="24"/>
                <w:szCs w:val="24"/>
                <w:lang w:val="en-US" w:eastAsia="zh-CN" w:bidi="zh-CN"/>
              </w:rPr>
            </w:pPr>
            <w:r>
              <w:rPr>
                <w:rFonts w:hint="eastAsia" w:ascii="宋体" w:hAnsi="宋体" w:eastAsia="宋体" w:cs="宋体"/>
                <w:b/>
                <w:bCs/>
                <w:snapToGrid/>
                <w:kern w:val="2"/>
                <w:sz w:val="24"/>
                <w:szCs w:val="24"/>
                <w:lang w:val="en-US" w:eastAsia="zh-CN" w:bidi="zh-CN"/>
              </w:rPr>
              <w:t>使用的产品及参数指标</w:t>
            </w:r>
          </w:p>
        </w:tc>
        <w:tc>
          <w:tcPr>
            <w:tcW w:w="0" w:type="auto"/>
            <w:vAlign w:val="center"/>
          </w:tcPr>
          <w:p w14:paraId="2A35820D">
            <w:pPr>
              <w:pStyle w:val="10"/>
              <w:keepNext w:val="0"/>
              <w:keepLines w:val="0"/>
              <w:pageBreakBefore w:val="0"/>
              <w:wordWrap/>
              <w:overflowPunct/>
              <w:topLinePunct w:val="0"/>
              <w:autoSpaceDE w:val="0"/>
              <w:autoSpaceDN w:val="0"/>
              <w:bidi w:val="0"/>
              <w:adjustRightInd w:val="0"/>
              <w:spacing w:before="91" w:line="226" w:lineRule="auto"/>
              <w:jc w:val="center"/>
              <w:rPr>
                <w:rFonts w:hint="eastAsia" w:ascii="宋体" w:hAnsi="宋体" w:eastAsia="宋体" w:cs="宋体"/>
                <w:b/>
                <w:bCs/>
                <w:snapToGrid/>
                <w:kern w:val="2"/>
                <w:sz w:val="24"/>
                <w:szCs w:val="24"/>
                <w:lang w:val="en-US" w:eastAsia="zh-CN" w:bidi="zh-CN"/>
              </w:rPr>
            </w:pPr>
            <w:r>
              <w:rPr>
                <w:rFonts w:hint="eastAsia" w:ascii="宋体" w:hAnsi="宋体" w:eastAsia="宋体" w:cs="宋体"/>
                <w:b/>
                <w:bCs/>
                <w:snapToGrid/>
                <w:kern w:val="2"/>
                <w:sz w:val="24"/>
                <w:szCs w:val="24"/>
                <w:lang w:val="en-US" w:eastAsia="zh-CN" w:bidi="zh-CN"/>
              </w:rPr>
              <w:t>建议亩用量</w:t>
            </w:r>
          </w:p>
        </w:tc>
        <w:tc>
          <w:tcPr>
            <w:tcW w:w="0" w:type="auto"/>
            <w:vAlign w:val="center"/>
          </w:tcPr>
          <w:p w14:paraId="79850A8E">
            <w:pPr>
              <w:pStyle w:val="10"/>
              <w:keepNext w:val="0"/>
              <w:keepLines w:val="0"/>
              <w:pageBreakBefore w:val="0"/>
              <w:wordWrap/>
              <w:overflowPunct/>
              <w:topLinePunct w:val="0"/>
              <w:autoSpaceDE w:val="0"/>
              <w:autoSpaceDN w:val="0"/>
              <w:bidi w:val="0"/>
              <w:adjustRightInd w:val="0"/>
              <w:spacing w:before="91" w:line="226" w:lineRule="auto"/>
              <w:jc w:val="center"/>
              <w:rPr>
                <w:rFonts w:hint="eastAsia" w:ascii="宋体" w:hAnsi="宋体" w:eastAsia="宋体" w:cs="宋体"/>
                <w:b/>
                <w:bCs/>
                <w:snapToGrid/>
                <w:kern w:val="2"/>
                <w:sz w:val="24"/>
                <w:szCs w:val="24"/>
                <w:lang w:val="en-US" w:eastAsia="zh-CN" w:bidi="zh-CN"/>
              </w:rPr>
            </w:pPr>
            <w:r>
              <w:rPr>
                <w:rFonts w:hint="eastAsia" w:ascii="宋体" w:hAnsi="宋体" w:eastAsia="宋体" w:cs="宋体"/>
                <w:b/>
                <w:bCs/>
                <w:snapToGrid/>
                <w:kern w:val="2"/>
                <w:sz w:val="24"/>
                <w:szCs w:val="24"/>
                <w:lang w:val="en-US" w:eastAsia="zh-CN" w:bidi="zh-CN"/>
              </w:rPr>
              <w:t>品牌</w:t>
            </w:r>
          </w:p>
        </w:tc>
      </w:tr>
      <w:tr w14:paraId="6663F5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blHeader/>
        </w:trPr>
        <w:tc>
          <w:tcPr>
            <w:tcW w:w="0" w:type="auto"/>
            <w:vAlign w:val="center"/>
          </w:tcPr>
          <w:p w14:paraId="4EB35D26">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1"/>
                <w:lang w:val="en-US" w:eastAsia="zh-CN" w:bidi="ar-SA"/>
              </w:rPr>
              <w:t>1</w:t>
            </w:r>
          </w:p>
        </w:tc>
        <w:tc>
          <w:tcPr>
            <w:tcW w:w="0" w:type="auto"/>
            <w:vAlign w:val="center"/>
          </w:tcPr>
          <w:p w14:paraId="3C5045C5">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4"/>
                <w:lang w:val="en-US" w:eastAsia="zh-CN" w:bidi="ar-SA"/>
              </w:rPr>
              <w:t>杀虫</w:t>
            </w:r>
          </w:p>
        </w:tc>
        <w:tc>
          <w:tcPr>
            <w:tcW w:w="0" w:type="auto"/>
            <w:vAlign w:val="center"/>
          </w:tcPr>
          <w:p w14:paraId="69DBF70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napToGrid w:val="0"/>
                <w:color w:val="000000"/>
                <w:kern w:val="0"/>
                <w:sz w:val="24"/>
                <w:szCs w:val="24"/>
                <w:lang w:val="en-US" w:eastAsia="zh-CN" w:bidi="zh-CN"/>
              </w:rPr>
            </w:pPr>
            <w:r>
              <w:rPr>
                <w:rFonts w:hint="eastAsia" w:ascii="宋体" w:hAnsi="宋体" w:eastAsia="宋体" w:cs="宋体"/>
                <w:snapToGrid w:val="0"/>
                <w:color w:val="000000"/>
                <w:kern w:val="0"/>
                <w:sz w:val="24"/>
                <w:szCs w:val="24"/>
                <w:lang w:val="en-US" w:eastAsia="zh-CN" w:bidi="zh-CN"/>
              </w:rPr>
              <w:t>1、</w:t>
            </w:r>
            <w:r>
              <w:rPr>
                <w:rFonts w:hint="eastAsia" w:ascii="宋体" w:hAnsi="宋体" w:eastAsia="宋体" w:cs="宋体"/>
                <w:snapToGrid w:val="0"/>
                <w:color w:val="000000" w:themeColor="text1"/>
                <w:kern w:val="0"/>
                <w:sz w:val="24"/>
                <w:szCs w:val="24"/>
                <w:highlight w:val="none"/>
                <w:lang w:val="en-US" w:eastAsia="zh-CN" w:bidi="zh-CN"/>
                <w14:textFill>
                  <w14:solidFill>
                    <w14:schemeClr w14:val="tx1"/>
                  </w14:solidFill>
                </w14:textFill>
              </w:rPr>
              <w:t>氯虫苯甲酰胺</w:t>
            </w:r>
            <w:r>
              <w:rPr>
                <w:rFonts w:hint="eastAsia" w:ascii="宋体" w:hAnsi="宋体" w:eastAsia="宋体" w:cs="宋体"/>
                <w:color w:val="000000" w:themeColor="text1"/>
                <w:sz w:val="24"/>
                <w:szCs w:val="24"/>
                <w:highlight w:val="none"/>
                <w:lang w:val="en-US" w:eastAsia="zh-CN"/>
                <w14:textFill>
                  <w14:solidFill>
                    <w14:schemeClr w14:val="tx1"/>
                  </w14:solidFill>
                </w14:textFill>
              </w:rPr>
              <w:t>（总有效成分含量：</w:t>
            </w:r>
            <w:r>
              <w:rPr>
                <w:rFonts w:hint="eastAsia" w:ascii="宋体" w:hAnsi="宋体" w:eastAsia="宋体" w:cs="宋体"/>
                <w:snapToGrid w:val="0"/>
                <w:color w:val="000000" w:themeColor="text1"/>
                <w:kern w:val="0"/>
                <w:sz w:val="24"/>
                <w:szCs w:val="24"/>
                <w:highlight w:val="none"/>
                <w:lang w:val="en-US" w:eastAsia="zh-CN" w:bidi="zh-CN"/>
                <w14:textFill>
                  <w14:solidFill>
                    <w14:schemeClr w14:val="tx1"/>
                  </w14:solidFill>
                </w14:textFill>
              </w:rPr>
              <w:t>200克/升</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sz w:val="24"/>
                <w:szCs w:val="24"/>
                <w:lang w:val="en-US" w:eastAsia="zh-CN"/>
              </w:rPr>
              <w:t>，剂型：</w:t>
            </w:r>
            <w:r>
              <w:rPr>
                <w:rFonts w:hint="eastAsia" w:ascii="宋体" w:hAnsi="宋体" w:eastAsia="宋体" w:cs="宋体"/>
                <w:snapToGrid w:val="0"/>
                <w:color w:val="000000"/>
                <w:kern w:val="0"/>
                <w:sz w:val="24"/>
                <w:szCs w:val="24"/>
                <w:lang w:val="en-US" w:eastAsia="zh-CN" w:bidi="zh-CN"/>
              </w:rPr>
              <w:t>悬浮剂；</w:t>
            </w:r>
          </w:p>
          <w:p w14:paraId="3F7B898F">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1"/>
                <w:lang w:val="en-US" w:eastAsia="zh-CN" w:bidi="ar-SA"/>
              </w:rPr>
              <w:t>2、</w:t>
            </w:r>
            <w:r>
              <w:rPr>
                <w:rFonts w:hint="eastAsia" w:ascii="宋体" w:hAnsi="宋体" w:eastAsia="宋体" w:cs="宋体"/>
                <w:snapToGrid w:val="0"/>
                <w:color w:val="000000"/>
                <w:kern w:val="0"/>
                <w:sz w:val="24"/>
                <w:szCs w:val="24"/>
                <w:lang w:val="en-US" w:eastAsia="zh-CN" w:bidi="zh-CN"/>
              </w:rPr>
              <w:t>噻虫嗪</w:t>
            </w:r>
            <w:r>
              <w:rPr>
                <w:rFonts w:hint="eastAsia" w:ascii="宋体" w:hAnsi="宋体" w:eastAsia="宋体" w:cs="宋体"/>
                <w:color w:val="000000"/>
                <w:sz w:val="24"/>
                <w:szCs w:val="24"/>
                <w:lang w:val="en-US" w:eastAsia="zh-CN"/>
              </w:rPr>
              <w:t>（总有效成分含量：</w:t>
            </w:r>
            <w:r>
              <w:rPr>
                <w:rFonts w:hint="eastAsia" w:ascii="宋体" w:hAnsi="宋体" w:eastAsia="宋体" w:cs="宋体"/>
                <w:snapToGrid w:val="0"/>
                <w:color w:val="000000"/>
                <w:kern w:val="0"/>
                <w:sz w:val="24"/>
                <w:szCs w:val="24"/>
                <w:lang w:val="en-US" w:eastAsia="zh-CN" w:bidi="zh-CN"/>
              </w:rPr>
              <w:t>25%</w:t>
            </w:r>
            <w:r>
              <w:rPr>
                <w:rFonts w:hint="eastAsia" w:ascii="宋体" w:hAnsi="宋体" w:eastAsia="宋体" w:cs="宋体"/>
                <w:color w:val="000000"/>
                <w:sz w:val="24"/>
                <w:szCs w:val="24"/>
                <w:lang w:val="en-US" w:eastAsia="zh-CN"/>
              </w:rPr>
              <w:t>），</w:t>
            </w:r>
            <w:r>
              <w:rPr>
                <w:rFonts w:hint="eastAsia" w:ascii="宋体" w:hAnsi="宋体" w:eastAsia="宋体" w:cs="宋体"/>
                <w:snapToGrid w:val="0"/>
                <w:color w:val="000000"/>
                <w:kern w:val="0"/>
                <w:sz w:val="24"/>
                <w:szCs w:val="24"/>
                <w:lang w:val="en-US" w:eastAsia="zh-CN" w:bidi="zh-CN"/>
              </w:rPr>
              <w:t>剂型：水分散粒剂。</w:t>
            </w:r>
          </w:p>
        </w:tc>
        <w:tc>
          <w:tcPr>
            <w:tcW w:w="0" w:type="auto"/>
            <w:tcBorders>
              <w:bottom w:val="single" w:color="auto" w:sz="4" w:space="0"/>
            </w:tcBorders>
            <w:vAlign w:val="center"/>
          </w:tcPr>
          <w:p w14:paraId="22D7D195">
            <w:pPr>
              <w:keepNext w:val="0"/>
              <w:keepLines w:val="0"/>
              <w:pageBreakBefore w:val="0"/>
              <w:wordWrap/>
              <w:overflowPunct/>
              <w:topLinePunct w:val="0"/>
              <w:autoSpaceDE w:val="0"/>
              <w:autoSpaceDN w:val="0"/>
              <w:bidi w:val="0"/>
              <w:adjustRightInd w:val="0"/>
              <w:spacing w:line="360" w:lineRule="auto"/>
              <w:jc w:val="center"/>
              <w:rPr>
                <w:rFonts w:hint="eastAsia" w:ascii="宋体" w:hAnsi="宋体" w:eastAsia="宋体" w:cs="宋体"/>
                <w:sz w:val="24"/>
                <w:szCs w:val="24"/>
                <w:lang w:eastAsia="zh-CN"/>
              </w:rPr>
            </w:pPr>
            <w:r>
              <w:rPr>
                <w:rFonts w:hint="eastAsia" w:ascii="宋体" w:hAnsi="宋体" w:eastAsia="宋体" w:cs="宋体"/>
                <w:color w:val="000000"/>
                <w:sz w:val="24"/>
                <w:szCs w:val="24"/>
                <w:lang w:val="en-US" w:eastAsia="zh-CN"/>
              </w:rPr>
              <w:t>氯虫苯甲酰胺15ml + 噻虫嗪20g</w:t>
            </w:r>
            <w:r>
              <w:rPr>
                <w:rFonts w:hint="eastAsia" w:ascii="宋体" w:hAnsi="宋体" w:eastAsia="宋体" w:cs="宋体"/>
                <w:snapToGrid w:val="0"/>
                <w:color w:val="000000"/>
                <w:kern w:val="0"/>
                <w:sz w:val="24"/>
                <w:szCs w:val="21"/>
                <w:lang w:val="en-US" w:eastAsia="zh-CN" w:bidi="ar-SA"/>
              </w:rPr>
              <w:t xml:space="preserve"> </w:t>
            </w:r>
          </w:p>
        </w:tc>
        <w:tc>
          <w:tcPr>
            <w:tcW w:w="0" w:type="auto"/>
            <w:tcBorders>
              <w:bottom w:val="single" w:color="auto" w:sz="4" w:space="0"/>
            </w:tcBorders>
            <w:vAlign w:val="center"/>
          </w:tcPr>
          <w:p w14:paraId="4FCB712E">
            <w:pPr>
              <w:keepNext w:val="0"/>
              <w:keepLines w:val="0"/>
              <w:pageBreakBefore w:val="0"/>
              <w:wordWrap/>
              <w:overflowPunct/>
              <w:topLinePunct w:val="0"/>
              <w:autoSpaceDE w:val="0"/>
              <w:autoSpaceDN w:val="0"/>
              <w:bidi w:val="0"/>
              <w:adjustRightInd w:val="0"/>
              <w:spacing w:line="360" w:lineRule="auto"/>
              <w:jc w:val="center"/>
              <w:rPr>
                <w:rFonts w:hint="eastAsia" w:ascii="宋体" w:hAnsi="宋体" w:eastAsia="宋体" w:cs="宋体"/>
                <w:color w:val="000000"/>
                <w:sz w:val="24"/>
                <w:szCs w:val="24"/>
                <w:lang w:val="en-US" w:eastAsia="zh-CN"/>
              </w:rPr>
            </w:pPr>
          </w:p>
        </w:tc>
      </w:tr>
      <w:tr w14:paraId="279D66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8" w:hRule="atLeast"/>
          <w:tblHeader/>
        </w:trPr>
        <w:tc>
          <w:tcPr>
            <w:tcW w:w="0" w:type="auto"/>
            <w:tcBorders>
              <w:top w:val="single" w:color="auto" w:sz="4" w:space="0"/>
              <w:left w:val="single" w:color="auto" w:sz="4" w:space="0"/>
            </w:tcBorders>
            <w:vAlign w:val="center"/>
          </w:tcPr>
          <w:p w14:paraId="48933C8A">
            <w:pPr>
              <w:pStyle w:val="10"/>
              <w:keepNext w:val="0"/>
              <w:keepLines w:val="0"/>
              <w:pageBreakBefore w:val="0"/>
              <w:wordWrap/>
              <w:overflowPunct/>
              <w:topLinePunct w:val="0"/>
              <w:autoSpaceDE w:val="0"/>
              <w:autoSpaceDN w:val="0"/>
              <w:bidi w:val="0"/>
              <w:adjustRightInd w:val="0"/>
              <w:spacing w:before="78" w:line="360" w:lineRule="auto"/>
              <w:ind w:left="631" w:right="138" w:hanging="481"/>
              <w:jc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1"/>
                <w:lang w:val="en-US" w:eastAsia="zh-CN" w:bidi="ar-SA"/>
              </w:rPr>
              <w:t>2</w:t>
            </w:r>
          </w:p>
        </w:tc>
        <w:tc>
          <w:tcPr>
            <w:tcW w:w="0" w:type="auto"/>
            <w:tcBorders>
              <w:top w:val="single" w:color="auto" w:sz="4" w:space="0"/>
              <w:bottom w:val="single" w:color="auto" w:sz="4" w:space="0"/>
            </w:tcBorders>
            <w:vAlign w:val="center"/>
          </w:tcPr>
          <w:p w14:paraId="44C15144">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1"/>
                <w:lang w:val="en-US" w:eastAsia="en-US" w:bidi="ar-SA"/>
              </w:rPr>
            </w:pPr>
            <w:r>
              <w:rPr>
                <w:rFonts w:hint="eastAsia" w:ascii="宋体" w:hAnsi="宋体" w:eastAsia="宋体" w:cs="宋体"/>
                <w:snapToGrid w:val="0"/>
                <w:color w:val="000000"/>
                <w:kern w:val="0"/>
                <w:sz w:val="24"/>
                <w:szCs w:val="24"/>
                <w:lang w:val="en-US" w:eastAsia="zh-CN" w:bidi="zh-CN"/>
              </w:rPr>
              <w:t>双效杀菌</w:t>
            </w:r>
          </w:p>
        </w:tc>
        <w:tc>
          <w:tcPr>
            <w:tcW w:w="0" w:type="auto"/>
            <w:tcBorders>
              <w:top w:val="single" w:color="auto" w:sz="4" w:space="0"/>
              <w:right w:val="single" w:color="auto" w:sz="4" w:space="0"/>
            </w:tcBorders>
            <w:vAlign w:val="center"/>
          </w:tcPr>
          <w:p w14:paraId="686EF85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napToGrid w:val="0"/>
                <w:color w:val="000000"/>
                <w:kern w:val="0"/>
                <w:sz w:val="24"/>
                <w:szCs w:val="24"/>
                <w:lang w:val="en-US" w:eastAsia="zh-CN" w:bidi="zh-CN"/>
              </w:rPr>
            </w:pPr>
            <w:r>
              <w:rPr>
                <w:rFonts w:hint="eastAsia" w:ascii="宋体" w:hAnsi="宋体" w:eastAsia="宋体" w:cs="宋体"/>
                <w:snapToGrid w:val="0"/>
                <w:color w:val="000000"/>
                <w:kern w:val="0"/>
                <w:sz w:val="24"/>
                <w:szCs w:val="24"/>
                <w:lang w:val="en-US" w:eastAsia="zh-CN" w:bidi="zh-CN"/>
              </w:rPr>
              <w:t>1、苯醚甲环唑（总有效成分含量：30%），剂型：悬浮剂；</w:t>
            </w:r>
          </w:p>
          <w:p w14:paraId="42DE00B1">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4"/>
                <w:lang w:val="en-US" w:eastAsia="zh-CN" w:bidi="zh-CN"/>
              </w:rPr>
              <w:t>2、吡唑醚菌酯（总有效成分含量：30%），剂型：悬浮剂。</w:t>
            </w:r>
          </w:p>
        </w:tc>
        <w:tc>
          <w:tcPr>
            <w:tcW w:w="0" w:type="auto"/>
            <w:tcBorders>
              <w:top w:val="single" w:color="auto" w:sz="4" w:space="0"/>
              <w:right w:val="single" w:color="auto" w:sz="4" w:space="0"/>
            </w:tcBorders>
            <w:vAlign w:val="center"/>
          </w:tcPr>
          <w:p w14:paraId="20EC0EC5">
            <w:pPr>
              <w:keepNext w:val="0"/>
              <w:keepLines w:val="0"/>
              <w:pageBreakBefore w:val="0"/>
              <w:wordWrap/>
              <w:overflowPunct/>
              <w:topLinePunct w:val="0"/>
              <w:autoSpaceDE w:val="0"/>
              <w:autoSpaceDN w:val="0"/>
              <w:bidi w:val="0"/>
              <w:adjustRightInd w:val="0"/>
              <w:spacing w:line="360" w:lineRule="auto"/>
              <w:jc w:val="center"/>
              <w:rPr>
                <w:rFonts w:hint="eastAsia" w:ascii="宋体" w:hAnsi="宋体" w:eastAsia="宋体" w:cs="宋体"/>
                <w:sz w:val="24"/>
                <w:szCs w:val="24"/>
                <w:lang w:eastAsia="zh-CN"/>
              </w:rPr>
            </w:pPr>
            <w:r>
              <w:rPr>
                <w:rFonts w:hint="eastAsia" w:ascii="宋体" w:hAnsi="宋体" w:eastAsia="宋体" w:cs="宋体"/>
                <w:snapToGrid w:val="0"/>
                <w:color w:val="000000"/>
                <w:kern w:val="0"/>
                <w:sz w:val="24"/>
                <w:szCs w:val="24"/>
                <w:lang w:val="en-US" w:eastAsia="zh-CN" w:bidi="zh-CN"/>
              </w:rPr>
              <w:t>苯醚甲环唑40ml+ 吡唑醚菌酯40ml</w:t>
            </w:r>
          </w:p>
        </w:tc>
        <w:tc>
          <w:tcPr>
            <w:tcW w:w="0" w:type="auto"/>
            <w:tcBorders>
              <w:top w:val="single" w:color="auto" w:sz="4" w:space="0"/>
              <w:right w:val="single" w:color="auto" w:sz="4" w:space="0"/>
            </w:tcBorders>
            <w:vAlign w:val="center"/>
          </w:tcPr>
          <w:p w14:paraId="537ADB8E">
            <w:pPr>
              <w:keepNext w:val="0"/>
              <w:keepLines w:val="0"/>
              <w:pageBreakBefore w:val="0"/>
              <w:wordWrap/>
              <w:overflowPunct/>
              <w:topLinePunct w:val="0"/>
              <w:autoSpaceDE w:val="0"/>
              <w:autoSpaceDN w:val="0"/>
              <w:bidi w:val="0"/>
              <w:adjustRightInd w:val="0"/>
              <w:spacing w:line="360" w:lineRule="auto"/>
              <w:jc w:val="center"/>
              <w:rPr>
                <w:rFonts w:hint="eastAsia" w:ascii="宋体" w:hAnsi="宋体" w:eastAsia="宋体" w:cs="宋体"/>
                <w:snapToGrid w:val="0"/>
                <w:color w:val="000000"/>
                <w:kern w:val="0"/>
                <w:sz w:val="24"/>
                <w:szCs w:val="24"/>
                <w:lang w:val="en-US" w:eastAsia="zh-CN" w:bidi="zh-CN"/>
              </w:rPr>
            </w:pPr>
          </w:p>
        </w:tc>
      </w:tr>
      <w:tr w14:paraId="619378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9" w:hRule="atLeast"/>
          <w:tblHeader/>
        </w:trPr>
        <w:tc>
          <w:tcPr>
            <w:tcW w:w="0" w:type="auto"/>
            <w:vAlign w:val="center"/>
          </w:tcPr>
          <w:p w14:paraId="7BFE8723">
            <w:pPr>
              <w:pStyle w:val="10"/>
              <w:keepNext w:val="0"/>
              <w:keepLines w:val="0"/>
              <w:pageBreakBefore w:val="0"/>
              <w:wordWrap/>
              <w:overflowPunct/>
              <w:topLinePunct w:val="0"/>
              <w:autoSpaceDE w:val="0"/>
              <w:autoSpaceDN w:val="0"/>
              <w:bidi w:val="0"/>
              <w:adjustRightInd w:val="0"/>
              <w:spacing w:before="78" w:line="360" w:lineRule="auto"/>
              <w:ind w:left="631" w:right="138" w:hanging="481"/>
              <w:jc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1"/>
                <w:lang w:val="en-US" w:eastAsia="zh-CN" w:bidi="ar-SA"/>
              </w:rPr>
              <w:t>3</w:t>
            </w:r>
          </w:p>
        </w:tc>
        <w:tc>
          <w:tcPr>
            <w:tcW w:w="0" w:type="auto"/>
            <w:vAlign w:val="center"/>
          </w:tcPr>
          <w:p w14:paraId="51C793C8">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1"/>
                <w:lang w:val="en-US" w:eastAsia="en-US" w:bidi="ar-SA"/>
              </w:rPr>
            </w:pPr>
            <w:r>
              <w:rPr>
                <w:rFonts w:hint="eastAsia" w:ascii="宋体" w:hAnsi="宋体" w:eastAsia="宋体" w:cs="宋体"/>
                <w:snapToGrid w:val="0"/>
                <w:color w:val="000000"/>
                <w:kern w:val="0"/>
                <w:sz w:val="24"/>
                <w:szCs w:val="24"/>
                <w:lang w:val="en-US" w:eastAsia="zh-CN" w:bidi="zh-CN"/>
              </w:rPr>
              <w:t>促玉米穗分化、大豆花芽形成</w:t>
            </w:r>
          </w:p>
        </w:tc>
        <w:tc>
          <w:tcPr>
            <w:tcW w:w="0" w:type="auto"/>
            <w:vAlign w:val="center"/>
          </w:tcPr>
          <w:p w14:paraId="07B8B8AB">
            <w:pPr>
              <w:pStyle w:val="12"/>
              <w:keepNext w:val="0"/>
              <w:keepLines w:val="0"/>
              <w:pageBreakBefore w:val="0"/>
              <w:widowControl/>
              <w:numPr>
                <w:ilvl w:val="0"/>
                <w:numId w:val="0"/>
              </w:numPr>
              <w:kinsoku/>
              <w:wordWrap/>
              <w:overflowPunct/>
              <w:topLinePunct w:val="0"/>
              <w:autoSpaceDE w:val="0"/>
              <w:autoSpaceDN w:val="0"/>
              <w:bidi w:val="0"/>
              <w:adjustRightInd w:val="0"/>
              <w:snapToGrid w:val="0"/>
              <w:spacing w:before="1" w:line="360" w:lineRule="auto"/>
              <w:ind w:left="0" w:leftChars="0" w:firstLine="480" w:firstLineChars="200"/>
              <w:jc w:val="left"/>
              <w:textAlignment w:val="baseline"/>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zh-CN" w:eastAsia="zh-CN"/>
              </w:rPr>
              <w:t>1、</w:t>
            </w:r>
            <w:r>
              <w:rPr>
                <w:rFonts w:hint="eastAsia" w:ascii="宋体" w:hAnsi="宋体" w:eastAsia="宋体" w:cs="宋体"/>
                <w:color w:val="000000"/>
                <w:sz w:val="24"/>
                <w:szCs w:val="24"/>
                <w:highlight w:val="none"/>
                <w:lang w:val="en-US" w:eastAsia="zh-CN"/>
              </w:rPr>
              <w:t>磷酸二氢钾，纯度（以干基计）≥98%；</w:t>
            </w:r>
          </w:p>
          <w:p w14:paraId="189264F4">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color w:val="000000"/>
                <w:sz w:val="24"/>
                <w:szCs w:val="24"/>
                <w:highlight w:val="none"/>
                <w:lang w:val="zh-CN" w:eastAsia="zh-CN"/>
              </w:rPr>
              <w:t>2、</w:t>
            </w:r>
            <w:r>
              <w:rPr>
                <w:rFonts w:hint="eastAsia" w:ascii="宋体" w:hAnsi="宋体" w:eastAsia="宋体" w:cs="宋体"/>
                <w:color w:val="000000"/>
                <w:sz w:val="24"/>
                <w:szCs w:val="24"/>
                <w:highlight w:val="none"/>
                <w:lang w:val="en-US" w:eastAsia="zh-CN"/>
              </w:rPr>
              <w:t>微量元素水溶肥料（B≥100g/L），剂型：水剂。</w:t>
            </w:r>
          </w:p>
        </w:tc>
        <w:tc>
          <w:tcPr>
            <w:tcW w:w="0" w:type="auto"/>
            <w:vAlign w:val="center"/>
          </w:tcPr>
          <w:p w14:paraId="269D1A7B">
            <w:pPr>
              <w:keepNext w:val="0"/>
              <w:keepLines w:val="0"/>
              <w:pageBreakBefore w:val="0"/>
              <w:wordWrap/>
              <w:overflowPunct/>
              <w:topLinePunct w:val="0"/>
              <w:autoSpaceDE w:val="0"/>
              <w:autoSpaceDN w:val="0"/>
              <w:bidi w:val="0"/>
              <w:adjustRightInd w:val="0"/>
              <w:spacing w:line="360" w:lineRule="auto"/>
              <w:jc w:val="center"/>
              <w:rPr>
                <w:rFonts w:hint="eastAsia" w:ascii="宋体" w:hAnsi="宋体" w:eastAsia="宋体" w:cs="宋体"/>
                <w:sz w:val="24"/>
                <w:szCs w:val="24"/>
                <w:lang w:eastAsia="zh-CN"/>
              </w:rPr>
            </w:pPr>
            <w:r>
              <w:rPr>
                <w:rFonts w:hint="eastAsia" w:ascii="宋体" w:hAnsi="宋体" w:eastAsia="宋体" w:cs="宋体"/>
                <w:i w:val="0"/>
                <w:iCs w:val="0"/>
                <w:color w:val="404040"/>
                <w:kern w:val="0"/>
                <w:sz w:val="21"/>
                <w:szCs w:val="21"/>
                <w:u w:val="none"/>
                <w:lang w:val="en-US" w:eastAsia="zh-CN" w:bidi="ar"/>
              </w:rPr>
              <w:t>磷</w:t>
            </w:r>
            <w:r>
              <w:rPr>
                <w:rFonts w:hint="eastAsia" w:ascii="宋体" w:hAnsi="宋体" w:eastAsia="宋体" w:cs="宋体"/>
                <w:snapToGrid w:val="0"/>
                <w:color w:val="000000"/>
                <w:kern w:val="0"/>
                <w:sz w:val="24"/>
                <w:szCs w:val="24"/>
                <w:lang w:val="en-US" w:eastAsia="zh-CN" w:bidi="zh-CN"/>
              </w:rPr>
              <w:t>酸二氢钾200g +</w:t>
            </w:r>
            <w:r>
              <w:rPr>
                <w:rFonts w:hint="eastAsia" w:ascii="宋体" w:hAnsi="宋体" w:eastAsia="宋体" w:cs="宋体"/>
                <w:color w:val="000000"/>
                <w:sz w:val="24"/>
                <w:szCs w:val="24"/>
                <w:highlight w:val="none"/>
                <w:lang w:val="en-US" w:eastAsia="zh-CN"/>
              </w:rPr>
              <w:t>微量元素水溶肥料（B≥100g/L）</w:t>
            </w:r>
            <w:r>
              <w:rPr>
                <w:rFonts w:hint="eastAsia" w:ascii="宋体" w:hAnsi="宋体" w:eastAsia="宋体" w:cs="宋体"/>
                <w:snapToGrid w:val="0"/>
                <w:color w:val="000000"/>
                <w:kern w:val="0"/>
                <w:sz w:val="24"/>
                <w:szCs w:val="24"/>
                <w:lang w:val="en-US" w:eastAsia="zh-CN" w:bidi="zh-CN"/>
              </w:rPr>
              <w:t>50g</w:t>
            </w:r>
          </w:p>
        </w:tc>
        <w:tc>
          <w:tcPr>
            <w:tcW w:w="0" w:type="auto"/>
            <w:vAlign w:val="center"/>
          </w:tcPr>
          <w:p w14:paraId="41660720">
            <w:pPr>
              <w:keepNext w:val="0"/>
              <w:keepLines w:val="0"/>
              <w:pageBreakBefore w:val="0"/>
              <w:wordWrap/>
              <w:overflowPunct/>
              <w:topLinePunct w:val="0"/>
              <w:autoSpaceDE w:val="0"/>
              <w:autoSpaceDN w:val="0"/>
              <w:bidi w:val="0"/>
              <w:adjustRightInd w:val="0"/>
              <w:spacing w:line="360" w:lineRule="auto"/>
              <w:jc w:val="center"/>
              <w:rPr>
                <w:rFonts w:hint="eastAsia" w:ascii="宋体" w:hAnsi="宋体" w:eastAsia="宋体" w:cs="宋体"/>
                <w:i w:val="0"/>
                <w:iCs w:val="0"/>
                <w:color w:val="404040"/>
                <w:kern w:val="0"/>
                <w:sz w:val="21"/>
                <w:szCs w:val="21"/>
                <w:u w:val="none"/>
                <w:lang w:val="en-US" w:eastAsia="zh-CN" w:bidi="ar"/>
              </w:rPr>
            </w:pPr>
          </w:p>
        </w:tc>
      </w:tr>
      <w:tr w14:paraId="6A3181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blHeader/>
        </w:trPr>
        <w:tc>
          <w:tcPr>
            <w:tcW w:w="0" w:type="auto"/>
            <w:gridSpan w:val="5"/>
            <w:vAlign w:val="bottom"/>
          </w:tcPr>
          <w:p w14:paraId="24CF911B">
            <w:pPr>
              <w:keepNext w:val="0"/>
              <w:keepLines w:val="0"/>
              <w:pageBreakBefore w:val="0"/>
              <w:widowControl/>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snapToGrid w:val="0"/>
                <w:color w:val="000000"/>
                <w:kern w:val="0"/>
                <w:sz w:val="24"/>
                <w:szCs w:val="24"/>
                <w:lang w:val="en-US" w:eastAsia="en-US" w:bidi="ar-SA"/>
              </w:rPr>
            </w:pPr>
            <w:r>
              <w:rPr>
                <w:rFonts w:hint="eastAsia" w:ascii="宋体" w:hAnsi="宋体" w:eastAsia="宋体" w:cs="宋体"/>
                <w:b/>
                <w:bCs/>
                <w:snapToGrid w:val="0"/>
                <w:color w:val="000000"/>
                <w:kern w:val="0"/>
                <w:sz w:val="24"/>
                <w:szCs w:val="24"/>
                <w:lang w:val="en-US" w:eastAsia="en-US" w:bidi="ar-SA"/>
              </w:rPr>
              <w:t>抽雄期（玉米） &amp; 结荚期（大豆）</w:t>
            </w:r>
          </w:p>
        </w:tc>
      </w:tr>
      <w:tr w14:paraId="63C0B6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blHeader/>
        </w:trPr>
        <w:tc>
          <w:tcPr>
            <w:tcW w:w="0" w:type="auto"/>
            <w:vAlign w:val="center"/>
          </w:tcPr>
          <w:p w14:paraId="1DB92E85">
            <w:pPr>
              <w:pStyle w:val="10"/>
              <w:keepNext w:val="0"/>
              <w:keepLines w:val="0"/>
              <w:pageBreakBefore w:val="0"/>
              <w:wordWrap/>
              <w:overflowPunct/>
              <w:topLinePunct w:val="0"/>
              <w:autoSpaceDE w:val="0"/>
              <w:autoSpaceDN w:val="0"/>
              <w:bidi w:val="0"/>
              <w:adjustRightInd w:val="0"/>
              <w:spacing w:before="78" w:line="221" w:lineRule="auto"/>
              <w:jc w:val="center"/>
              <w:rPr>
                <w:rFonts w:hint="eastAsia" w:ascii="宋体" w:hAnsi="宋体" w:eastAsia="宋体" w:cs="宋体"/>
                <w:b/>
                <w:bCs/>
              </w:rPr>
            </w:pPr>
            <w:r>
              <w:rPr>
                <w:rFonts w:hint="eastAsia" w:ascii="宋体" w:hAnsi="宋体" w:eastAsia="宋体" w:cs="宋体"/>
                <w:b/>
                <w:bCs/>
                <w:snapToGrid/>
                <w:kern w:val="2"/>
                <w:sz w:val="24"/>
                <w:szCs w:val="24"/>
                <w:lang w:val="en-US" w:eastAsia="zh-CN" w:bidi="zh-CN"/>
              </w:rPr>
              <w:t>序号</w:t>
            </w:r>
          </w:p>
        </w:tc>
        <w:tc>
          <w:tcPr>
            <w:tcW w:w="0" w:type="auto"/>
            <w:vAlign w:val="center"/>
          </w:tcPr>
          <w:p w14:paraId="324106C9">
            <w:pPr>
              <w:pStyle w:val="10"/>
              <w:keepNext w:val="0"/>
              <w:keepLines w:val="0"/>
              <w:pageBreakBefore w:val="0"/>
              <w:wordWrap/>
              <w:overflowPunct/>
              <w:topLinePunct w:val="0"/>
              <w:autoSpaceDE w:val="0"/>
              <w:autoSpaceDN w:val="0"/>
              <w:bidi w:val="0"/>
              <w:adjustRightInd w:val="0"/>
              <w:spacing w:before="78" w:line="221" w:lineRule="auto"/>
              <w:jc w:val="center"/>
              <w:rPr>
                <w:rFonts w:hint="eastAsia" w:ascii="宋体" w:hAnsi="宋体" w:eastAsia="宋体" w:cs="宋体"/>
                <w:b/>
                <w:bCs/>
              </w:rPr>
            </w:pPr>
            <w:r>
              <w:rPr>
                <w:rFonts w:hint="eastAsia" w:ascii="宋体" w:hAnsi="宋体" w:eastAsia="宋体" w:cs="宋体"/>
                <w:b/>
                <w:bCs/>
                <w:snapToGrid/>
                <w:kern w:val="2"/>
                <w:sz w:val="24"/>
                <w:szCs w:val="24"/>
                <w:lang w:val="en-US" w:eastAsia="zh-CN" w:bidi="zh-CN"/>
              </w:rPr>
              <w:t>服务内容</w:t>
            </w:r>
          </w:p>
        </w:tc>
        <w:tc>
          <w:tcPr>
            <w:tcW w:w="0" w:type="auto"/>
            <w:vAlign w:val="center"/>
          </w:tcPr>
          <w:p w14:paraId="2848D3A6">
            <w:pPr>
              <w:pStyle w:val="10"/>
              <w:keepNext w:val="0"/>
              <w:keepLines w:val="0"/>
              <w:pageBreakBefore w:val="0"/>
              <w:widowControl/>
              <w:kinsoku/>
              <w:wordWrap/>
              <w:overflowPunct/>
              <w:topLinePunct w:val="0"/>
              <w:autoSpaceDE w:val="0"/>
              <w:autoSpaceDN w:val="0"/>
              <w:bidi w:val="0"/>
              <w:adjustRightInd w:val="0"/>
              <w:snapToGrid w:val="0"/>
              <w:spacing w:before="91" w:line="226" w:lineRule="auto"/>
              <w:jc w:val="center"/>
              <w:rPr>
                <w:rFonts w:hint="eastAsia" w:ascii="宋体" w:hAnsi="宋体" w:eastAsia="宋体" w:cs="宋体"/>
                <w:b/>
                <w:bCs/>
              </w:rPr>
            </w:pPr>
            <w:r>
              <w:rPr>
                <w:rFonts w:hint="eastAsia" w:ascii="宋体" w:hAnsi="宋体" w:eastAsia="宋体" w:cs="宋体"/>
                <w:b/>
                <w:bCs/>
                <w:snapToGrid/>
                <w:kern w:val="2"/>
                <w:sz w:val="24"/>
                <w:szCs w:val="24"/>
                <w:lang w:val="en-US" w:eastAsia="zh-CN" w:bidi="zh-CN"/>
              </w:rPr>
              <w:t>使用的产品及参数指标</w:t>
            </w:r>
          </w:p>
        </w:tc>
        <w:tc>
          <w:tcPr>
            <w:tcW w:w="0" w:type="auto"/>
            <w:vAlign w:val="center"/>
          </w:tcPr>
          <w:p w14:paraId="76146B4C">
            <w:pPr>
              <w:pStyle w:val="10"/>
              <w:keepNext w:val="0"/>
              <w:keepLines w:val="0"/>
              <w:pageBreakBefore w:val="0"/>
              <w:wordWrap/>
              <w:overflowPunct/>
              <w:topLinePunct w:val="0"/>
              <w:autoSpaceDE w:val="0"/>
              <w:autoSpaceDN w:val="0"/>
              <w:bidi w:val="0"/>
              <w:adjustRightInd w:val="0"/>
              <w:spacing w:before="91" w:line="226" w:lineRule="auto"/>
              <w:jc w:val="center"/>
              <w:rPr>
                <w:rFonts w:hint="eastAsia" w:ascii="宋体" w:hAnsi="宋体" w:eastAsia="宋体" w:cs="宋体"/>
                <w:b/>
                <w:bCs/>
              </w:rPr>
            </w:pPr>
            <w:r>
              <w:rPr>
                <w:rFonts w:hint="eastAsia" w:ascii="宋体" w:hAnsi="宋体" w:eastAsia="宋体" w:cs="宋体"/>
                <w:b/>
                <w:bCs/>
                <w:snapToGrid/>
                <w:kern w:val="2"/>
                <w:sz w:val="24"/>
                <w:szCs w:val="24"/>
                <w:lang w:val="en-US" w:eastAsia="zh-CN" w:bidi="zh-CN"/>
              </w:rPr>
              <w:t>建议亩用量</w:t>
            </w:r>
          </w:p>
        </w:tc>
        <w:tc>
          <w:tcPr>
            <w:tcW w:w="0" w:type="auto"/>
            <w:vAlign w:val="center"/>
          </w:tcPr>
          <w:p w14:paraId="79F6FE70">
            <w:pPr>
              <w:pStyle w:val="10"/>
              <w:keepNext w:val="0"/>
              <w:keepLines w:val="0"/>
              <w:pageBreakBefore w:val="0"/>
              <w:wordWrap/>
              <w:overflowPunct/>
              <w:topLinePunct w:val="0"/>
              <w:autoSpaceDE w:val="0"/>
              <w:autoSpaceDN w:val="0"/>
              <w:bidi w:val="0"/>
              <w:adjustRightInd w:val="0"/>
              <w:spacing w:before="91" w:line="226" w:lineRule="auto"/>
              <w:jc w:val="center"/>
              <w:rPr>
                <w:rFonts w:hint="eastAsia" w:ascii="宋体" w:hAnsi="宋体" w:eastAsia="宋体" w:cs="宋体"/>
                <w:b/>
                <w:bCs/>
                <w:snapToGrid/>
                <w:kern w:val="2"/>
                <w:sz w:val="24"/>
                <w:szCs w:val="24"/>
                <w:lang w:val="en-US" w:eastAsia="zh-CN" w:bidi="zh-CN"/>
              </w:rPr>
            </w:pPr>
          </w:p>
        </w:tc>
      </w:tr>
      <w:tr w14:paraId="60249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2" w:hRule="atLeast"/>
          <w:tblHeader/>
        </w:trPr>
        <w:tc>
          <w:tcPr>
            <w:tcW w:w="0" w:type="auto"/>
            <w:vAlign w:val="center"/>
          </w:tcPr>
          <w:p w14:paraId="5CE72C5E">
            <w:pPr>
              <w:pStyle w:val="10"/>
              <w:keepNext w:val="0"/>
              <w:keepLines w:val="0"/>
              <w:pageBreakBefore w:val="0"/>
              <w:wordWrap/>
              <w:overflowPunct/>
              <w:topLinePunct w:val="0"/>
              <w:autoSpaceDE w:val="0"/>
              <w:autoSpaceDN w:val="0"/>
              <w:bidi w:val="0"/>
              <w:adjustRightInd w:val="0"/>
              <w:spacing w:before="78" w:line="360" w:lineRule="auto"/>
              <w:ind w:left="631" w:right="138" w:hanging="481"/>
              <w:jc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1"/>
                <w:lang w:val="en-US" w:eastAsia="zh-CN" w:bidi="ar-SA"/>
              </w:rPr>
              <w:t>1</w:t>
            </w:r>
          </w:p>
        </w:tc>
        <w:tc>
          <w:tcPr>
            <w:tcW w:w="0" w:type="auto"/>
            <w:vAlign w:val="center"/>
          </w:tcPr>
          <w:p w14:paraId="5EABE6ED">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zh-CN" w:bidi="ar-SA"/>
              </w:rPr>
              <w:t>杀虫</w:t>
            </w:r>
          </w:p>
        </w:tc>
        <w:tc>
          <w:tcPr>
            <w:tcW w:w="0" w:type="auto"/>
            <w:vAlign w:val="center"/>
          </w:tcPr>
          <w:p w14:paraId="2EAF52B3">
            <w:pPr>
              <w:keepNext w:val="0"/>
              <w:keepLines w:val="0"/>
              <w:pageBreakBefore w:val="0"/>
              <w:widowControl/>
              <w:numPr>
                <w:ilvl w:val="0"/>
                <w:numId w:val="0"/>
              </w:numPr>
              <w:suppressLineNumbers w:val="0"/>
              <w:kinsoku/>
              <w:wordWrap/>
              <w:overflowPunct/>
              <w:topLinePunct w:val="0"/>
              <w:autoSpaceDE w:val="0"/>
              <w:autoSpaceDN w:val="0"/>
              <w:bidi w:val="0"/>
              <w:adjustRightInd w:val="0"/>
              <w:snapToGrid w:val="0"/>
              <w:spacing w:line="360" w:lineRule="auto"/>
              <w:ind w:firstLine="480" w:firstLineChars="200"/>
              <w:jc w:val="left"/>
              <w:textAlignment w:val="center"/>
              <w:rPr>
                <w:rFonts w:hint="eastAsia" w:ascii="宋体" w:hAnsi="宋体" w:eastAsia="宋体" w:cs="宋体"/>
                <w:snapToGrid w:val="0"/>
                <w:color w:val="000000" w:themeColor="text1"/>
                <w:kern w:val="0"/>
                <w:sz w:val="24"/>
                <w:szCs w:val="24"/>
                <w:highlight w:val="none"/>
                <w:lang w:val="en-US" w:eastAsia="zh-CN" w:bidi="zh-CN"/>
                <w14:textFill>
                  <w14:solidFill>
                    <w14:schemeClr w14:val="tx1"/>
                  </w14:solidFill>
                </w14:textFill>
              </w:rPr>
            </w:pPr>
            <w:r>
              <w:rPr>
                <w:rFonts w:hint="eastAsia" w:ascii="宋体" w:hAnsi="宋体" w:eastAsia="宋体" w:cs="宋体"/>
                <w:snapToGrid w:val="0"/>
                <w:color w:val="000000" w:themeColor="text1"/>
                <w:kern w:val="0"/>
                <w:sz w:val="24"/>
                <w:szCs w:val="24"/>
                <w:highlight w:val="none"/>
                <w:lang w:val="en-US" w:eastAsia="zh-CN" w:bidi="zh-CN"/>
                <w14:textFill>
                  <w14:solidFill>
                    <w14:schemeClr w14:val="tx1"/>
                  </w14:solidFill>
                </w14:textFill>
              </w:rPr>
              <w:t>1、高效氯氟氰菊酯（总有效成分含量：10%），剂型：水乳剂；</w:t>
            </w:r>
          </w:p>
          <w:p w14:paraId="270294B7">
            <w:pPr>
              <w:keepNext w:val="0"/>
              <w:keepLines w:val="0"/>
              <w:pageBreakBefore w:val="0"/>
              <w:widowControl/>
              <w:numPr>
                <w:ilvl w:val="0"/>
                <w:numId w:val="0"/>
              </w:numPr>
              <w:suppressLineNumbers w:val="0"/>
              <w:kinsoku/>
              <w:wordWrap/>
              <w:overflowPunct/>
              <w:topLinePunct w:val="0"/>
              <w:autoSpaceDE w:val="0"/>
              <w:autoSpaceDN w:val="0"/>
              <w:bidi w:val="0"/>
              <w:adjustRightInd w:val="0"/>
              <w:snapToGrid w:val="0"/>
              <w:spacing w:line="360" w:lineRule="auto"/>
              <w:ind w:firstLine="480" w:firstLineChars="200"/>
              <w:jc w:val="left"/>
              <w:textAlignment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4"/>
                <w:lang w:val="en-US" w:eastAsia="zh-CN" w:bidi="zh-CN"/>
              </w:rPr>
              <w:t>2、螺虫乙酯（总有效成分含量：22.4%），剂型：悬浮剂。</w:t>
            </w:r>
          </w:p>
        </w:tc>
        <w:tc>
          <w:tcPr>
            <w:tcW w:w="0" w:type="auto"/>
            <w:vAlign w:val="center"/>
          </w:tcPr>
          <w:p w14:paraId="441A61D3">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themeColor="text1"/>
                <w:kern w:val="0"/>
                <w:sz w:val="24"/>
                <w:szCs w:val="24"/>
                <w:highlight w:val="none"/>
                <w:lang w:val="en-US" w:eastAsia="zh-CN" w:bidi="zh-CN"/>
                <w14:textFill>
                  <w14:solidFill>
                    <w14:schemeClr w14:val="tx1"/>
                  </w14:solidFill>
                </w14:textFill>
              </w:rPr>
              <w:t>高效氯氟氰菊酯</w:t>
            </w:r>
            <w:r>
              <w:rPr>
                <w:rFonts w:hint="eastAsia" w:ascii="宋体" w:hAnsi="宋体" w:eastAsia="宋体" w:cs="宋体"/>
                <w:snapToGrid w:val="0"/>
                <w:color w:val="000000" w:themeColor="text1"/>
                <w:kern w:val="0"/>
                <w:sz w:val="24"/>
                <w:szCs w:val="24"/>
                <w:highlight w:val="none"/>
                <w:lang w:val="en-US" w:eastAsia="zh-CN" w:bidi="ar-SA"/>
                <w14:textFill>
                  <w14:solidFill>
                    <w14:schemeClr w14:val="tx1"/>
                  </w14:solidFill>
                </w14:textFill>
              </w:rPr>
              <w:t>20ml</w:t>
            </w:r>
            <w:r>
              <w:rPr>
                <w:rFonts w:hint="eastAsia" w:ascii="宋体" w:hAnsi="宋体" w:eastAsia="宋体" w:cs="宋体"/>
                <w:snapToGrid w:val="0"/>
                <w:color w:val="000000"/>
                <w:kern w:val="0"/>
                <w:sz w:val="24"/>
                <w:szCs w:val="24"/>
                <w:lang w:val="en-US" w:eastAsia="zh-CN" w:bidi="ar-SA"/>
              </w:rPr>
              <w:t xml:space="preserve"> + 螺虫乙酯15ml</w:t>
            </w:r>
          </w:p>
        </w:tc>
        <w:tc>
          <w:tcPr>
            <w:tcW w:w="0" w:type="auto"/>
            <w:vAlign w:val="center"/>
          </w:tcPr>
          <w:p w14:paraId="73E98037">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themeColor="text1"/>
                <w:kern w:val="0"/>
                <w:sz w:val="24"/>
                <w:szCs w:val="24"/>
                <w:highlight w:val="none"/>
                <w:lang w:val="en-US" w:eastAsia="zh-CN" w:bidi="zh-CN"/>
                <w14:textFill>
                  <w14:solidFill>
                    <w14:schemeClr w14:val="tx1"/>
                  </w14:solidFill>
                </w14:textFill>
              </w:rPr>
            </w:pPr>
          </w:p>
        </w:tc>
      </w:tr>
      <w:tr w14:paraId="6997DF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2" w:hRule="atLeast"/>
          <w:tblHeader/>
        </w:trPr>
        <w:tc>
          <w:tcPr>
            <w:tcW w:w="0" w:type="auto"/>
            <w:vAlign w:val="center"/>
          </w:tcPr>
          <w:p w14:paraId="5D8B990F">
            <w:pPr>
              <w:pStyle w:val="10"/>
              <w:keepNext w:val="0"/>
              <w:keepLines w:val="0"/>
              <w:pageBreakBefore w:val="0"/>
              <w:wordWrap/>
              <w:overflowPunct/>
              <w:topLinePunct w:val="0"/>
              <w:autoSpaceDE w:val="0"/>
              <w:autoSpaceDN w:val="0"/>
              <w:bidi w:val="0"/>
              <w:adjustRightInd w:val="0"/>
              <w:spacing w:before="78" w:line="360" w:lineRule="auto"/>
              <w:ind w:left="631" w:right="138" w:hanging="481"/>
              <w:jc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1"/>
                <w:lang w:val="en-US" w:eastAsia="zh-CN" w:bidi="ar-SA"/>
              </w:rPr>
              <w:t>2</w:t>
            </w:r>
          </w:p>
        </w:tc>
        <w:tc>
          <w:tcPr>
            <w:tcW w:w="0" w:type="auto"/>
            <w:vAlign w:val="center"/>
          </w:tcPr>
          <w:p w14:paraId="3E025EF7">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zh-CN"/>
              </w:rPr>
              <w:t>杀菌</w:t>
            </w:r>
          </w:p>
        </w:tc>
        <w:tc>
          <w:tcPr>
            <w:tcW w:w="0" w:type="auto"/>
            <w:vAlign w:val="center"/>
          </w:tcPr>
          <w:p w14:paraId="0880BE67">
            <w:pPr>
              <w:keepNext w:val="0"/>
              <w:keepLines w:val="0"/>
              <w:pageBreakBefore w:val="0"/>
              <w:widowControl/>
              <w:numPr>
                <w:ilvl w:val="0"/>
                <w:numId w:val="0"/>
              </w:numPr>
              <w:suppressLineNumbers w:val="0"/>
              <w:kinsoku/>
              <w:wordWrap/>
              <w:overflowPunct/>
              <w:topLinePunct w:val="0"/>
              <w:autoSpaceDE w:val="0"/>
              <w:autoSpaceDN w:val="0"/>
              <w:bidi w:val="0"/>
              <w:adjustRightInd w:val="0"/>
              <w:snapToGrid w:val="0"/>
              <w:spacing w:line="360" w:lineRule="auto"/>
              <w:ind w:firstLine="480" w:firstLineChars="200"/>
              <w:jc w:val="left"/>
              <w:textAlignment w:val="center"/>
              <w:rPr>
                <w:rFonts w:hint="eastAsia" w:ascii="宋体" w:hAnsi="宋体" w:eastAsia="宋体" w:cs="宋体"/>
                <w:snapToGrid w:val="0"/>
                <w:color w:val="000000"/>
                <w:kern w:val="0"/>
                <w:sz w:val="24"/>
                <w:szCs w:val="24"/>
                <w:lang w:val="en-US" w:eastAsia="zh-CN" w:bidi="zh-CN"/>
              </w:rPr>
            </w:pPr>
            <w:r>
              <w:rPr>
                <w:rFonts w:hint="eastAsia" w:ascii="宋体" w:hAnsi="宋体" w:eastAsia="宋体" w:cs="宋体"/>
                <w:snapToGrid w:val="0"/>
                <w:color w:val="000000"/>
                <w:kern w:val="0"/>
                <w:sz w:val="24"/>
                <w:szCs w:val="24"/>
                <w:lang w:val="en-US" w:eastAsia="zh-CN" w:bidi="zh-CN"/>
              </w:rPr>
              <w:t>1、唑醚·戊唑醇（总有效成分含量：40%）；</w:t>
            </w:r>
          </w:p>
          <w:p w14:paraId="1EB95F95">
            <w:pPr>
              <w:keepNext w:val="0"/>
              <w:keepLines w:val="0"/>
              <w:pageBreakBefore w:val="0"/>
              <w:widowControl/>
              <w:numPr>
                <w:ilvl w:val="0"/>
                <w:numId w:val="0"/>
              </w:numPr>
              <w:suppressLineNumbers w:val="0"/>
              <w:kinsoku/>
              <w:wordWrap/>
              <w:overflowPunct/>
              <w:topLinePunct w:val="0"/>
              <w:autoSpaceDE w:val="0"/>
              <w:autoSpaceDN w:val="0"/>
              <w:bidi w:val="0"/>
              <w:adjustRightInd w:val="0"/>
              <w:snapToGrid w:val="0"/>
              <w:spacing w:line="360" w:lineRule="auto"/>
              <w:ind w:firstLine="480" w:firstLineChars="200"/>
              <w:jc w:val="left"/>
              <w:textAlignment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1"/>
                <w:lang w:val="en-US" w:eastAsia="zh-CN" w:bidi="ar-SA"/>
              </w:rPr>
              <w:t>2、</w:t>
            </w:r>
            <w:r>
              <w:rPr>
                <w:rFonts w:hint="eastAsia" w:ascii="宋体" w:hAnsi="宋体" w:eastAsia="宋体" w:cs="宋体"/>
                <w:snapToGrid w:val="0"/>
                <w:color w:val="000000"/>
                <w:kern w:val="0"/>
                <w:sz w:val="24"/>
                <w:szCs w:val="24"/>
                <w:lang w:val="en-US" w:eastAsia="zh-CN" w:bidi="zh-CN"/>
              </w:rPr>
              <w:t>剂型：悬浮剂。</w:t>
            </w:r>
          </w:p>
        </w:tc>
        <w:tc>
          <w:tcPr>
            <w:tcW w:w="0" w:type="auto"/>
            <w:vAlign w:val="center"/>
          </w:tcPr>
          <w:p w14:paraId="4DDE0F5C">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30ml</w:t>
            </w:r>
          </w:p>
        </w:tc>
        <w:tc>
          <w:tcPr>
            <w:tcW w:w="0" w:type="auto"/>
            <w:vAlign w:val="center"/>
          </w:tcPr>
          <w:p w14:paraId="0C3785C7">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4"/>
                <w:lang w:val="en-US" w:eastAsia="zh-CN" w:bidi="ar-SA"/>
              </w:rPr>
            </w:pPr>
          </w:p>
        </w:tc>
      </w:tr>
      <w:tr w14:paraId="4832AB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2" w:hRule="atLeast"/>
          <w:tblHeader/>
        </w:trPr>
        <w:tc>
          <w:tcPr>
            <w:tcW w:w="0" w:type="auto"/>
            <w:vAlign w:val="center"/>
          </w:tcPr>
          <w:p w14:paraId="450E123B">
            <w:pPr>
              <w:pStyle w:val="10"/>
              <w:keepNext w:val="0"/>
              <w:keepLines w:val="0"/>
              <w:pageBreakBefore w:val="0"/>
              <w:wordWrap/>
              <w:overflowPunct/>
              <w:topLinePunct w:val="0"/>
              <w:autoSpaceDE w:val="0"/>
              <w:autoSpaceDN w:val="0"/>
              <w:bidi w:val="0"/>
              <w:adjustRightInd w:val="0"/>
              <w:spacing w:before="78" w:line="360" w:lineRule="auto"/>
              <w:ind w:left="631" w:right="138" w:hanging="481"/>
              <w:jc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1"/>
                <w:lang w:val="en-US" w:eastAsia="zh-CN" w:bidi="ar-SA"/>
              </w:rPr>
              <w:t>3</w:t>
            </w:r>
          </w:p>
        </w:tc>
        <w:tc>
          <w:tcPr>
            <w:tcW w:w="0" w:type="auto"/>
            <w:vAlign w:val="center"/>
          </w:tcPr>
          <w:p w14:paraId="25222ED4">
            <w:pPr>
              <w:pStyle w:val="10"/>
              <w:keepNext w:val="0"/>
              <w:keepLines w:val="0"/>
              <w:pageBreakBefore w:val="0"/>
              <w:widowControl/>
              <w:kinsoku/>
              <w:wordWrap/>
              <w:overflowPunct/>
              <w:topLinePunct w:val="0"/>
              <w:autoSpaceDE w:val="0"/>
              <w:autoSpaceDN w:val="0"/>
              <w:bidi w:val="0"/>
              <w:adjustRightInd w:val="0"/>
              <w:snapToGrid w:val="0"/>
              <w:spacing w:before="78" w:line="360" w:lineRule="auto"/>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zh-CN" w:bidi="ar-SA"/>
              </w:rPr>
              <w:t>尿素延缓叶片衰老，锌肥增强玉米抗倒伏能力</w:t>
            </w:r>
          </w:p>
        </w:tc>
        <w:tc>
          <w:tcPr>
            <w:tcW w:w="0" w:type="auto"/>
            <w:vAlign w:val="center"/>
          </w:tcPr>
          <w:p w14:paraId="77898B88">
            <w:pPr>
              <w:keepNext w:val="0"/>
              <w:keepLines w:val="0"/>
              <w:pageBreakBefore w:val="0"/>
              <w:widowControl/>
              <w:numPr>
                <w:ilvl w:val="0"/>
                <w:numId w:val="0"/>
              </w:numPr>
              <w:suppressLineNumbers w:val="0"/>
              <w:kinsoku/>
              <w:wordWrap/>
              <w:overflowPunct/>
              <w:topLinePunct w:val="0"/>
              <w:autoSpaceDE w:val="0"/>
              <w:autoSpaceDN w:val="0"/>
              <w:bidi w:val="0"/>
              <w:adjustRightInd w:val="0"/>
              <w:snapToGrid w:val="0"/>
              <w:spacing w:line="360" w:lineRule="auto"/>
              <w:ind w:firstLine="480" w:firstLineChars="200"/>
              <w:jc w:val="both"/>
              <w:textAlignment w:val="center"/>
              <w:rPr>
                <w:rFonts w:hint="eastAsia" w:ascii="宋体" w:hAnsi="宋体" w:eastAsia="宋体" w:cs="宋体"/>
                <w:snapToGrid w:val="0"/>
                <w:color w:val="000000"/>
                <w:kern w:val="0"/>
                <w:sz w:val="24"/>
                <w:szCs w:val="24"/>
                <w:highlight w:val="none"/>
                <w:lang w:val="en-US" w:eastAsia="zh-CN" w:bidi="zh-CN"/>
              </w:rPr>
            </w:pPr>
            <w:r>
              <w:rPr>
                <w:rFonts w:hint="eastAsia" w:ascii="宋体" w:hAnsi="宋体" w:eastAsia="宋体" w:cs="宋体"/>
                <w:snapToGrid w:val="0"/>
                <w:color w:val="000000"/>
                <w:kern w:val="0"/>
                <w:sz w:val="24"/>
                <w:szCs w:val="24"/>
                <w:highlight w:val="none"/>
                <w:lang w:val="en-US" w:eastAsia="zh-CN" w:bidi="zh-CN"/>
              </w:rPr>
              <w:t>1、尿素，总氮≥46.0%；</w:t>
            </w:r>
          </w:p>
          <w:p w14:paraId="6DDD4CCB">
            <w:pPr>
              <w:keepNext w:val="0"/>
              <w:keepLines w:val="0"/>
              <w:pageBreakBefore w:val="0"/>
              <w:widowControl/>
              <w:numPr>
                <w:ilvl w:val="0"/>
                <w:numId w:val="0"/>
              </w:numPr>
              <w:suppressLineNumbers w:val="0"/>
              <w:kinsoku/>
              <w:wordWrap/>
              <w:overflowPunct/>
              <w:topLinePunct w:val="0"/>
              <w:autoSpaceDE w:val="0"/>
              <w:autoSpaceDN w:val="0"/>
              <w:bidi w:val="0"/>
              <w:adjustRightInd w:val="0"/>
              <w:snapToGrid w:val="0"/>
              <w:spacing w:line="360" w:lineRule="auto"/>
              <w:ind w:firstLine="480" w:firstLineChars="200"/>
              <w:jc w:val="both"/>
              <w:textAlignment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1"/>
                <w:highlight w:val="none"/>
                <w:lang w:val="en-US" w:eastAsia="zh-CN" w:bidi="ar-SA"/>
              </w:rPr>
              <w:t>2、</w:t>
            </w:r>
            <w:r>
              <w:rPr>
                <w:rFonts w:hint="eastAsia" w:ascii="宋体" w:hAnsi="宋体" w:eastAsia="宋体" w:cs="宋体"/>
                <w:color w:val="000000"/>
                <w:sz w:val="24"/>
                <w:szCs w:val="24"/>
                <w:highlight w:val="none"/>
                <w:lang w:val="en-US" w:eastAsia="zh-CN"/>
              </w:rPr>
              <w:t>微量元素水溶肥料（Zn≥100g/L），剂型：水剂。</w:t>
            </w:r>
          </w:p>
        </w:tc>
        <w:tc>
          <w:tcPr>
            <w:tcW w:w="0" w:type="auto"/>
            <w:vAlign w:val="center"/>
          </w:tcPr>
          <w:p w14:paraId="635E683E">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 xml:space="preserve">尿素500g + </w:t>
            </w:r>
            <w:r>
              <w:rPr>
                <w:rFonts w:hint="eastAsia" w:ascii="宋体" w:hAnsi="宋体" w:eastAsia="宋体" w:cs="宋体"/>
                <w:color w:val="000000"/>
                <w:sz w:val="24"/>
                <w:szCs w:val="24"/>
                <w:highlight w:val="none"/>
                <w:lang w:val="en-US" w:eastAsia="zh-CN"/>
              </w:rPr>
              <w:t>微量元素水溶肥料（Zn≥100g/L）</w:t>
            </w:r>
            <w:r>
              <w:rPr>
                <w:rFonts w:hint="eastAsia" w:ascii="宋体" w:hAnsi="宋体" w:eastAsia="宋体" w:cs="宋体"/>
                <w:snapToGrid w:val="0"/>
                <w:color w:val="000000"/>
                <w:kern w:val="0"/>
                <w:sz w:val="24"/>
                <w:szCs w:val="24"/>
                <w:lang w:val="en-US" w:eastAsia="zh-CN" w:bidi="ar-SA"/>
              </w:rPr>
              <w:t>20ml</w:t>
            </w:r>
          </w:p>
        </w:tc>
        <w:tc>
          <w:tcPr>
            <w:tcW w:w="0" w:type="auto"/>
            <w:vAlign w:val="center"/>
          </w:tcPr>
          <w:p w14:paraId="49F48330">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4"/>
                <w:lang w:val="en-US" w:eastAsia="zh-CN" w:bidi="ar-SA"/>
              </w:rPr>
            </w:pPr>
          </w:p>
        </w:tc>
      </w:tr>
      <w:tr w14:paraId="08C77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8" w:hRule="atLeast"/>
          <w:tblHeader/>
        </w:trPr>
        <w:tc>
          <w:tcPr>
            <w:tcW w:w="0" w:type="auto"/>
            <w:vAlign w:val="center"/>
          </w:tcPr>
          <w:p w14:paraId="4DD47D5A">
            <w:pPr>
              <w:pStyle w:val="10"/>
              <w:keepNext w:val="0"/>
              <w:keepLines w:val="0"/>
              <w:pageBreakBefore w:val="0"/>
              <w:wordWrap/>
              <w:overflowPunct/>
              <w:topLinePunct w:val="0"/>
              <w:autoSpaceDE w:val="0"/>
              <w:autoSpaceDN w:val="0"/>
              <w:bidi w:val="0"/>
              <w:adjustRightInd w:val="0"/>
              <w:spacing w:before="78" w:line="360" w:lineRule="auto"/>
              <w:ind w:left="631" w:right="138" w:hanging="481"/>
              <w:jc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1"/>
                <w:lang w:val="en-US" w:eastAsia="zh-CN" w:bidi="ar-SA"/>
              </w:rPr>
              <w:t>4</w:t>
            </w:r>
          </w:p>
        </w:tc>
        <w:tc>
          <w:tcPr>
            <w:tcW w:w="0" w:type="auto"/>
            <w:vAlign w:val="center"/>
          </w:tcPr>
          <w:p w14:paraId="34DBD467">
            <w:pPr>
              <w:pStyle w:val="10"/>
              <w:keepNext w:val="0"/>
              <w:keepLines w:val="0"/>
              <w:pageBreakBefore w:val="0"/>
              <w:widowControl/>
              <w:kinsoku/>
              <w:wordWrap/>
              <w:overflowPunct/>
              <w:topLinePunct w:val="0"/>
              <w:autoSpaceDE w:val="0"/>
              <w:autoSpaceDN w:val="0"/>
              <w:bidi w:val="0"/>
              <w:adjustRightInd w:val="0"/>
              <w:snapToGrid w:val="0"/>
              <w:spacing w:before="78" w:line="360" w:lineRule="auto"/>
              <w:jc w:val="center"/>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诱导大豆抗病毒病，减轻玉米高温热害</w:t>
            </w:r>
          </w:p>
        </w:tc>
        <w:tc>
          <w:tcPr>
            <w:tcW w:w="0" w:type="auto"/>
            <w:vAlign w:val="center"/>
          </w:tcPr>
          <w:p w14:paraId="551F0BDA">
            <w:pPr>
              <w:keepNext w:val="0"/>
              <w:keepLines w:val="0"/>
              <w:pageBreakBefore w:val="0"/>
              <w:widowControl/>
              <w:numPr>
                <w:ilvl w:val="0"/>
                <w:numId w:val="0"/>
              </w:numPr>
              <w:suppressLineNumbers w:val="0"/>
              <w:kinsoku/>
              <w:wordWrap/>
              <w:overflowPunct/>
              <w:topLinePunct w:val="0"/>
              <w:autoSpaceDE w:val="0"/>
              <w:autoSpaceDN w:val="0"/>
              <w:bidi w:val="0"/>
              <w:adjustRightInd w:val="0"/>
              <w:snapToGrid w:val="0"/>
              <w:spacing w:line="360" w:lineRule="auto"/>
              <w:ind w:firstLine="480" w:firstLineChars="200"/>
              <w:jc w:val="left"/>
              <w:textAlignment w:val="center"/>
              <w:rPr>
                <w:rFonts w:hint="eastAsia" w:ascii="宋体" w:hAnsi="宋体" w:eastAsia="宋体" w:cs="宋体"/>
                <w:snapToGrid w:val="0"/>
                <w:color w:val="000000"/>
                <w:kern w:val="0"/>
                <w:sz w:val="24"/>
                <w:szCs w:val="24"/>
                <w:lang w:val="en-US" w:eastAsia="zh-CN" w:bidi="zh-CN"/>
              </w:rPr>
            </w:pPr>
            <w:r>
              <w:rPr>
                <w:rFonts w:hint="eastAsia" w:ascii="宋体" w:hAnsi="宋体" w:eastAsia="宋体" w:cs="宋体"/>
                <w:snapToGrid w:val="0"/>
                <w:color w:val="000000"/>
                <w:kern w:val="0"/>
                <w:sz w:val="24"/>
                <w:szCs w:val="24"/>
                <w:lang w:val="en-US" w:eastAsia="zh-CN" w:bidi="zh-CN"/>
              </w:rPr>
              <w:t>1、使用的产品：氨基寡糖素（总有效成分含量：5%）；</w:t>
            </w:r>
          </w:p>
          <w:p w14:paraId="5D84B16A">
            <w:pPr>
              <w:keepNext w:val="0"/>
              <w:keepLines w:val="0"/>
              <w:pageBreakBefore w:val="0"/>
              <w:widowControl/>
              <w:numPr>
                <w:ilvl w:val="0"/>
                <w:numId w:val="0"/>
              </w:numPr>
              <w:suppressLineNumbers w:val="0"/>
              <w:kinsoku/>
              <w:wordWrap/>
              <w:overflowPunct/>
              <w:topLinePunct w:val="0"/>
              <w:autoSpaceDE w:val="0"/>
              <w:autoSpaceDN w:val="0"/>
              <w:bidi w:val="0"/>
              <w:adjustRightInd w:val="0"/>
              <w:snapToGrid w:val="0"/>
              <w:spacing w:line="360" w:lineRule="auto"/>
              <w:ind w:firstLine="480" w:firstLineChars="200"/>
              <w:jc w:val="left"/>
              <w:textAlignment w:val="center"/>
              <w:rPr>
                <w:rFonts w:hint="eastAsia" w:ascii="宋体" w:hAnsi="宋体" w:eastAsia="宋体" w:cs="宋体"/>
                <w:snapToGrid w:val="0"/>
                <w:color w:val="000000"/>
                <w:kern w:val="0"/>
                <w:sz w:val="24"/>
                <w:szCs w:val="21"/>
                <w:lang w:val="en-US" w:eastAsia="zh-CN" w:bidi="ar-SA"/>
              </w:rPr>
            </w:pPr>
            <w:r>
              <w:rPr>
                <w:rFonts w:hint="eastAsia" w:ascii="宋体" w:hAnsi="宋体" w:eastAsia="宋体" w:cs="宋体"/>
                <w:snapToGrid w:val="0"/>
                <w:color w:val="000000"/>
                <w:kern w:val="0"/>
                <w:sz w:val="24"/>
                <w:szCs w:val="24"/>
                <w:lang w:val="en-US" w:eastAsia="zh-CN" w:bidi="zh-CN"/>
              </w:rPr>
              <w:t>2、剂型：水剂。</w:t>
            </w:r>
          </w:p>
        </w:tc>
        <w:tc>
          <w:tcPr>
            <w:tcW w:w="0" w:type="auto"/>
            <w:vAlign w:val="center"/>
          </w:tcPr>
          <w:p w14:paraId="2A1EC49E">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50ml</w:t>
            </w:r>
          </w:p>
        </w:tc>
        <w:tc>
          <w:tcPr>
            <w:tcW w:w="0" w:type="auto"/>
            <w:vAlign w:val="center"/>
          </w:tcPr>
          <w:p w14:paraId="75F2E01E">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napToGrid w:val="0"/>
                <w:color w:val="000000"/>
                <w:kern w:val="0"/>
                <w:sz w:val="24"/>
                <w:szCs w:val="24"/>
                <w:lang w:val="en-US" w:eastAsia="zh-CN" w:bidi="ar-SA"/>
              </w:rPr>
            </w:pPr>
          </w:p>
        </w:tc>
      </w:tr>
      <w:tr w14:paraId="6FEA64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7" w:hRule="atLeast"/>
          <w:tblHeader/>
        </w:trPr>
        <w:tc>
          <w:tcPr>
            <w:tcW w:w="0" w:type="auto"/>
            <w:gridSpan w:val="5"/>
            <w:vAlign w:val="center"/>
          </w:tcPr>
          <w:p w14:paraId="2855754E">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b/>
                <w:bCs/>
                <w:color w:val="auto"/>
                <w:sz w:val="24"/>
              </w:rPr>
            </w:pPr>
            <w:r>
              <w:rPr>
                <w:rFonts w:hint="eastAsia" w:ascii="宋体" w:hAnsi="宋体" w:eastAsia="宋体" w:cs="宋体"/>
                <w:b/>
                <w:bCs/>
                <w:color w:val="auto"/>
                <w:sz w:val="24"/>
              </w:rPr>
              <w:t>社会化服务</w:t>
            </w:r>
            <w:r>
              <w:rPr>
                <w:rFonts w:hint="eastAsia" w:ascii="宋体" w:hAnsi="宋体" w:eastAsia="宋体" w:cs="宋体"/>
                <w:b/>
                <w:bCs/>
                <w:color w:val="auto"/>
                <w:sz w:val="24"/>
                <w:lang w:eastAsia="zh-CN"/>
              </w:rPr>
              <w:t>及</w:t>
            </w:r>
            <w:r>
              <w:rPr>
                <w:rFonts w:hint="eastAsia" w:ascii="宋体" w:hAnsi="宋体" w:eastAsia="宋体" w:cs="宋体"/>
                <w:b/>
                <w:bCs/>
                <w:color w:val="auto"/>
                <w:sz w:val="24"/>
              </w:rPr>
              <w:t>监测点建设</w:t>
            </w:r>
          </w:p>
        </w:tc>
      </w:tr>
      <w:tr w14:paraId="791FB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2" w:hRule="atLeast"/>
          <w:tblHeader/>
        </w:trPr>
        <w:tc>
          <w:tcPr>
            <w:tcW w:w="0" w:type="auto"/>
            <w:vAlign w:val="center"/>
          </w:tcPr>
          <w:p w14:paraId="47C3FB45">
            <w:pPr>
              <w:pStyle w:val="10"/>
              <w:keepNext w:val="0"/>
              <w:keepLines w:val="0"/>
              <w:pageBreakBefore w:val="0"/>
              <w:wordWrap/>
              <w:overflowPunct/>
              <w:topLinePunct w:val="0"/>
              <w:autoSpaceDE w:val="0"/>
              <w:autoSpaceDN w:val="0"/>
              <w:bidi w:val="0"/>
              <w:adjustRightInd w:val="0"/>
              <w:spacing w:before="78" w:line="360" w:lineRule="auto"/>
              <w:ind w:left="631" w:right="138" w:hanging="481"/>
              <w:jc w:val="center"/>
              <w:rPr>
                <w:rFonts w:hint="eastAsia" w:ascii="宋体" w:hAnsi="宋体" w:eastAsia="宋体" w:cs="宋体"/>
                <w:spacing w:val="-3"/>
                <w:lang w:val="en-US" w:eastAsia="zh-CN"/>
              </w:rPr>
            </w:pPr>
            <w:r>
              <w:rPr>
                <w:rFonts w:hint="eastAsia" w:ascii="宋体" w:hAnsi="宋体" w:eastAsia="宋体" w:cs="宋体"/>
                <w:spacing w:val="-3"/>
                <w:lang w:val="en-US" w:eastAsia="zh-CN"/>
              </w:rPr>
              <w:t>1</w:t>
            </w:r>
          </w:p>
        </w:tc>
        <w:tc>
          <w:tcPr>
            <w:tcW w:w="0" w:type="auto"/>
            <w:vAlign w:val="center"/>
          </w:tcPr>
          <w:p w14:paraId="2241B231">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z w:val="24"/>
                <w:szCs w:val="24"/>
              </w:rPr>
            </w:pPr>
            <w:r>
              <w:rPr>
                <w:rFonts w:hint="eastAsia" w:ascii="宋体" w:hAnsi="宋体" w:eastAsia="宋体" w:cs="宋体"/>
                <w:color w:val="000000"/>
                <w:sz w:val="24"/>
              </w:rPr>
              <w:t>社会化服务</w:t>
            </w:r>
          </w:p>
        </w:tc>
        <w:tc>
          <w:tcPr>
            <w:tcW w:w="0" w:type="auto"/>
            <w:gridSpan w:val="3"/>
            <w:vAlign w:val="center"/>
          </w:tcPr>
          <w:p w14:paraId="6B38963A">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000000"/>
                <w:sz w:val="24"/>
              </w:rPr>
            </w:pPr>
            <w:r>
              <w:rPr>
                <w:rFonts w:hint="eastAsia" w:ascii="宋体" w:hAnsi="宋体" w:eastAsia="宋体" w:cs="宋体"/>
                <w:color w:val="000000"/>
                <w:sz w:val="24"/>
              </w:rPr>
              <w:t>社会化服务：</w:t>
            </w:r>
            <w:r>
              <w:rPr>
                <w:rFonts w:hint="eastAsia" w:ascii="宋体" w:hAnsi="宋体" w:eastAsia="宋体" w:cs="宋体"/>
                <w:color w:val="auto"/>
                <w:sz w:val="24"/>
                <w:highlight w:val="none"/>
              </w:rPr>
              <w:t>走访镇西镇、东联镇、高石镇、新场镇、龙会镇</w:t>
            </w:r>
            <w:r>
              <w:rPr>
                <w:rFonts w:hint="eastAsia" w:ascii="宋体" w:hAnsi="宋体" w:eastAsia="宋体" w:cs="宋体"/>
                <w:color w:val="auto"/>
                <w:sz w:val="24"/>
                <w:highlight w:val="none"/>
                <w:lang w:eastAsia="zh-CN"/>
              </w:rPr>
              <w:t>等</w:t>
            </w:r>
            <w:r>
              <w:rPr>
                <w:rFonts w:hint="eastAsia" w:ascii="宋体" w:hAnsi="宋体" w:eastAsia="宋体" w:cs="宋体"/>
                <w:color w:val="auto"/>
                <w:sz w:val="24"/>
                <w:highlight w:val="none"/>
                <w:lang w:val="en-US" w:eastAsia="zh-CN"/>
              </w:rPr>
              <w:t>14</w:t>
            </w:r>
            <w:r>
              <w:rPr>
                <w:rFonts w:hint="eastAsia" w:ascii="宋体" w:hAnsi="宋体" w:eastAsia="宋体" w:cs="宋体"/>
                <w:color w:val="auto"/>
                <w:sz w:val="24"/>
                <w:highlight w:val="none"/>
              </w:rPr>
              <w:t>个项目实施乡镇</w:t>
            </w:r>
            <w:r>
              <w:rPr>
                <w:rFonts w:hint="eastAsia" w:ascii="宋体" w:hAnsi="宋体" w:eastAsia="宋体" w:cs="宋体"/>
                <w:color w:val="000000"/>
                <w:sz w:val="24"/>
              </w:rPr>
              <w:t>，勘察项目区域内农户种植</w:t>
            </w:r>
            <w:r>
              <w:rPr>
                <w:rFonts w:hint="eastAsia" w:ascii="宋体" w:hAnsi="宋体" w:eastAsia="宋体" w:cs="宋体"/>
                <w:color w:val="000000"/>
                <w:sz w:val="24"/>
                <w:lang w:eastAsia="zh-CN"/>
              </w:rPr>
              <w:t>玉米大豆</w:t>
            </w:r>
            <w:r>
              <w:rPr>
                <w:rFonts w:hint="eastAsia" w:ascii="宋体" w:hAnsi="宋体" w:eastAsia="宋体" w:cs="宋体"/>
                <w:color w:val="000000"/>
                <w:sz w:val="24"/>
              </w:rPr>
              <w:t>情况并形成统防统治服务清单花名册，所产生的一切费用由</w:t>
            </w:r>
            <w:r>
              <w:rPr>
                <w:rFonts w:hint="eastAsia" w:ascii="宋体" w:hAnsi="宋体" w:eastAsia="宋体" w:cs="宋体"/>
                <w:color w:val="000000"/>
                <w:sz w:val="24"/>
                <w:lang w:eastAsia="zh-CN"/>
              </w:rPr>
              <w:t>乙方</w:t>
            </w:r>
            <w:r>
              <w:rPr>
                <w:rFonts w:hint="eastAsia" w:ascii="宋体" w:hAnsi="宋体" w:eastAsia="宋体" w:cs="宋体"/>
                <w:color w:val="000000"/>
                <w:sz w:val="24"/>
              </w:rPr>
              <w:t>承担，根据各个项目实施镇实际情况采用在集中连片的区域采用植保无人机</w:t>
            </w:r>
            <w:r>
              <w:rPr>
                <w:rFonts w:hint="eastAsia" w:ascii="宋体" w:hAnsi="宋体" w:eastAsia="宋体" w:cs="宋体"/>
                <w:snapToGrid w:val="0"/>
                <w:color w:val="000000"/>
                <w:kern w:val="0"/>
                <w:sz w:val="24"/>
                <w:szCs w:val="24"/>
                <w:lang w:val="en-US" w:eastAsia="zh-CN" w:bidi="zh-TW"/>
              </w:rPr>
              <w:t>防治为主，人工为辅的方式来进行防治</w:t>
            </w:r>
            <w:r>
              <w:rPr>
                <w:rFonts w:hint="eastAsia" w:ascii="宋体" w:hAnsi="宋体" w:eastAsia="宋体" w:cs="宋体"/>
                <w:color w:val="000000"/>
                <w:sz w:val="24"/>
              </w:rPr>
              <w:t>。统防统治期间，回收本次投入品包装物避免造成面源污染，防治作业过程中需提供防治服务日志；作业完成后需提供乡镇汇总面积确认材料、农户签字花名册（并附农户签名现场佐证照片，照片采集数不得低于农户总数的1.5%）、无人机飞行轨迹、病虫害防治效果统计表、项目汇总资料、提供相应的作业过程水印图片（水印图片采集数不得低于农户总数的1.5%)并装订成册，在相应的服务区域制作标语、标牌进行宣传和公示。农药和肥料包装废弃物收集和专业机构处理费用等所有费用均由</w:t>
            </w:r>
            <w:r>
              <w:rPr>
                <w:rFonts w:hint="eastAsia" w:ascii="宋体" w:hAnsi="宋体" w:eastAsia="宋体" w:cs="宋体"/>
                <w:color w:val="000000"/>
                <w:sz w:val="24"/>
                <w:lang w:eastAsia="zh-CN"/>
              </w:rPr>
              <w:t>乙方</w:t>
            </w:r>
            <w:r>
              <w:rPr>
                <w:rFonts w:hint="eastAsia" w:ascii="宋体" w:hAnsi="宋体" w:eastAsia="宋体" w:cs="宋体"/>
                <w:color w:val="000000"/>
                <w:sz w:val="24"/>
              </w:rPr>
              <w:t>承担</w:t>
            </w:r>
            <w:r>
              <w:rPr>
                <w:rFonts w:hint="eastAsia" w:ascii="宋体" w:hAnsi="宋体" w:eastAsia="宋体" w:cs="宋体"/>
                <w:color w:val="000000"/>
                <w:sz w:val="24"/>
                <w:lang w:eastAsia="zh-CN"/>
              </w:rPr>
              <w:t>。</w:t>
            </w:r>
          </w:p>
        </w:tc>
      </w:tr>
      <w:tr w14:paraId="1C11D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2" w:hRule="atLeast"/>
          <w:tblHeader/>
        </w:trPr>
        <w:tc>
          <w:tcPr>
            <w:tcW w:w="0" w:type="auto"/>
            <w:vAlign w:val="center"/>
          </w:tcPr>
          <w:p w14:paraId="6392F25E">
            <w:pPr>
              <w:pStyle w:val="10"/>
              <w:keepNext w:val="0"/>
              <w:keepLines w:val="0"/>
              <w:pageBreakBefore w:val="0"/>
              <w:wordWrap/>
              <w:overflowPunct/>
              <w:topLinePunct w:val="0"/>
              <w:autoSpaceDE w:val="0"/>
              <w:autoSpaceDN w:val="0"/>
              <w:bidi w:val="0"/>
              <w:adjustRightInd w:val="0"/>
              <w:spacing w:before="78" w:line="360" w:lineRule="auto"/>
              <w:ind w:left="631" w:right="138" w:hanging="481"/>
              <w:jc w:val="center"/>
              <w:rPr>
                <w:rFonts w:hint="eastAsia" w:ascii="宋体" w:hAnsi="宋体" w:eastAsia="宋体" w:cs="宋体"/>
                <w:spacing w:val="-3"/>
                <w:lang w:val="en-US" w:eastAsia="zh-CN"/>
              </w:rPr>
            </w:pPr>
            <w:r>
              <w:rPr>
                <w:rFonts w:hint="eastAsia" w:ascii="宋体" w:hAnsi="宋体" w:eastAsia="宋体" w:cs="宋体"/>
                <w:spacing w:val="-3"/>
                <w:lang w:val="en-US" w:eastAsia="zh-CN"/>
              </w:rPr>
              <w:t>2</w:t>
            </w:r>
          </w:p>
        </w:tc>
        <w:tc>
          <w:tcPr>
            <w:tcW w:w="0" w:type="auto"/>
            <w:vAlign w:val="center"/>
          </w:tcPr>
          <w:p w14:paraId="5C59BE58">
            <w:pPr>
              <w:pStyle w:val="10"/>
              <w:keepNext w:val="0"/>
              <w:keepLines w:val="0"/>
              <w:pageBreakBefore w:val="0"/>
              <w:wordWrap/>
              <w:overflowPunct/>
              <w:topLinePunct w:val="0"/>
              <w:autoSpaceDE w:val="0"/>
              <w:autoSpaceDN w:val="0"/>
              <w:bidi w:val="0"/>
              <w:adjustRightInd w:val="0"/>
              <w:spacing w:before="78" w:line="360" w:lineRule="auto"/>
              <w:jc w:val="center"/>
              <w:rPr>
                <w:rFonts w:hint="eastAsia" w:ascii="宋体" w:hAnsi="宋体" w:eastAsia="宋体" w:cs="宋体"/>
                <w:sz w:val="24"/>
                <w:szCs w:val="24"/>
              </w:rPr>
            </w:pPr>
            <w:r>
              <w:rPr>
                <w:rFonts w:hint="eastAsia" w:ascii="宋体" w:hAnsi="宋体" w:eastAsia="宋体" w:cs="宋体"/>
                <w:color w:val="000000"/>
                <w:sz w:val="24"/>
              </w:rPr>
              <w:t>监测点建设</w:t>
            </w:r>
          </w:p>
        </w:tc>
        <w:tc>
          <w:tcPr>
            <w:tcW w:w="0" w:type="auto"/>
            <w:gridSpan w:val="3"/>
            <w:vAlign w:val="center"/>
          </w:tcPr>
          <w:p w14:paraId="4F5EAB02">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000000"/>
                <w:sz w:val="24"/>
              </w:rPr>
            </w:pPr>
            <w:r>
              <w:rPr>
                <w:rFonts w:hint="eastAsia" w:ascii="宋体" w:hAnsi="宋体" w:eastAsia="宋体" w:cs="宋体"/>
                <w:color w:val="000000"/>
                <w:sz w:val="24"/>
              </w:rPr>
              <w:t>1、监测点建设</w:t>
            </w:r>
          </w:p>
          <w:p w14:paraId="5956410B">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000000"/>
                <w:sz w:val="24"/>
              </w:rPr>
            </w:pPr>
            <w:r>
              <w:rPr>
                <w:rFonts w:hint="eastAsia" w:ascii="宋体" w:hAnsi="宋体" w:eastAsia="宋体" w:cs="宋体"/>
                <w:color w:val="auto"/>
                <w:sz w:val="24"/>
              </w:rPr>
              <w:t>按照150亩/点网格化均匀布设监测点，共</w:t>
            </w:r>
            <w:r>
              <w:rPr>
                <w:rFonts w:hint="eastAsia" w:ascii="宋体" w:hAnsi="宋体" w:eastAsia="宋体" w:cs="宋体"/>
                <w:color w:val="auto"/>
                <w:sz w:val="24"/>
                <w:lang w:val="en-US" w:eastAsia="zh-CN"/>
              </w:rPr>
              <w:t>94</w:t>
            </w:r>
            <w:r>
              <w:rPr>
                <w:rFonts w:hint="eastAsia" w:ascii="宋体" w:hAnsi="宋体" w:eastAsia="宋体" w:cs="宋体"/>
                <w:color w:val="auto"/>
                <w:sz w:val="24"/>
              </w:rPr>
              <w:t>个作物样品（玉米</w:t>
            </w:r>
            <w:r>
              <w:rPr>
                <w:rFonts w:hint="eastAsia" w:ascii="宋体" w:hAnsi="宋体" w:eastAsia="宋体" w:cs="宋体"/>
                <w:color w:val="auto"/>
                <w:sz w:val="24"/>
                <w:lang w:val="en-US" w:eastAsia="zh-CN"/>
              </w:rPr>
              <w:t>49</w:t>
            </w:r>
            <w:r>
              <w:rPr>
                <w:rFonts w:hint="eastAsia" w:ascii="宋体" w:hAnsi="宋体" w:eastAsia="宋体" w:cs="宋体"/>
                <w:color w:val="auto"/>
                <w:sz w:val="24"/>
              </w:rPr>
              <w:t>个样</w:t>
            </w:r>
            <w:r>
              <w:rPr>
                <w:rFonts w:hint="eastAsia" w:ascii="宋体" w:hAnsi="宋体" w:eastAsia="宋体" w:cs="宋体"/>
                <w:color w:val="auto"/>
                <w:sz w:val="24"/>
                <w:lang w:eastAsia="zh-CN"/>
              </w:rPr>
              <w:t>品</w:t>
            </w:r>
            <w:r>
              <w:rPr>
                <w:rFonts w:hint="eastAsia" w:ascii="宋体" w:hAnsi="宋体" w:eastAsia="宋体" w:cs="宋体"/>
                <w:color w:val="auto"/>
                <w:sz w:val="24"/>
              </w:rPr>
              <w:t>、大豆</w:t>
            </w:r>
            <w:r>
              <w:rPr>
                <w:rFonts w:hint="eastAsia" w:ascii="宋体" w:hAnsi="宋体" w:eastAsia="宋体" w:cs="宋体"/>
                <w:color w:val="auto"/>
                <w:sz w:val="24"/>
                <w:lang w:val="en-US" w:eastAsia="zh-CN"/>
              </w:rPr>
              <w:t>45</w:t>
            </w:r>
            <w:r>
              <w:rPr>
                <w:rFonts w:hint="eastAsia" w:ascii="宋体" w:hAnsi="宋体" w:eastAsia="宋体" w:cs="宋体"/>
                <w:color w:val="auto"/>
                <w:sz w:val="24"/>
              </w:rPr>
              <w:t>个样品）。对</w:t>
            </w:r>
            <w:r>
              <w:rPr>
                <w:rFonts w:hint="eastAsia" w:ascii="宋体" w:hAnsi="宋体" w:eastAsia="宋体" w:cs="宋体"/>
                <w:color w:val="000000"/>
                <w:sz w:val="24"/>
              </w:rPr>
              <w:t>威远县1</w:t>
            </w:r>
            <w:r>
              <w:rPr>
                <w:rFonts w:hint="eastAsia" w:ascii="宋体" w:hAnsi="宋体" w:eastAsia="宋体" w:cs="宋体"/>
                <w:color w:val="000000"/>
                <w:sz w:val="24"/>
                <w:lang w:val="en-US" w:eastAsia="zh-CN"/>
              </w:rPr>
              <w:t>4</w:t>
            </w:r>
            <w:r>
              <w:rPr>
                <w:rFonts w:hint="eastAsia" w:ascii="宋体" w:hAnsi="宋体" w:eastAsia="宋体" w:cs="宋体"/>
                <w:color w:val="000000"/>
                <w:sz w:val="24"/>
              </w:rPr>
              <w:t>000亩项目集中推进区农产品进行重金属污染物检测，并依据《食品安全国家标准</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食品中污染物限量》（GB2762-20</w:t>
            </w:r>
            <w:r>
              <w:rPr>
                <w:rFonts w:hint="eastAsia" w:ascii="宋体" w:hAnsi="宋体" w:eastAsia="宋体" w:cs="宋体"/>
                <w:color w:val="000000"/>
                <w:sz w:val="24"/>
                <w:lang w:val="en-US" w:eastAsia="zh-CN"/>
              </w:rPr>
              <w:t>22</w:t>
            </w:r>
            <w:r>
              <w:rPr>
                <w:rFonts w:hint="eastAsia" w:ascii="宋体" w:hAnsi="宋体" w:eastAsia="宋体" w:cs="宋体"/>
                <w:color w:val="000000"/>
                <w:sz w:val="24"/>
              </w:rPr>
              <w:t>）统计农产品样品镉、铬、汞、砷、铅指标数据，</w:t>
            </w:r>
            <w:r>
              <w:rPr>
                <w:rFonts w:hint="eastAsia" w:ascii="宋体" w:hAnsi="宋体" w:eastAsia="宋体" w:cs="宋体"/>
                <w:color w:val="000000"/>
                <w:sz w:val="24"/>
                <w:lang w:eastAsia="zh-CN"/>
              </w:rPr>
              <w:t>由具有资质的</w:t>
            </w:r>
            <w:r>
              <w:rPr>
                <w:rFonts w:hint="eastAsia" w:ascii="宋体" w:hAnsi="宋体" w:eastAsia="宋体" w:cs="宋体"/>
                <w:color w:val="000000"/>
                <w:sz w:val="24"/>
              </w:rPr>
              <w:t>第三方检测机构出具</w:t>
            </w:r>
            <w:r>
              <w:rPr>
                <w:rFonts w:hint="eastAsia" w:ascii="宋体" w:hAnsi="宋体" w:eastAsia="宋体" w:cs="宋体"/>
                <w:color w:val="000000"/>
                <w:sz w:val="24"/>
                <w:lang w:eastAsia="zh-CN"/>
              </w:rPr>
              <w:t>真实有效的</w:t>
            </w:r>
            <w:r>
              <w:rPr>
                <w:rFonts w:hint="eastAsia" w:ascii="宋体" w:hAnsi="宋体" w:eastAsia="宋体" w:cs="宋体"/>
                <w:color w:val="000000"/>
                <w:sz w:val="24"/>
              </w:rPr>
              <w:t>检测报告。</w:t>
            </w:r>
          </w:p>
          <w:p w14:paraId="54325EFB">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000000"/>
                <w:sz w:val="24"/>
              </w:rPr>
            </w:pPr>
            <w:r>
              <w:rPr>
                <w:rFonts w:hint="eastAsia" w:ascii="宋体" w:hAnsi="宋体" w:eastAsia="宋体" w:cs="宋体"/>
                <w:color w:val="000000"/>
                <w:sz w:val="24"/>
              </w:rPr>
              <w:t>2、采样要求</w:t>
            </w:r>
          </w:p>
          <w:p w14:paraId="03F13EC8">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000000"/>
                <w:sz w:val="24"/>
              </w:rPr>
            </w:pPr>
            <w:r>
              <w:rPr>
                <w:rFonts w:hint="eastAsia" w:ascii="宋体" w:hAnsi="宋体" w:eastAsia="宋体" w:cs="宋体"/>
                <w:color w:val="000000"/>
                <w:sz w:val="24"/>
              </w:rPr>
              <w:t>农产品成熟后，由中标单位进行采样，采购单位进行质控。采用梅花五点法或对角线法采样，采集混合玉米样品，每个样品约1kg（干样），置于样品采集袋中，样品袋内外分别存有样品标签，并认真填写样品采集记录，包括采样点编号、样品编号、采样地点、采样时间、定位等。在采样点以标志性地标物为背景，用照片记录采样点情况，结合定位经纬度信息保存采样记录，以便对应样点信息和后续样点数据核对。</w:t>
            </w:r>
          </w:p>
          <w:p w14:paraId="02A21355">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000000"/>
                <w:sz w:val="24"/>
              </w:rPr>
            </w:pPr>
            <w:r>
              <w:rPr>
                <w:rFonts w:hint="eastAsia" w:ascii="宋体" w:hAnsi="宋体" w:eastAsia="宋体" w:cs="宋体"/>
                <w:color w:val="000000"/>
                <w:sz w:val="24"/>
              </w:rPr>
              <w:t>3、样品流转</w:t>
            </w:r>
          </w:p>
          <w:p w14:paraId="2337F0E5">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000000"/>
                <w:sz w:val="24"/>
              </w:rPr>
            </w:pPr>
            <w:r>
              <w:rPr>
                <w:rFonts w:hint="eastAsia" w:ascii="宋体" w:hAnsi="宋体" w:eastAsia="宋体" w:cs="宋体"/>
                <w:color w:val="000000"/>
                <w:sz w:val="24"/>
              </w:rPr>
              <w:t>样品采集处理后进行密封，对样品进行编码，并制定样品清单。</w:t>
            </w:r>
          </w:p>
        </w:tc>
      </w:tr>
      <w:tr w14:paraId="296F7A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2" w:hRule="atLeast"/>
          <w:tblHeader/>
        </w:trPr>
        <w:tc>
          <w:tcPr>
            <w:tcW w:w="0" w:type="auto"/>
            <w:gridSpan w:val="5"/>
            <w:vAlign w:val="center"/>
          </w:tcPr>
          <w:p w14:paraId="3A41A593">
            <w:pPr>
              <w:keepNext w:val="0"/>
              <w:keepLines w:val="0"/>
              <w:pageBreakBefore w:val="0"/>
              <w:widowControl/>
              <w:numPr>
                <w:ilvl w:val="0"/>
                <w:numId w:val="0"/>
              </w:numPr>
              <w:kinsoku/>
              <w:wordWrap/>
              <w:overflowPunct/>
              <w:topLinePunct w:val="0"/>
              <w:autoSpaceDE w:val="0"/>
              <w:autoSpaceDN w:val="0"/>
              <w:bidi w:val="0"/>
              <w:adjustRightInd w:val="0"/>
              <w:snapToGrid w:val="0"/>
              <w:spacing w:line="401" w:lineRule="auto"/>
              <w:ind w:firstLine="480" w:firstLineChars="200"/>
              <w:jc w:val="both"/>
              <w:textAlignment w:val="baseline"/>
              <w:rPr>
                <w:rFonts w:hint="eastAsia" w:ascii="宋体" w:hAnsi="宋体" w:eastAsia="宋体" w:cs="宋体"/>
                <w:snapToGrid w:val="0"/>
                <w:color w:val="000000"/>
                <w:kern w:val="0"/>
                <w:sz w:val="24"/>
                <w:szCs w:val="24"/>
                <w:lang w:val="en-US" w:eastAsia="zh-CN" w:bidi="zh-TW"/>
              </w:rPr>
            </w:pPr>
            <w:r>
              <w:rPr>
                <w:rFonts w:hint="eastAsia" w:ascii="宋体" w:hAnsi="宋体" w:eastAsia="宋体" w:cs="宋体"/>
                <w:snapToGrid w:val="0"/>
                <w:color w:val="000000"/>
                <w:kern w:val="0"/>
                <w:sz w:val="24"/>
                <w:szCs w:val="24"/>
                <w:lang w:val="en-US" w:eastAsia="zh-CN" w:bidi="zh-TW"/>
              </w:rPr>
              <w:t>注：1、建议亩用量是根据统防统治所需使用各种农药肥料登记亩使用量，结合项目实施区域玉米大豆病虫害防治实际情况需要,综合考虑达到防治效果和玉米大豆病虫害对农药肥料产生的耐药性等因素的推荐使用量。</w:t>
            </w:r>
          </w:p>
          <w:p w14:paraId="237F9E45">
            <w:pPr>
              <w:keepNext w:val="0"/>
              <w:keepLines w:val="0"/>
              <w:pageBreakBefore w:val="0"/>
              <w:widowControl/>
              <w:numPr>
                <w:ilvl w:val="0"/>
                <w:numId w:val="0"/>
              </w:numPr>
              <w:kinsoku/>
              <w:wordWrap/>
              <w:overflowPunct/>
              <w:topLinePunct w:val="0"/>
              <w:autoSpaceDE w:val="0"/>
              <w:autoSpaceDN w:val="0"/>
              <w:bidi w:val="0"/>
              <w:adjustRightInd w:val="0"/>
              <w:snapToGrid w:val="0"/>
              <w:spacing w:line="402" w:lineRule="auto"/>
              <w:ind w:firstLine="480" w:firstLineChars="200"/>
              <w:jc w:val="both"/>
              <w:textAlignment w:val="baseline"/>
              <w:rPr>
                <w:rFonts w:hint="eastAsia" w:ascii="宋体" w:hAnsi="宋体" w:eastAsia="宋体" w:cs="宋体"/>
                <w:snapToGrid w:val="0"/>
                <w:color w:val="auto"/>
                <w:kern w:val="0"/>
                <w:sz w:val="24"/>
                <w:szCs w:val="24"/>
                <w:highlight w:val="none"/>
                <w:lang w:val="en-US" w:eastAsia="zh-CN" w:bidi="zh-TW"/>
              </w:rPr>
            </w:pPr>
            <w:r>
              <w:rPr>
                <w:rFonts w:hint="eastAsia" w:ascii="宋体" w:hAnsi="宋体" w:eastAsia="宋体" w:cs="宋体"/>
                <w:snapToGrid w:val="0"/>
                <w:color w:val="auto"/>
                <w:kern w:val="0"/>
                <w:sz w:val="24"/>
                <w:szCs w:val="24"/>
                <w:highlight w:val="none"/>
                <w:lang w:val="en-US" w:eastAsia="zh-CN" w:bidi="zh-TW"/>
              </w:rPr>
              <w:t>2、本项目服务投入所需的肥料产品技术参数以乙方提供的生产厂家合法有效的肥料登记证或肥料备案证明材料上载明的技术参数为准。本项目服务投入所需的农药产品技术参数以乙方提供的生产厂家合法有效的农药登记证上载明的技术参数为准。</w:t>
            </w:r>
          </w:p>
          <w:p w14:paraId="6D501CB1">
            <w:pPr>
              <w:pStyle w:val="3"/>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napToGrid w:val="0"/>
                <w:color w:val="000000"/>
                <w:kern w:val="0"/>
                <w:sz w:val="24"/>
                <w:szCs w:val="24"/>
                <w:lang w:val="en-US" w:eastAsia="en-US" w:bidi="zh-TW"/>
              </w:rPr>
            </w:pPr>
            <w:r>
              <w:rPr>
                <w:rFonts w:hint="eastAsia" w:ascii="宋体" w:hAnsi="宋体" w:eastAsia="宋体" w:cs="宋体"/>
                <w:snapToGrid w:val="0"/>
                <w:color w:val="000000"/>
                <w:kern w:val="0"/>
                <w:sz w:val="24"/>
                <w:szCs w:val="24"/>
                <w:lang w:val="en-US" w:eastAsia="zh-CN" w:bidi="zh-TW"/>
              </w:rPr>
              <w:t>3、统防统治服务中使用的</w:t>
            </w:r>
            <w:r>
              <w:rPr>
                <w:rFonts w:hint="eastAsia" w:ascii="宋体" w:hAnsi="宋体" w:eastAsia="宋体" w:cs="宋体"/>
                <w:snapToGrid w:val="0"/>
                <w:color w:val="000000"/>
                <w:kern w:val="0"/>
                <w:sz w:val="24"/>
                <w:szCs w:val="24"/>
                <w:lang w:val="en-US" w:eastAsia="en-US" w:bidi="zh-TW"/>
              </w:rPr>
              <w:t>植保无人机由</w:t>
            </w:r>
            <w:r>
              <w:rPr>
                <w:rFonts w:hint="eastAsia" w:ascii="宋体" w:hAnsi="宋体" w:eastAsia="宋体" w:cs="宋体"/>
                <w:snapToGrid w:val="0"/>
                <w:color w:val="000000"/>
                <w:kern w:val="0"/>
                <w:sz w:val="24"/>
                <w:szCs w:val="24"/>
                <w:lang w:val="en-US" w:eastAsia="zh-CN" w:bidi="zh-TW"/>
              </w:rPr>
              <w:t>乙方</w:t>
            </w:r>
            <w:r>
              <w:rPr>
                <w:rFonts w:hint="eastAsia" w:ascii="宋体" w:hAnsi="宋体" w:eastAsia="宋体" w:cs="宋体"/>
                <w:snapToGrid w:val="0"/>
                <w:color w:val="000000"/>
                <w:kern w:val="0"/>
                <w:sz w:val="24"/>
                <w:szCs w:val="24"/>
                <w:lang w:val="en-US" w:eastAsia="en-US" w:bidi="zh-TW"/>
              </w:rPr>
              <w:t>提供</w:t>
            </w:r>
            <w:r>
              <w:rPr>
                <w:rFonts w:hint="eastAsia" w:ascii="宋体" w:hAnsi="宋体" w:eastAsia="宋体" w:cs="宋体"/>
                <w:snapToGrid w:val="0"/>
                <w:color w:val="000000"/>
                <w:kern w:val="0"/>
                <w:sz w:val="24"/>
                <w:szCs w:val="24"/>
                <w:lang w:val="en-US" w:eastAsia="zh-CN" w:bidi="zh-TW"/>
              </w:rPr>
              <w:t>，采用以植保无人机防治为主，人工为辅的方式来进行防治</w:t>
            </w:r>
            <w:r>
              <w:rPr>
                <w:rFonts w:hint="eastAsia" w:ascii="宋体" w:hAnsi="宋体" w:eastAsia="宋体" w:cs="宋体"/>
                <w:snapToGrid w:val="0"/>
                <w:color w:val="000000"/>
                <w:kern w:val="0"/>
                <w:sz w:val="24"/>
                <w:szCs w:val="24"/>
                <w:lang w:val="en-US" w:eastAsia="en-US" w:bidi="zh-TW"/>
              </w:rPr>
              <w:t>。</w:t>
            </w:r>
          </w:p>
          <w:p w14:paraId="332C0E83">
            <w:pPr>
              <w:pStyle w:val="4"/>
              <w:keepNext w:val="0"/>
              <w:keepLines w:val="0"/>
              <w:pageBreakBefore w:val="0"/>
              <w:widowControl/>
              <w:kinsoku/>
              <w:wordWrap/>
              <w:overflowPunct/>
              <w:topLinePunct w:val="0"/>
              <w:autoSpaceDE w:val="0"/>
              <w:autoSpaceDN w:val="0"/>
              <w:bidi w:val="0"/>
              <w:adjustRightInd w:val="0"/>
              <w:snapToGrid w:val="0"/>
              <w:ind w:firstLine="480" w:firstLineChars="200"/>
              <w:jc w:val="left"/>
              <w:textAlignment w:val="baseline"/>
              <w:rPr>
                <w:rFonts w:hint="eastAsia" w:ascii="宋体" w:hAnsi="宋体" w:eastAsia="宋体" w:cs="宋体"/>
                <w:b w:val="0"/>
                <w:bCs w:val="0"/>
                <w:snapToGrid w:val="0"/>
                <w:color w:val="000000"/>
                <w:kern w:val="0"/>
                <w:sz w:val="24"/>
                <w:szCs w:val="24"/>
                <w:highlight w:val="none"/>
                <w:lang w:val="en-US" w:eastAsia="zh-CN" w:bidi="zh-TW"/>
              </w:rPr>
            </w:pPr>
            <w:r>
              <w:rPr>
                <w:rFonts w:hint="eastAsia" w:ascii="宋体" w:hAnsi="宋体" w:eastAsia="宋体" w:cs="宋体"/>
                <w:b w:val="0"/>
                <w:bCs w:val="0"/>
                <w:snapToGrid w:val="0"/>
                <w:color w:val="000000"/>
                <w:kern w:val="0"/>
                <w:sz w:val="24"/>
                <w:szCs w:val="24"/>
                <w:highlight w:val="none"/>
                <w:lang w:val="en-US" w:eastAsia="zh-CN" w:bidi="zh-TW"/>
              </w:rPr>
              <w:t>4、</w:t>
            </w:r>
            <w:r>
              <w:rPr>
                <w:rFonts w:hint="eastAsia" w:ascii="宋体" w:hAnsi="宋体" w:eastAsia="宋体" w:cs="宋体"/>
                <w:b w:val="0"/>
                <w:bCs w:val="0"/>
                <w:color w:val="auto"/>
                <w:sz w:val="24"/>
                <w:highlight w:val="none"/>
              </w:rPr>
              <w:t>由于该项目区域为玉米大豆复合种植，两种作物</w:t>
            </w:r>
            <w:r>
              <w:rPr>
                <w:rFonts w:hint="eastAsia" w:ascii="宋体" w:hAnsi="宋体" w:eastAsia="宋体" w:cs="宋体"/>
                <w:b w:val="0"/>
                <w:bCs w:val="0"/>
                <w:color w:val="auto"/>
                <w:sz w:val="24"/>
                <w:highlight w:val="none"/>
                <w:lang w:eastAsia="zh-CN"/>
              </w:rPr>
              <w:t>播载</w:t>
            </w:r>
            <w:r>
              <w:rPr>
                <w:rFonts w:hint="eastAsia" w:ascii="宋体" w:hAnsi="宋体" w:eastAsia="宋体" w:cs="宋体"/>
                <w:b w:val="0"/>
                <w:bCs w:val="0"/>
                <w:color w:val="auto"/>
                <w:sz w:val="24"/>
                <w:highlight w:val="none"/>
              </w:rPr>
              <w:t>时间不一致，须在玉米</w:t>
            </w:r>
            <w:r>
              <w:rPr>
                <w:rFonts w:hint="eastAsia" w:ascii="宋体" w:hAnsi="宋体" w:eastAsia="宋体" w:cs="宋体"/>
                <w:b w:val="0"/>
                <w:bCs w:val="0"/>
                <w:color w:val="auto"/>
                <w:sz w:val="24"/>
                <w:highlight w:val="none"/>
                <w:lang w:eastAsia="zh-CN"/>
              </w:rPr>
              <w:t>播载</w:t>
            </w:r>
            <w:r>
              <w:rPr>
                <w:rFonts w:hint="eastAsia" w:ascii="宋体" w:hAnsi="宋体" w:eastAsia="宋体" w:cs="宋体"/>
                <w:b w:val="0"/>
                <w:bCs w:val="0"/>
                <w:color w:val="auto"/>
                <w:sz w:val="24"/>
                <w:highlight w:val="none"/>
              </w:rPr>
              <w:t>存活之后按照上述产品及用量进行病虫害防治，防治面积1</w:t>
            </w:r>
            <w:r>
              <w:rPr>
                <w:rFonts w:hint="eastAsia" w:ascii="宋体" w:hAnsi="宋体" w:eastAsia="宋体" w:cs="宋体"/>
                <w:b w:val="0"/>
                <w:bCs w:val="0"/>
                <w:color w:val="auto"/>
                <w:sz w:val="24"/>
                <w:highlight w:val="none"/>
                <w:lang w:val="en-US" w:eastAsia="zh-CN"/>
              </w:rPr>
              <w:t>4</w:t>
            </w:r>
            <w:r>
              <w:rPr>
                <w:rFonts w:hint="eastAsia" w:ascii="宋体" w:hAnsi="宋体" w:eastAsia="宋体" w:cs="宋体"/>
                <w:b w:val="0"/>
                <w:bCs w:val="0"/>
                <w:color w:val="auto"/>
                <w:sz w:val="24"/>
                <w:highlight w:val="none"/>
              </w:rPr>
              <w:t>000亩；在大豆</w:t>
            </w:r>
            <w:r>
              <w:rPr>
                <w:rFonts w:hint="eastAsia" w:ascii="宋体" w:hAnsi="宋体" w:eastAsia="宋体" w:cs="宋体"/>
                <w:b w:val="0"/>
                <w:bCs w:val="0"/>
                <w:color w:val="auto"/>
                <w:sz w:val="24"/>
                <w:highlight w:val="none"/>
                <w:lang w:eastAsia="zh-CN"/>
              </w:rPr>
              <w:t>播载</w:t>
            </w:r>
            <w:r>
              <w:rPr>
                <w:rFonts w:hint="eastAsia" w:ascii="宋体" w:hAnsi="宋体" w:eastAsia="宋体" w:cs="宋体"/>
                <w:b w:val="0"/>
                <w:bCs w:val="0"/>
                <w:color w:val="auto"/>
                <w:sz w:val="24"/>
                <w:highlight w:val="none"/>
              </w:rPr>
              <w:t>存活之后按照上述产品及用量进行病虫害防治，防治面积1</w:t>
            </w:r>
            <w:r>
              <w:rPr>
                <w:rFonts w:hint="eastAsia" w:ascii="宋体" w:hAnsi="宋体" w:eastAsia="宋体" w:cs="宋体"/>
                <w:b w:val="0"/>
                <w:bCs w:val="0"/>
                <w:color w:val="auto"/>
                <w:sz w:val="24"/>
                <w:highlight w:val="none"/>
                <w:lang w:val="en-US" w:eastAsia="zh-CN"/>
              </w:rPr>
              <w:t>4</w:t>
            </w:r>
            <w:r>
              <w:rPr>
                <w:rFonts w:hint="eastAsia" w:ascii="宋体" w:hAnsi="宋体" w:eastAsia="宋体" w:cs="宋体"/>
                <w:b w:val="0"/>
                <w:bCs w:val="0"/>
                <w:color w:val="auto"/>
                <w:sz w:val="24"/>
                <w:highlight w:val="none"/>
              </w:rPr>
              <w:t>000亩。防治时间可根据实际情况调整。</w:t>
            </w:r>
          </w:p>
        </w:tc>
      </w:tr>
    </w:tbl>
    <w:p w14:paraId="5D9C04C0">
      <w:pPr>
        <w:keepNext w:val="0"/>
        <w:keepLines w:val="0"/>
        <w:pageBreakBefore w:val="0"/>
        <w:wordWrap/>
        <w:overflowPunct/>
        <w:topLinePunct w:val="0"/>
        <w:autoSpaceDE w:val="0"/>
        <w:autoSpaceDN w:val="0"/>
        <w:bidi w:val="0"/>
        <w:adjustRightInd w:val="0"/>
        <w:spacing w:before="209" w:line="223" w:lineRule="auto"/>
        <w:rPr>
          <w:rFonts w:ascii="仿宋" w:hAnsi="仿宋" w:eastAsia="仿宋" w:cs="仿宋"/>
          <w:b/>
          <w:bCs/>
          <w:spacing w:val="-4"/>
          <w:sz w:val="28"/>
          <w:szCs w:val="28"/>
        </w:rPr>
      </w:pPr>
      <w:r>
        <w:rPr>
          <w:rFonts w:hint="eastAsia" w:ascii="宋体" w:hAnsi="宋体" w:eastAsia="宋体" w:cs="宋体"/>
          <w:sz w:val="28"/>
          <w:lang w:val="en-US" w:eastAsia="zh-CN"/>
        </w:rPr>
        <w:t>2.2、</w:t>
      </w:r>
      <w:r>
        <w:rPr>
          <w:rFonts w:ascii="仿宋" w:hAnsi="仿宋" w:eastAsia="仿宋" w:cs="仿宋"/>
          <w:b w:val="0"/>
          <w:bCs w:val="0"/>
          <w:spacing w:val="-4"/>
          <w:sz w:val="28"/>
          <w:szCs w:val="28"/>
        </w:rPr>
        <w:t>具体服务范围表</w:t>
      </w:r>
    </w:p>
    <w:tbl>
      <w:tblPr>
        <w:tblStyle w:val="9"/>
        <w:tblpPr w:leftFromText="180" w:rightFromText="180" w:vertAnchor="text" w:horzAnchor="page" w:tblpX="2006" w:tblpY="10"/>
        <w:tblOverlap w:val="never"/>
        <w:tblW w:w="779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7"/>
        <w:gridCol w:w="4"/>
        <w:gridCol w:w="1375"/>
        <w:gridCol w:w="1680"/>
        <w:gridCol w:w="1455"/>
        <w:gridCol w:w="1830"/>
      </w:tblGrid>
      <w:tr w14:paraId="01F666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447" w:type="dxa"/>
            <w:shd w:val="clear" w:color="auto" w:fill="CFCECE"/>
            <w:vAlign w:val="center"/>
          </w:tcPr>
          <w:p w14:paraId="736D609B">
            <w:pPr>
              <w:pStyle w:val="10"/>
              <w:keepNext w:val="0"/>
              <w:keepLines w:val="0"/>
              <w:pageBreakBefore w:val="0"/>
              <w:wordWrap/>
              <w:overflowPunct/>
              <w:topLinePunct w:val="0"/>
              <w:autoSpaceDE w:val="0"/>
              <w:autoSpaceDN w:val="0"/>
              <w:bidi w:val="0"/>
              <w:adjustRightInd w:val="0"/>
              <w:spacing w:before="174" w:line="360" w:lineRule="auto"/>
              <w:ind w:left="121"/>
              <w:jc w:val="center"/>
              <w:rPr>
                <w:rFonts w:hint="eastAsia" w:ascii="宋体" w:hAnsi="宋体" w:eastAsia="宋体" w:cs="宋体"/>
                <w:sz w:val="24"/>
                <w:szCs w:val="24"/>
              </w:rPr>
            </w:pPr>
            <w:r>
              <w:rPr>
                <w:rFonts w:hint="eastAsia" w:ascii="宋体" w:hAnsi="宋体" w:eastAsia="宋体" w:cs="宋体"/>
                <w:b/>
                <w:bCs/>
                <w:spacing w:val="-11"/>
                <w:sz w:val="24"/>
                <w:szCs w:val="24"/>
              </w:rPr>
              <w:t>镇</w:t>
            </w:r>
            <w:r>
              <w:rPr>
                <w:rFonts w:hint="eastAsia" w:ascii="宋体" w:hAnsi="宋体" w:eastAsia="宋体" w:cs="宋体"/>
                <w:b/>
                <w:bCs/>
                <w:spacing w:val="-11"/>
                <w:sz w:val="24"/>
                <w:szCs w:val="24"/>
                <w:lang w:eastAsia="zh-CN"/>
              </w:rPr>
              <w:t>、街道</w:t>
            </w:r>
          </w:p>
        </w:tc>
        <w:tc>
          <w:tcPr>
            <w:tcW w:w="1379" w:type="dxa"/>
            <w:gridSpan w:val="2"/>
            <w:shd w:val="clear" w:color="auto" w:fill="CFCECE"/>
            <w:vAlign w:val="center"/>
          </w:tcPr>
          <w:p w14:paraId="3F0B4E98">
            <w:pPr>
              <w:pStyle w:val="10"/>
              <w:keepNext w:val="0"/>
              <w:keepLines w:val="0"/>
              <w:pageBreakBefore w:val="0"/>
              <w:tabs>
                <w:tab w:val="left" w:pos="2310"/>
              </w:tabs>
              <w:wordWrap/>
              <w:overflowPunct/>
              <w:topLinePunct w:val="0"/>
              <w:autoSpaceDE w:val="0"/>
              <w:autoSpaceDN w:val="0"/>
              <w:bidi w:val="0"/>
              <w:adjustRightInd w:val="0"/>
              <w:spacing w:before="174" w:line="360" w:lineRule="auto"/>
              <w:jc w:val="center"/>
              <w:rPr>
                <w:rFonts w:hint="eastAsia" w:ascii="宋体" w:hAnsi="宋体" w:eastAsia="宋体" w:cs="宋体"/>
                <w:sz w:val="24"/>
                <w:szCs w:val="24"/>
                <w:lang w:eastAsia="zh-CN"/>
              </w:rPr>
            </w:pPr>
            <w:r>
              <w:rPr>
                <w:rFonts w:hint="eastAsia" w:ascii="宋体" w:hAnsi="宋体" w:eastAsia="宋体" w:cs="宋体"/>
                <w:b/>
                <w:bCs/>
                <w:spacing w:val="-4"/>
                <w:sz w:val="24"/>
                <w:szCs w:val="24"/>
                <w:lang w:eastAsia="zh-CN"/>
              </w:rPr>
              <w:t>千亩点位</w:t>
            </w:r>
          </w:p>
        </w:tc>
        <w:tc>
          <w:tcPr>
            <w:tcW w:w="1680" w:type="dxa"/>
            <w:shd w:val="clear" w:color="auto" w:fill="CFCECE"/>
            <w:vAlign w:val="center"/>
          </w:tcPr>
          <w:p w14:paraId="7915A871">
            <w:pPr>
              <w:pStyle w:val="10"/>
              <w:keepNext w:val="0"/>
              <w:keepLines w:val="0"/>
              <w:pageBreakBefore w:val="0"/>
              <w:tabs>
                <w:tab w:val="left" w:pos="2310"/>
              </w:tabs>
              <w:wordWrap/>
              <w:overflowPunct/>
              <w:topLinePunct w:val="0"/>
              <w:autoSpaceDE w:val="0"/>
              <w:autoSpaceDN w:val="0"/>
              <w:bidi w:val="0"/>
              <w:adjustRightInd w:val="0"/>
              <w:spacing w:before="174" w:line="360" w:lineRule="auto"/>
              <w:ind w:left="220" w:leftChars="0" w:firstLine="0" w:firstLineChars="0"/>
              <w:jc w:val="center"/>
              <w:rPr>
                <w:rFonts w:hint="eastAsia" w:ascii="宋体" w:hAnsi="宋体" w:eastAsia="宋体" w:cs="宋体"/>
                <w:b/>
                <w:bCs/>
                <w:spacing w:val="-4"/>
                <w:sz w:val="24"/>
                <w:szCs w:val="24"/>
                <w:lang w:eastAsia="zh-CN"/>
              </w:rPr>
            </w:pPr>
            <w:r>
              <w:rPr>
                <w:rFonts w:hint="eastAsia" w:ascii="宋体" w:hAnsi="宋体" w:eastAsia="宋体" w:cs="宋体"/>
                <w:b/>
                <w:bCs/>
                <w:spacing w:val="-4"/>
                <w:sz w:val="24"/>
                <w:szCs w:val="24"/>
                <w:lang w:eastAsia="zh-CN"/>
              </w:rPr>
              <w:t>面积（亩）</w:t>
            </w:r>
          </w:p>
        </w:tc>
        <w:tc>
          <w:tcPr>
            <w:tcW w:w="1455" w:type="dxa"/>
            <w:shd w:val="clear" w:color="auto" w:fill="CFCECE"/>
            <w:vAlign w:val="center"/>
          </w:tcPr>
          <w:p w14:paraId="60940CC4">
            <w:pPr>
              <w:pStyle w:val="10"/>
              <w:keepNext w:val="0"/>
              <w:keepLines w:val="0"/>
              <w:pageBreakBefore w:val="0"/>
              <w:tabs>
                <w:tab w:val="left" w:pos="2310"/>
              </w:tabs>
              <w:wordWrap/>
              <w:overflowPunct/>
              <w:topLinePunct w:val="0"/>
              <w:autoSpaceDE w:val="0"/>
              <w:autoSpaceDN w:val="0"/>
              <w:bidi w:val="0"/>
              <w:adjustRightInd w:val="0"/>
              <w:spacing w:before="174" w:line="360" w:lineRule="auto"/>
              <w:jc w:val="center"/>
              <w:rPr>
                <w:rFonts w:hint="eastAsia" w:ascii="宋体" w:hAnsi="宋体" w:eastAsia="宋体" w:cs="宋体"/>
                <w:b/>
                <w:bCs/>
                <w:spacing w:val="-4"/>
                <w:sz w:val="24"/>
                <w:szCs w:val="24"/>
                <w:lang w:eastAsia="zh-CN"/>
              </w:rPr>
            </w:pPr>
            <w:r>
              <w:rPr>
                <w:rFonts w:hint="eastAsia" w:ascii="宋体" w:hAnsi="宋体" w:eastAsia="宋体" w:cs="宋体"/>
                <w:b/>
                <w:bCs/>
                <w:spacing w:val="-4"/>
                <w:sz w:val="24"/>
                <w:szCs w:val="24"/>
                <w:lang w:eastAsia="zh-CN"/>
              </w:rPr>
              <w:t>百亩点位</w:t>
            </w:r>
          </w:p>
        </w:tc>
        <w:tc>
          <w:tcPr>
            <w:tcW w:w="1830" w:type="dxa"/>
            <w:shd w:val="clear" w:color="auto" w:fill="CFCECE"/>
            <w:vAlign w:val="center"/>
          </w:tcPr>
          <w:p w14:paraId="340C079D">
            <w:pPr>
              <w:pStyle w:val="10"/>
              <w:keepNext w:val="0"/>
              <w:keepLines w:val="0"/>
              <w:pageBreakBefore w:val="0"/>
              <w:tabs>
                <w:tab w:val="left" w:pos="2310"/>
              </w:tabs>
              <w:wordWrap/>
              <w:overflowPunct/>
              <w:topLinePunct w:val="0"/>
              <w:autoSpaceDE w:val="0"/>
              <w:autoSpaceDN w:val="0"/>
              <w:bidi w:val="0"/>
              <w:adjustRightInd w:val="0"/>
              <w:spacing w:before="174" w:line="360" w:lineRule="auto"/>
              <w:jc w:val="center"/>
              <w:rPr>
                <w:rFonts w:hint="eastAsia" w:ascii="宋体" w:hAnsi="宋体" w:eastAsia="宋体" w:cs="宋体"/>
                <w:b/>
                <w:bCs/>
                <w:spacing w:val="-4"/>
                <w:sz w:val="24"/>
                <w:szCs w:val="24"/>
                <w:lang w:eastAsia="zh-CN"/>
              </w:rPr>
            </w:pPr>
            <w:r>
              <w:rPr>
                <w:rFonts w:hint="eastAsia" w:ascii="宋体" w:hAnsi="宋体" w:eastAsia="宋体" w:cs="宋体"/>
                <w:b/>
                <w:bCs/>
                <w:spacing w:val="-4"/>
                <w:sz w:val="24"/>
                <w:szCs w:val="24"/>
                <w:lang w:eastAsia="zh-CN"/>
              </w:rPr>
              <w:t>面积（亩）</w:t>
            </w:r>
          </w:p>
        </w:tc>
      </w:tr>
      <w:tr w14:paraId="3AAF3C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1451" w:type="dxa"/>
            <w:gridSpan w:val="2"/>
            <w:vAlign w:val="center"/>
          </w:tcPr>
          <w:p w14:paraId="20CAFF16">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新场镇</w:t>
            </w:r>
          </w:p>
        </w:tc>
        <w:tc>
          <w:tcPr>
            <w:tcW w:w="1375" w:type="dxa"/>
            <w:vAlign w:val="center"/>
          </w:tcPr>
          <w:p w14:paraId="168E6D6A">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80" w:type="dxa"/>
            <w:vAlign w:val="center"/>
          </w:tcPr>
          <w:p w14:paraId="59BB149D">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1200</w:t>
            </w:r>
          </w:p>
        </w:tc>
        <w:tc>
          <w:tcPr>
            <w:tcW w:w="1455" w:type="dxa"/>
            <w:vAlign w:val="center"/>
          </w:tcPr>
          <w:p w14:paraId="3E7620D6">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830" w:type="dxa"/>
            <w:vAlign w:val="center"/>
          </w:tcPr>
          <w:p w14:paraId="11026742">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r>
      <w:tr w14:paraId="7E3EFB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1451" w:type="dxa"/>
            <w:gridSpan w:val="2"/>
            <w:vAlign w:val="center"/>
          </w:tcPr>
          <w:p w14:paraId="0D50C542">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高石镇</w:t>
            </w:r>
          </w:p>
        </w:tc>
        <w:tc>
          <w:tcPr>
            <w:tcW w:w="1375" w:type="dxa"/>
            <w:vAlign w:val="center"/>
          </w:tcPr>
          <w:p w14:paraId="464E94C5">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80" w:type="dxa"/>
            <w:vAlign w:val="center"/>
          </w:tcPr>
          <w:p w14:paraId="33D0160D">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1500</w:t>
            </w:r>
          </w:p>
        </w:tc>
        <w:tc>
          <w:tcPr>
            <w:tcW w:w="1455" w:type="dxa"/>
            <w:vAlign w:val="center"/>
          </w:tcPr>
          <w:p w14:paraId="685D5709">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830" w:type="dxa"/>
            <w:vAlign w:val="center"/>
          </w:tcPr>
          <w:p w14:paraId="513DA1F3">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r>
      <w:tr w14:paraId="5F0876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6" w:hRule="atLeast"/>
        </w:trPr>
        <w:tc>
          <w:tcPr>
            <w:tcW w:w="1451" w:type="dxa"/>
            <w:gridSpan w:val="2"/>
            <w:vAlign w:val="center"/>
          </w:tcPr>
          <w:p w14:paraId="44C098E1">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东联镇</w:t>
            </w:r>
          </w:p>
        </w:tc>
        <w:tc>
          <w:tcPr>
            <w:tcW w:w="1375" w:type="dxa"/>
            <w:vAlign w:val="center"/>
          </w:tcPr>
          <w:p w14:paraId="6BBF4C75">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80" w:type="dxa"/>
            <w:vAlign w:val="center"/>
          </w:tcPr>
          <w:p w14:paraId="4532A1EE">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1500</w:t>
            </w:r>
          </w:p>
        </w:tc>
        <w:tc>
          <w:tcPr>
            <w:tcW w:w="1455" w:type="dxa"/>
            <w:vAlign w:val="center"/>
          </w:tcPr>
          <w:p w14:paraId="43B738B2">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830" w:type="dxa"/>
            <w:vAlign w:val="center"/>
          </w:tcPr>
          <w:p w14:paraId="50DD6527">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r>
      <w:tr w14:paraId="31D59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451" w:type="dxa"/>
            <w:gridSpan w:val="2"/>
            <w:vAlign w:val="center"/>
          </w:tcPr>
          <w:p w14:paraId="38B1C841">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龙会镇</w:t>
            </w:r>
          </w:p>
        </w:tc>
        <w:tc>
          <w:tcPr>
            <w:tcW w:w="1375" w:type="dxa"/>
            <w:vAlign w:val="center"/>
          </w:tcPr>
          <w:p w14:paraId="2D622FF3">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80" w:type="dxa"/>
            <w:vAlign w:val="center"/>
          </w:tcPr>
          <w:p w14:paraId="43BF3C54">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1500</w:t>
            </w:r>
          </w:p>
        </w:tc>
        <w:tc>
          <w:tcPr>
            <w:tcW w:w="1455" w:type="dxa"/>
            <w:vAlign w:val="center"/>
          </w:tcPr>
          <w:p w14:paraId="735AC763">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830" w:type="dxa"/>
            <w:vAlign w:val="center"/>
          </w:tcPr>
          <w:p w14:paraId="541FA8A8">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r>
      <w:tr w14:paraId="33814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1451" w:type="dxa"/>
            <w:gridSpan w:val="2"/>
            <w:vAlign w:val="center"/>
          </w:tcPr>
          <w:p w14:paraId="775288A6">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界牌镇</w:t>
            </w:r>
          </w:p>
        </w:tc>
        <w:tc>
          <w:tcPr>
            <w:tcW w:w="1375" w:type="dxa"/>
            <w:vAlign w:val="center"/>
          </w:tcPr>
          <w:p w14:paraId="629F3553">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680" w:type="dxa"/>
            <w:vAlign w:val="center"/>
          </w:tcPr>
          <w:p w14:paraId="4C5AFA45">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455" w:type="dxa"/>
            <w:vAlign w:val="center"/>
          </w:tcPr>
          <w:p w14:paraId="4D18BB89">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830" w:type="dxa"/>
            <w:vAlign w:val="center"/>
          </w:tcPr>
          <w:p w14:paraId="2B127599">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700</w:t>
            </w:r>
          </w:p>
        </w:tc>
      </w:tr>
      <w:tr w14:paraId="6429AA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1451" w:type="dxa"/>
            <w:gridSpan w:val="2"/>
            <w:vAlign w:val="center"/>
          </w:tcPr>
          <w:p w14:paraId="682D22CD">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镇西镇</w:t>
            </w:r>
          </w:p>
        </w:tc>
        <w:tc>
          <w:tcPr>
            <w:tcW w:w="1375" w:type="dxa"/>
            <w:vAlign w:val="center"/>
          </w:tcPr>
          <w:p w14:paraId="70B8D336">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680" w:type="dxa"/>
            <w:vAlign w:val="center"/>
          </w:tcPr>
          <w:p w14:paraId="140500E1">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3500</w:t>
            </w:r>
          </w:p>
        </w:tc>
        <w:tc>
          <w:tcPr>
            <w:tcW w:w="1455" w:type="dxa"/>
            <w:vAlign w:val="center"/>
          </w:tcPr>
          <w:p w14:paraId="4B9DDCA4">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830" w:type="dxa"/>
            <w:vAlign w:val="center"/>
          </w:tcPr>
          <w:p w14:paraId="18CD23E5">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r>
      <w:tr w14:paraId="497A3E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451" w:type="dxa"/>
            <w:gridSpan w:val="2"/>
            <w:vAlign w:val="center"/>
          </w:tcPr>
          <w:p w14:paraId="03DCDF06">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观英滩镇</w:t>
            </w:r>
          </w:p>
        </w:tc>
        <w:tc>
          <w:tcPr>
            <w:tcW w:w="1375" w:type="dxa"/>
            <w:vAlign w:val="center"/>
          </w:tcPr>
          <w:p w14:paraId="72A0F26A">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680" w:type="dxa"/>
            <w:vAlign w:val="center"/>
          </w:tcPr>
          <w:p w14:paraId="0E044A91">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455" w:type="dxa"/>
            <w:vAlign w:val="center"/>
          </w:tcPr>
          <w:p w14:paraId="5AC7F861">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830" w:type="dxa"/>
            <w:vAlign w:val="center"/>
          </w:tcPr>
          <w:p w14:paraId="765A93F5">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400</w:t>
            </w:r>
          </w:p>
        </w:tc>
      </w:tr>
      <w:tr w14:paraId="7CCF17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451" w:type="dxa"/>
            <w:gridSpan w:val="2"/>
            <w:vAlign w:val="center"/>
          </w:tcPr>
          <w:p w14:paraId="3A520D2D">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严陵镇</w:t>
            </w:r>
          </w:p>
        </w:tc>
        <w:tc>
          <w:tcPr>
            <w:tcW w:w="1375" w:type="dxa"/>
            <w:vAlign w:val="center"/>
          </w:tcPr>
          <w:p w14:paraId="0E4D1C61">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680" w:type="dxa"/>
            <w:vAlign w:val="center"/>
          </w:tcPr>
          <w:p w14:paraId="39CC816A">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455" w:type="dxa"/>
            <w:vAlign w:val="center"/>
          </w:tcPr>
          <w:p w14:paraId="38A60FED">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830" w:type="dxa"/>
            <w:vAlign w:val="center"/>
          </w:tcPr>
          <w:p w14:paraId="5E2FBEFB">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800</w:t>
            </w:r>
          </w:p>
        </w:tc>
      </w:tr>
      <w:tr w14:paraId="6AB64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451" w:type="dxa"/>
            <w:gridSpan w:val="2"/>
            <w:vAlign w:val="center"/>
          </w:tcPr>
          <w:p w14:paraId="554D51BC">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新店镇</w:t>
            </w:r>
          </w:p>
        </w:tc>
        <w:tc>
          <w:tcPr>
            <w:tcW w:w="1375" w:type="dxa"/>
            <w:vAlign w:val="center"/>
          </w:tcPr>
          <w:p w14:paraId="035F590F">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680" w:type="dxa"/>
            <w:vAlign w:val="center"/>
          </w:tcPr>
          <w:p w14:paraId="5052AE31">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455" w:type="dxa"/>
            <w:vAlign w:val="center"/>
          </w:tcPr>
          <w:p w14:paraId="11BAB50D">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830" w:type="dxa"/>
            <w:vAlign w:val="center"/>
          </w:tcPr>
          <w:p w14:paraId="57A20E2F">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600</w:t>
            </w:r>
          </w:p>
        </w:tc>
      </w:tr>
      <w:tr w14:paraId="390569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451" w:type="dxa"/>
            <w:gridSpan w:val="2"/>
            <w:vAlign w:val="center"/>
          </w:tcPr>
          <w:p w14:paraId="4A33D848">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向义镇</w:t>
            </w:r>
          </w:p>
        </w:tc>
        <w:tc>
          <w:tcPr>
            <w:tcW w:w="1375" w:type="dxa"/>
            <w:vAlign w:val="center"/>
          </w:tcPr>
          <w:p w14:paraId="09B3378A">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680" w:type="dxa"/>
            <w:vAlign w:val="center"/>
          </w:tcPr>
          <w:p w14:paraId="1DE1387F">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455" w:type="dxa"/>
            <w:vAlign w:val="center"/>
          </w:tcPr>
          <w:p w14:paraId="49C8501A">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830" w:type="dxa"/>
            <w:vAlign w:val="center"/>
          </w:tcPr>
          <w:p w14:paraId="0E031349">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400</w:t>
            </w:r>
          </w:p>
        </w:tc>
      </w:tr>
      <w:tr w14:paraId="5FDEEC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451" w:type="dxa"/>
            <w:gridSpan w:val="2"/>
            <w:vAlign w:val="center"/>
          </w:tcPr>
          <w:p w14:paraId="3BC2FE02">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山王镇</w:t>
            </w:r>
          </w:p>
        </w:tc>
        <w:tc>
          <w:tcPr>
            <w:tcW w:w="1375" w:type="dxa"/>
            <w:vAlign w:val="center"/>
          </w:tcPr>
          <w:p w14:paraId="211495CE">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680" w:type="dxa"/>
            <w:vAlign w:val="center"/>
          </w:tcPr>
          <w:p w14:paraId="55537BD0">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455" w:type="dxa"/>
            <w:vAlign w:val="center"/>
          </w:tcPr>
          <w:p w14:paraId="40F40149">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830" w:type="dxa"/>
            <w:vAlign w:val="center"/>
          </w:tcPr>
          <w:p w14:paraId="7179BDDF">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400</w:t>
            </w:r>
          </w:p>
        </w:tc>
      </w:tr>
      <w:tr w14:paraId="1C023D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451" w:type="dxa"/>
            <w:gridSpan w:val="2"/>
            <w:vAlign w:val="center"/>
          </w:tcPr>
          <w:p w14:paraId="3B23B2B4">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越溪镇</w:t>
            </w:r>
          </w:p>
        </w:tc>
        <w:tc>
          <w:tcPr>
            <w:tcW w:w="1375" w:type="dxa"/>
            <w:vAlign w:val="center"/>
          </w:tcPr>
          <w:p w14:paraId="1AE8BD20">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680" w:type="dxa"/>
            <w:vAlign w:val="center"/>
          </w:tcPr>
          <w:p w14:paraId="2A289FCF">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455" w:type="dxa"/>
            <w:vAlign w:val="center"/>
          </w:tcPr>
          <w:p w14:paraId="6671286A">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830" w:type="dxa"/>
            <w:vAlign w:val="center"/>
          </w:tcPr>
          <w:p w14:paraId="4DCF90E4">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600</w:t>
            </w:r>
          </w:p>
        </w:tc>
      </w:tr>
      <w:tr w14:paraId="396D88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451" w:type="dxa"/>
            <w:gridSpan w:val="2"/>
            <w:vAlign w:val="center"/>
          </w:tcPr>
          <w:p w14:paraId="42F4F909">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小河镇</w:t>
            </w:r>
          </w:p>
        </w:tc>
        <w:tc>
          <w:tcPr>
            <w:tcW w:w="1375" w:type="dxa"/>
            <w:vAlign w:val="center"/>
          </w:tcPr>
          <w:p w14:paraId="680C0DD3">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680" w:type="dxa"/>
            <w:vAlign w:val="center"/>
          </w:tcPr>
          <w:p w14:paraId="352FAC8D">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455" w:type="dxa"/>
            <w:vAlign w:val="center"/>
          </w:tcPr>
          <w:p w14:paraId="58EBC14E">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830" w:type="dxa"/>
            <w:vAlign w:val="center"/>
          </w:tcPr>
          <w:p w14:paraId="16536848">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400</w:t>
            </w:r>
          </w:p>
        </w:tc>
      </w:tr>
      <w:tr w14:paraId="44FC11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451" w:type="dxa"/>
            <w:gridSpan w:val="2"/>
            <w:vAlign w:val="center"/>
          </w:tcPr>
          <w:p w14:paraId="740CD569">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连界镇</w:t>
            </w:r>
          </w:p>
        </w:tc>
        <w:tc>
          <w:tcPr>
            <w:tcW w:w="1375" w:type="dxa"/>
            <w:vAlign w:val="center"/>
          </w:tcPr>
          <w:p w14:paraId="5F1906C4">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680" w:type="dxa"/>
            <w:vAlign w:val="center"/>
          </w:tcPr>
          <w:p w14:paraId="4D76C80D">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455" w:type="dxa"/>
            <w:vAlign w:val="center"/>
          </w:tcPr>
          <w:p w14:paraId="01F0375A">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830" w:type="dxa"/>
            <w:vAlign w:val="center"/>
          </w:tcPr>
          <w:p w14:paraId="587C718D">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500</w:t>
            </w:r>
          </w:p>
        </w:tc>
      </w:tr>
      <w:tr w14:paraId="0962D8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451" w:type="dxa"/>
            <w:gridSpan w:val="2"/>
            <w:vAlign w:val="center"/>
          </w:tcPr>
          <w:p w14:paraId="3C43A0EF">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合计：</w:t>
            </w:r>
          </w:p>
        </w:tc>
        <w:tc>
          <w:tcPr>
            <w:tcW w:w="1375" w:type="dxa"/>
            <w:vAlign w:val="center"/>
          </w:tcPr>
          <w:p w14:paraId="41C01909">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680" w:type="dxa"/>
            <w:vAlign w:val="center"/>
          </w:tcPr>
          <w:p w14:paraId="6FA81FDC">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9200</w:t>
            </w:r>
          </w:p>
        </w:tc>
        <w:tc>
          <w:tcPr>
            <w:tcW w:w="1455" w:type="dxa"/>
            <w:vAlign w:val="center"/>
          </w:tcPr>
          <w:p w14:paraId="222A5340">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p>
        </w:tc>
        <w:tc>
          <w:tcPr>
            <w:tcW w:w="1830" w:type="dxa"/>
            <w:vAlign w:val="center"/>
          </w:tcPr>
          <w:p w14:paraId="197838BA">
            <w:pPr>
              <w:pStyle w:val="10"/>
              <w:keepNext w:val="0"/>
              <w:keepLines w:val="0"/>
              <w:pageBreakBefore w:val="0"/>
              <w:tabs>
                <w:tab w:val="left" w:pos="2310"/>
              </w:tabs>
              <w:wordWrap/>
              <w:overflowPunct/>
              <w:topLinePunct w:val="0"/>
              <w:autoSpaceDE w:val="0"/>
              <w:autoSpaceDN w:val="0"/>
              <w:bidi w:val="0"/>
              <w:adjustRightInd w:val="0"/>
              <w:spacing w:before="221" w:line="360" w:lineRule="auto"/>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4800</w:t>
            </w:r>
          </w:p>
        </w:tc>
      </w:tr>
    </w:tbl>
    <w:p w14:paraId="76B18C86">
      <w:pPr>
        <w:pStyle w:val="11"/>
        <w:spacing w:line="360" w:lineRule="auto"/>
        <w:jc w:val="both"/>
        <w:rPr>
          <w:rFonts w:hint="eastAsia" w:ascii="宋体" w:hAnsi="宋体" w:eastAsia="宋体" w:cs="宋体"/>
          <w:b w:val="0"/>
          <w:bCs w:val="0"/>
          <w:spacing w:val="-5"/>
          <w:sz w:val="28"/>
          <w:szCs w:val="28"/>
          <w:lang w:val="en-US" w:eastAsia="zh-CN"/>
        </w:rPr>
      </w:pPr>
    </w:p>
    <w:p w14:paraId="59E83344">
      <w:pPr>
        <w:pStyle w:val="11"/>
        <w:spacing w:line="360" w:lineRule="auto"/>
        <w:jc w:val="both"/>
        <w:rPr>
          <w:rFonts w:hint="eastAsia" w:ascii="宋体" w:hAnsi="宋体" w:eastAsia="宋体" w:cs="宋体"/>
          <w:b w:val="0"/>
          <w:bCs w:val="0"/>
          <w:spacing w:val="-5"/>
          <w:sz w:val="28"/>
          <w:szCs w:val="28"/>
        </w:rPr>
      </w:pPr>
      <w:r>
        <w:rPr>
          <w:rFonts w:hint="eastAsia" w:ascii="宋体" w:hAnsi="宋体" w:eastAsia="宋体" w:cs="宋体"/>
          <w:b w:val="0"/>
          <w:bCs w:val="0"/>
          <w:spacing w:val="-5"/>
          <w:sz w:val="28"/>
          <w:szCs w:val="28"/>
          <w:lang w:val="en-US" w:eastAsia="zh-CN"/>
        </w:rPr>
        <w:t>2.3、</w:t>
      </w:r>
      <w:r>
        <w:rPr>
          <w:rFonts w:hint="eastAsia" w:ascii="宋体" w:hAnsi="宋体" w:eastAsia="宋体" w:cs="宋体"/>
          <w:b w:val="0"/>
          <w:bCs w:val="0"/>
          <w:spacing w:val="-5"/>
          <w:sz w:val="28"/>
          <w:szCs w:val="28"/>
        </w:rPr>
        <w:t>服务要求</w:t>
      </w:r>
    </w:p>
    <w:p w14:paraId="21EC3F2E">
      <w:pPr>
        <w:keepNext w:val="0"/>
        <w:keepLines w:val="0"/>
        <w:pageBreakBefore w:val="0"/>
        <w:wordWrap/>
        <w:overflowPunct/>
        <w:topLinePunct w:val="0"/>
        <w:autoSpaceDE w:val="0"/>
        <w:autoSpaceDN w:val="0"/>
        <w:bidi w:val="0"/>
        <w:adjustRightInd w:val="0"/>
        <w:spacing w:before="51" w:line="403" w:lineRule="auto"/>
        <w:ind w:right="9" w:firstLine="540" w:firstLineChars="200"/>
        <w:jc w:val="both"/>
        <w:rPr>
          <w:rFonts w:hint="eastAsia" w:ascii="宋体" w:hAnsi="宋体" w:eastAsia="宋体" w:cs="宋体"/>
          <w:spacing w:val="-2"/>
          <w:sz w:val="28"/>
          <w:szCs w:val="28"/>
        </w:rPr>
      </w:pPr>
      <w:r>
        <w:rPr>
          <w:rFonts w:hint="eastAsia" w:ascii="宋体" w:hAnsi="宋体" w:eastAsia="宋体" w:cs="宋体"/>
          <w:spacing w:val="-5"/>
          <w:sz w:val="28"/>
          <w:szCs w:val="28"/>
          <w:lang w:val="en-US" w:eastAsia="zh-CN"/>
        </w:rPr>
        <w:t>2.3.1</w:t>
      </w:r>
      <w:r>
        <w:rPr>
          <w:rFonts w:hint="eastAsia" w:ascii="宋体" w:hAnsi="宋体" w:eastAsia="宋体" w:cs="宋体"/>
          <w:spacing w:val="-5"/>
          <w:sz w:val="28"/>
          <w:szCs w:val="28"/>
          <w:lang w:eastAsia="zh-CN"/>
        </w:rPr>
        <w:t>、</w:t>
      </w:r>
      <w:r>
        <w:rPr>
          <w:rFonts w:hint="eastAsia" w:ascii="宋体" w:hAnsi="宋体" w:eastAsia="宋体" w:cs="宋体"/>
          <w:spacing w:val="2"/>
          <w:sz w:val="28"/>
          <w:szCs w:val="28"/>
        </w:rPr>
        <w:t>（1）</w:t>
      </w:r>
      <w:r>
        <w:rPr>
          <w:rFonts w:hint="eastAsia" w:ascii="宋体" w:hAnsi="宋体" w:eastAsia="宋体" w:cs="宋体"/>
          <w:spacing w:val="-1"/>
          <w:sz w:val="28"/>
          <w:szCs w:val="28"/>
          <w:lang w:eastAsia="zh-CN"/>
        </w:rPr>
        <w:t>乙方</w:t>
      </w:r>
      <w:r>
        <w:rPr>
          <w:rFonts w:hint="eastAsia" w:ascii="宋体" w:hAnsi="宋体" w:eastAsia="宋体" w:cs="宋体"/>
          <w:color w:val="auto"/>
          <w:spacing w:val="-1"/>
          <w:sz w:val="28"/>
          <w:szCs w:val="28"/>
          <w:highlight w:val="none"/>
        </w:rPr>
        <w:t>成交后签订合同前</w:t>
      </w:r>
      <w:r>
        <w:rPr>
          <w:rFonts w:hint="eastAsia" w:ascii="宋体" w:hAnsi="宋体" w:eastAsia="宋体" w:cs="宋体"/>
          <w:spacing w:val="-3"/>
          <w:sz w:val="28"/>
          <w:szCs w:val="28"/>
        </w:rPr>
        <w:t>须提供具有资质的第三方检测机构</w:t>
      </w:r>
      <w:r>
        <w:rPr>
          <w:rFonts w:hint="eastAsia" w:ascii="宋体" w:hAnsi="宋体" w:eastAsia="宋体" w:cs="宋体"/>
          <w:spacing w:val="-3"/>
          <w:sz w:val="28"/>
          <w:szCs w:val="28"/>
          <w:lang w:eastAsia="zh-CN"/>
        </w:rPr>
        <w:t>出具的</w:t>
      </w:r>
      <w:r>
        <w:rPr>
          <w:rFonts w:hint="eastAsia" w:ascii="宋体" w:hAnsi="宋体" w:eastAsia="宋体" w:cs="宋体"/>
          <w:spacing w:val="-3"/>
          <w:sz w:val="28"/>
          <w:szCs w:val="28"/>
        </w:rPr>
        <w:t>有效的</w:t>
      </w:r>
      <w:r>
        <w:rPr>
          <w:rFonts w:hint="eastAsia" w:ascii="宋体" w:hAnsi="宋体" w:eastAsia="宋体" w:cs="宋体"/>
          <w:spacing w:val="-2"/>
          <w:sz w:val="28"/>
          <w:szCs w:val="28"/>
        </w:rPr>
        <w:t>产品检验报告</w:t>
      </w:r>
      <w:r>
        <w:rPr>
          <w:rFonts w:hint="eastAsia" w:ascii="宋体" w:hAnsi="宋体" w:eastAsia="宋体" w:cs="宋体"/>
          <w:spacing w:val="-2"/>
          <w:sz w:val="28"/>
          <w:szCs w:val="28"/>
          <w:lang w:eastAsia="zh-CN"/>
        </w:rPr>
        <w:t>原件</w:t>
      </w:r>
      <w:r>
        <w:rPr>
          <w:rFonts w:hint="eastAsia" w:ascii="宋体" w:hAnsi="宋体" w:eastAsia="宋体" w:cs="宋体"/>
          <w:spacing w:val="-2"/>
          <w:sz w:val="28"/>
          <w:szCs w:val="28"/>
          <w:highlight w:val="none"/>
          <w:lang w:eastAsia="zh-CN"/>
        </w:rPr>
        <w:t>（所有响应农药产品）</w:t>
      </w:r>
      <w:r>
        <w:rPr>
          <w:rFonts w:hint="eastAsia" w:ascii="宋体" w:hAnsi="宋体" w:eastAsia="宋体" w:cs="宋体"/>
          <w:spacing w:val="-2"/>
          <w:sz w:val="28"/>
          <w:szCs w:val="28"/>
        </w:rPr>
        <w:t>用</w:t>
      </w:r>
      <w:r>
        <w:rPr>
          <w:rFonts w:hint="eastAsia" w:ascii="宋体" w:hAnsi="宋体" w:eastAsia="宋体" w:cs="宋体"/>
          <w:spacing w:val="-3"/>
          <w:sz w:val="28"/>
          <w:szCs w:val="28"/>
        </w:rPr>
        <w:t>于核查。无法提供</w:t>
      </w:r>
      <w:r>
        <w:rPr>
          <w:rFonts w:hint="eastAsia" w:ascii="宋体" w:hAnsi="宋体" w:eastAsia="宋体" w:cs="宋体"/>
          <w:spacing w:val="-2"/>
          <w:sz w:val="28"/>
          <w:szCs w:val="28"/>
        </w:rPr>
        <w:t>或提供虚假材料的</w:t>
      </w:r>
      <w:r>
        <w:rPr>
          <w:rFonts w:hint="eastAsia" w:ascii="宋体" w:hAnsi="宋体" w:eastAsia="宋体" w:cs="宋体"/>
          <w:spacing w:val="-2"/>
          <w:sz w:val="28"/>
          <w:szCs w:val="28"/>
          <w:lang w:eastAsia="zh-CN"/>
        </w:rPr>
        <w:t>乙方</w:t>
      </w:r>
      <w:r>
        <w:rPr>
          <w:rFonts w:hint="eastAsia" w:ascii="宋体" w:hAnsi="宋体" w:eastAsia="宋体" w:cs="宋体"/>
          <w:spacing w:val="-2"/>
          <w:sz w:val="28"/>
          <w:szCs w:val="28"/>
        </w:rPr>
        <w:t>取消成交资格。</w:t>
      </w:r>
    </w:p>
    <w:p w14:paraId="5650DBD3">
      <w:pPr>
        <w:keepNext w:val="0"/>
        <w:keepLines w:val="0"/>
        <w:pageBreakBefore w:val="0"/>
        <w:wordWrap/>
        <w:overflowPunct/>
        <w:topLinePunct w:val="0"/>
        <w:autoSpaceDE w:val="0"/>
        <w:autoSpaceDN w:val="0"/>
        <w:bidi w:val="0"/>
        <w:adjustRightInd w:val="0"/>
        <w:spacing w:before="51" w:line="403" w:lineRule="auto"/>
        <w:ind w:right="9" w:firstLine="568" w:firstLineChars="200"/>
        <w:jc w:val="both"/>
        <w:rPr>
          <w:rFonts w:hint="eastAsia" w:ascii="宋体" w:hAnsi="宋体" w:eastAsia="宋体" w:cs="宋体"/>
          <w:sz w:val="28"/>
          <w:szCs w:val="28"/>
        </w:rPr>
      </w:pPr>
      <w:r>
        <w:rPr>
          <w:rFonts w:hint="eastAsia" w:ascii="宋体" w:hAnsi="宋体" w:eastAsia="宋体" w:cs="宋体"/>
          <w:spacing w:val="2"/>
          <w:sz w:val="28"/>
          <w:szCs w:val="28"/>
        </w:rPr>
        <w:t>（2）</w:t>
      </w:r>
      <w:r>
        <w:rPr>
          <w:rFonts w:hint="eastAsia" w:ascii="宋体" w:hAnsi="宋体" w:eastAsia="宋体" w:cs="宋体"/>
          <w:spacing w:val="-1"/>
          <w:sz w:val="28"/>
          <w:szCs w:val="28"/>
          <w:lang w:eastAsia="zh-CN"/>
        </w:rPr>
        <w:t>乙方</w:t>
      </w:r>
      <w:r>
        <w:rPr>
          <w:rFonts w:hint="eastAsia" w:ascii="宋体" w:hAnsi="宋体" w:eastAsia="宋体" w:cs="宋体"/>
          <w:color w:val="auto"/>
          <w:spacing w:val="-1"/>
          <w:sz w:val="28"/>
          <w:szCs w:val="28"/>
          <w:highlight w:val="none"/>
        </w:rPr>
        <w:t>成交后签订合同前</w:t>
      </w:r>
      <w:r>
        <w:rPr>
          <w:rFonts w:hint="eastAsia" w:ascii="宋体" w:hAnsi="宋体" w:eastAsia="宋体" w:cs="宋体"/>
          <w:spacing w:val="-1"/>
          <w:sz w:val="28"/>
          <w:szCs w:val="28"/>
        </w:rPr>
        <w:t>须提供</w:t>
      </w:r>
      <w:r>
        <w:rPr>
          <w:rFonts w:hint="eastAsia" w:ascii="宋体" w:hAnsi="宋体" w:eastAsia="宋体" w:cs="宋体"/>
          <w:spacing w:val="-3"/>
          <w:sz w:val="28"/>
          <w:szCs w:val="28"/>
        </w:rPr>
        <w:t>具有资质的第三方检测机构</w:t>
      </w:r>
      <w:r>
        <w:rPr>
          <w:rFonts w:hint="eastAsia" w:ascii="宋体" w:hAnsi="宋体" w:eastAsia="宋体" w:cs="宋体"/>
          <w:spacing w:val="-3"/>
          <w:sz w:val="28"/>
          <w:szCs w:val="28"/>
          <w:lang w:eastAsia="zh-CN"/>
        </w:rPr>
        <w:t>出具的</w:t>
      </w:r>
      <w:r>
        <w:rPr>
          <w:rFonts w:hint="eastAsia" w:ascii="宋体" w:hAnsi="宋体" w:eastAsia="宋体" w:cs="宋体"/>
          <w:spacing w:val="-1"/>
          <w:sz w:val="28"/>
          <w:szCs w:val="28"/>
        </w:rPr>
        <w:t>有效的产品检验报告原件</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所有响</w:t>
      </w:r>
      <w:r>
        <w:rPr>
          <w:rFonts w:hint="eastAsia" w:ascii="宋体" w:hAnsi="宋体" w:eastAsia="宋体" w:cs="宋体"/>
          <w:spacing w:val="-2"/>
          <w:sz w:val="28"/>
          <w:szCs w:val="28"/>
        </w:rPr>
        <w:t>应肥料产品</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用于核查</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无法提供或提供虚假材料的</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取消成交资格。</w:t>
      </w:r>
    </w:p>
    <w:p w14:paraId="36B91D2D">
      <w:pPr>
        <w:keepNext w:val="0"/>
        <w:keepLines w:val="0"/>
        <w:pageBreakBefore w:val="0"/>
        <w:wordWrap/>
        <w:overflowPunct/>
        <w:topLinePunct w:val="0"/>
        <w:autoSpaceDE w:val="0"/>
        <w:autoSpaceDN w:val="0"/>
        <w:bidi w:val="0"/>
        <w:adjustRightInd w:val="0"/>
        <w:spacing w:before="185" w:afterAutospacing="0" w:line="397" w:lineRule="auto"/>
        <w:ind w:firstLine="552" w:firstLineChars="200"/>
        <w:rPr>
          <w:rFonts w:hint="eastAsia" w:ascii="宋体" w:hAnsi="宋体" w:eastAsia="宋体" w:cs="宋体"/>
          <w:spacing w:val="-2"/>
          <w:sz w:val="28"/>
          <w:szCs w:val="28"/>
        </w:rPr>
      </w:pPr>
      <w:r>
        <w:rPr>
          <w:rFonts w:hint="eastAsia" w:ascii="宋体" w:hAnsi="宋体" w:eastAsia="宋体" w:cs="宋体"/>
          <w:spacing w:val="-2"/>
          <w:sz w:val="28"/>
          <w:szCs w:val="28"/>
          <w:lang w:val="en-US" w:eastAsia="zh-CN"/>
        </w:rPr>
        <w:t>2.3.2</w:t>
      </w:r>
      <w:r>
        <w:rPr>
          <w:rFonts w:hint="eastAsia" w:ascii="宋体" w:hAnsi="宋体" w:eastAsia="宋体" w:cs="宋体"/>
          <w:spacing w:val="-2"/>
          <w:sz w:val="28"/>
          <w:szCs w:val="28"/>
          <w:lang w:eastAsia="zh-CN"/>
        </w:rPr>
        <w:t>、（</w:t>
      </w:r>
      <w:r>
        <w:rPr>
          <w:rFonts w:hint="eastAsia" w:ascii="宋体" w:hAnsi="宋体" w:eastAsia="宋体" w:cs="宋体"/>
          <w:spacing w:val="-2"/>
          <w:sz w:val="28"/>
          <w:szCs w:val="28"/>
          <w:lang w:val="en-US" w:eastAsia="zh-CN"/>
        </w:rPr>
        <w:t>1</w:t>
      </w:r>
      <w:r>
        <w:rPr>
          <w:rFonts w:hint="eastAsia" w:ascii="宋体" w:hAnsi="宋体" w:eastAsia="宋体" w:cs="宋体"/>
          <w:spacing w:val="-2"/>
          <w:sz w:val="28"/>
          <w:szCs w:val="28"/>
          <w:lang w:eastAsia="zh-CN"/>
        </w:rPr>
        <w:t>）乙方需要</w:t>
      </w:r>
      <w:r>
        <w:rPr>
          <w:rFonts w:hint="eastAsia" w:ascii="宋体" w:hAnsi="宋体" w:eastAsia="宋体" w:cs="宋体"/>
          <w:spacing w:val="-2"/>
          <w:sz w:val="28"/>
          <w:szCs w:val="28"/>
        </w:rPr>
        <w:t>按</w:t>
      </w:r>
      <w:r>
        <w:rPr>
          <w:rFonts w:hint="eastAsia" w:ascii="宋体" w:hAnsi="宋体" w:eastAsia="宋体" w:cs="宋体"/>
          <w:spacing w:val="-2"/>
          <w:sz w:val="28"/>
          <w:szCs w:val="28"/>
          <w:lang w:eastAsia="zh-CN"/>
        </w:rPr>
        <w:t>甲方</w:t>
      </w:r>
      <w:r>
        <w:rPr>
          <w:rFonts w:hint="eastAsia" w:ascii="宋体" w:hAnsi="宋体" w:eastAsia="宋体" w:cs="宋体"/>
          <w:spacing w:val="-2"/>
          <w:sz w:val="28"/>
          <w:szCs w:val="28"/>
        </w:rPr>
        <w:t>要求到指定地</w:t>
      </w:r>
      <w:bookmarkStart w:id="0" w:name="_GoBack"/>
      <w:bookmarkEnd w:id="0"/>
      <w:r>
        <w:rPr>
          <w:rFonts w:hint="eastAsia" w:ascii="宋体" w:hAnsi="宋体" w:eastAsia="宋体" w:cs="宋体"/>
          <w:spacing w:val="-2"/>
          <w:sz w:val="28"/>
          <w:szCs w:val="28"/>
        </w:rPr>
        <w:t>点统一施药施肥和统一专业化防治、</w:t>
      </w:r>
      <w:r>
        <w:rPr>
          <w:rFonts w:hint="eastAsia" w:ascii="宋体" w:hAnsi="宋体" w:eastAsia="宋体" w:cs="宋体"/>
          <w:spacing w:val="-3"/>
          <w:sz w:val="28"/>
          <w:szCs w:val="28"/>
        </w:rPr>
        <w:t>统一</w:t>
      </w:r>
      <w:r>
        <w:rPr>
          <w:rFonts w:hint="eastAsia" w:ascii="宋体" w:hAnsi="宋体" w:eastAsia="宋体" w:cs="宋体"/>
          <w:spacing w:val="-3"/>
          <w:sz w:val="28"/>
          <w:szCs w:val="28"/>
          <w:lang w:eastAsia="zh-CN"/>
        </w:rPr>
        <w:t>收集</w:t>
      </w:r>
      <w:r>
        <w:rPr>
          <w:rFonts w:hint="eastAsia" w:ascii="宋体" w:hAnsi="宋体" w:eastAsia="宋体" w:cs="宋体"/>
          <w:spacing w:val="-2"/>
          <w:sz w:val="28"/>
          <w:szCs w:val="28"/>
        </w:rPr>
        <w:t>农药和肥料包装废弃物、作业人员统一防护</w:t>
      </w:r>
      <w:r>
        <w:rPr>
          <w:rFonts w:hint="eastAsia" w:ascii="宋体" w:hAnsi="宋体" w:eastAsia="宋体" w:cs="宋体"/>
          <w:spacing w:val="-2"/>
          <w:sz w:val="28"/>
          <w:szCs w:val="28"/>
          <w:lang w:eastAsia="zh-CN"/>
        </w:rPr>
        <w:t>，以</w:t>
      </w:r>
      <w:r>
        <w:rPr>
          <w:rFonts w:hint="eastAsia" w:ascii="宋体" w:hAnsi="宋体" w:eastAsia="宋体" w:cs="宋体"/>
          <w:spacing w:val="-2"/>
          <w:sz w:val="28"/>
          <w:szCs w:val="28"/>
        </w:rPr>
        <w:t>避免造成面源污染。</w:t>
      </w:r>
    </w:p>
    <w:p w14:paraId="5FFB3996">
      <w:pPr>
        <w:keepNext w:val="0"/>
        <w:keepLines w:val="0"/>
        <w:pageBreakBefore w:val="0"/>
        <w:wordWrap/>
        <w:overflowPunct/>
        <w:topLinePunct w:val="0"/>
        <w:autoSpaceDE w:val="0"/>
        <w:autoSpaceDN w:val="0"/>
        <w:bidi w:val="0"/>
        <w:adjustRightInd w:val="0"/>
        <w:spacing w:before="48" w:line="401" w:lineRule="auto"/>
        <w:ind w:firstLine="277"/>
        <w:jc w:val="both"/>
        <w:rPr>
          <w:rFonts w:hint="eastAsia" w:ascii="宋体" w:hAnsi="宋体" w:eastAsia="宋体" w:cs="宋体"/>
        </w:rPr>
      </w:pPr>
      <w:r>
        <w:rPr>
          <w:rFonts w:hint="eastAsia" w:ascii="宋体" w:hAnsi="宋体" w:eastAsia="宋体" w:cs="宋体"/>
          <w:spacing w:val="-2"/>
          <w:sz w:val="28"/>
          <w:szCs w:val="28"/>
          <w:lang w:eastAsia="zh-CN"/>
        </w:rPr>
        <w:t>（</w:t>
      </w:r>
      <w:r>
        <w:rPr>
          <w:rFonts w:hint="eastAsia" w:ascii="宋体" w:hAnsi="宋体" w:eastAsia="宋体" w:cs="宋体"/>
          <w:spacing w:val="-2"/>
          <w:sz w:val="28"/>
          <w:szCs w:val="28"/>
          <w:lang w:val="en-US" w:eastAsia="zh-CN"/>
        </w:rPr>
        <w:t>2</w:t>
      </w:r>
      <w:r>
        <w:rPr>
          <w:rFonts w:hint="eastAsia" w:ascii="宋体" w:hAnsi="宋体" w:eastAsia="宋体" w:cs="宋体"/>
          <w:spacing w:val="-2"/>
          <w:sz w:val="28"/>
          <w:szCs w:val="28"/>
          <w:lang w:eastAsia="zh-CN"/>
        </w:rPr>
        <w:t>）</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在进行施药施肥前须提前通知镇、村、社干部、种植大户及农</w:t>
      </w:r>
      <w:r>
        <w:rPr>
          <w:rFonts w:hint="eastAsia" w:ascii="宋体" w:hAnsi="宋体" w:eastAsia="宋体" w:cs="宋体"/>
          <w:spacing w:val="-2"/>
          <w:sz w:val="28"/>
          <w:szCs w:val="28"/>
        </w:rPr>
        <w:t>户做好防护措施，并做好公示公告，以免对人员及其他动植物（如蚕桑、水产、</w:t>
      </w:r>
      <w:r>
        <w:rPr>
          <w:rFonts w:hint="eastAsia" w:ascii="宋体" w:hAnsi="宋体" w:eastAsia="宋体" w:cs="宋体"/>
          <w:spacing w:val="6"/>
          <w:sz w:val="28"/>
          <w:szCs w:val="28"/>
        </w:rPr>
        <w:t xml:space="preserve"> </w:t>
      </w:r>
      <w:r>
        <w:rPr>
          <w:rFonts w:hint="eastAsia" w:ascii="宋体" w:hAnsi="宋体" w:eastAsia="宋体" w:cs="宋体"/>
          <w:spacing w:val="-2"/>
          <w:sz w:val="28"/>
          <w:szCs w:val="28"/>
        </w:rPr>
        <w:t>蜜蜂等）造成的危害和损失。</w:t>
      </w:r>
    </w:p>
    <w:p w14:paraId="369E3A7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97" w:lineRule="auto"/>
        <w:ind w:right="0" w:rightChars="0" w:firstLine="552" w:firstLineChars="200"/>
        <w:textAlignment w:val="baseline"/>
        <w:rPr>
          <w:rFonts w:hint="eastAsia" w:ascii="宋体" w:hAnsi="宋体" w:eastAsia="宋体" w:cs="宋体"/>
          <w:spacing w:val="-1"/>
          <w:sz w:val="28"/>
          <w:szCs w:val="28"/>
        </w:rPr>
      </w:pPr>
      <w:r>
        <w:rPr>
          <w:rFonts w:hint="eastAsia" w:ascii="宋体" w:hAnsi="宋体" w:eastAsia="宋体" w:cs="宋体"/>
          <w:spacing w:val="-2"/>
          <w:sz w:val="28"/>
          <w:szCs w:val="28"/>
          <w:lang w:val="en-US" w:eastAsia="zh-CN"/>
        </w:rPr>
        <w:t>2.3.3</w:t>
      </w:r>
      <w:r>
        <w:rPr>
          <w:rFonts w:hint="eastAsia" w:ascii="宋体" w:hAnsi="宋体" w:eastAsia="宋体" w:cs="宋体"/>
          <w:spacing w:val="-2"/>
          <w:sz w:val="28"/>
          <w:szCs w:val="28"/>
          <w:lang w:eastAsia="zh-CN"/>
        </w:rPr>
        <w:t>、</w:t>
      </w:r>
      <w:r>
        <w:rPr>
          <w:rFonts w:hint="eastAsia" w:ascii="宋体" w:hAnsi="宋体" w:eastAsia="宋体" w:cs="宋体"/>
          <w:spacing w:val="-2"/>
          <w:sz w:val="28"/>
          <w:szCs w:val="28"/>
        </w:rPr>
        <w:t>在实施过程中，对人员及其他动植物（如蚕桑、水产、蜜蜂等</w:t>
      </w:r>
      <w:r>
        <w:rPr>
          <w:rFonts w:hint="eastAsia" w:ascii="宋体" w:hAnsi="宋体" w:eastAsia="宋体" w:cs="宋体"/>
          <w:spacing w:val="-2"/>
          <w:sz w:val="28"/>
          <w:szCs w:val="28"/>
          <w:lang w:eastAsia="zh-CN"/>
        </w:rPr>
        <w:t>）</w:t>
      </w:r>
      <w:r>
        <w:rPr>
          <w:rFonts w:hint="eastAsia" w:ascii="宋体" w:hAnsi="宋体" w:eastAsia="宋体" w:cs="宋体"/>
          <w:spacing w:val="-3"/>
          <w:sz w:val="28"/>
          <w:szCs w:val="28"/>
        </w:rPr>
        <w:t>造成</w:t>
      </w:r>
      <w:r>
        <w:rPr>
          <w:rFonts w:hint="eastAsia" w:ascii="宋体" w:hAnsi="宋体" w:eastAsia="宋体" w:cs="宋体"/>
          <w:spacing w:val="-1"/>
          <w:sz w:val="28"/>
          <w:szCs w:val="28"/>
        </w:rPr>
        <w:t>的危害和损失以及项目实施过程中的各种安全问题，均由</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承担责任。</w:t>
      </w:r>
    </w:p>
    <w:p w14:paraId="1B765EE1">
      <w:pPr>
        <w:pStyle w:val="3"/>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552" w:firstLineChars="200"/>
        <w:textAlignment w:val="baseline"/>
        <w:rPr>
          <w:rFonts w:hint="eastAsia" w:ascii="宋体" w:hAnsi="宋体" w:eastAsia="宋体" w:cs="宋体"/>
          <w:spacing w:val="2"/>
          <w:sz w:val="28"/>
          <w:szCs w:val="28"/>
        </w:rPr>
      </w:pPr>
      <w:r>
        <w:rPr>
          <w:rFonts w:hint="eastAsia" w:ascii="宋体" w:hAnsi="宋体" w:eastAsia="宋体" w:cs="宋体"/>
          <w:spacing w:val="-2"/>
          <w:sz w:val="28"/>
          <w:szCs w:val="28"/>
          <w:lang w:val="en-US" w:eastAsia="zh-CN"/>
        </w:rPr>
        <w:t>2.3.4</w:t>
      </w:r>
      <w:r>
        <w:rPr>
          <w:rFonts w:hint="eastAsia" w:ascii="宋体" w:hAnsi="宋体" w:eastAsia="宋体" w:cs="宋体"/>
          <w:spacing w:val="-2"/>
          <w:sz w:val="28"/>
          <w:szCs w:val="28"/>
          <w:lang w:eastAsia="zh-CN"/>
        </w:rPr>
        <w:t>、</w:t>
      </w:r>
      <w:r>
        <w:rPr>
          <w:rFonts w:hint="eastAsia" w:ascii="宋体" w:hAnsi="宋体" w:eastAsia="宋体" w:cs="宋体"/>
          <w:spacing w:val="-4"/>
          <w:sz w:val="28"/>
          <w:szCs w:val="28"/>
        </w:rPr>
        <w:t>（1）</w:t>
      </w:r>
      <w:r>
        <w:rPr>
          <w:rFonts w:hint="eastAsia" w:ascii="宋体" w:hAnsi="宋体" w:eastAsia="宋体" w:cs="宋体"/>
          <w:spacing w:val="-4"/>
          <w:sz w:val="28"/>
          <w:szCs w:val="28"/>
          <w:lang w:eastAsia="zh-CN"/>
        </w:rPr>
        <w:t>乙方</w:t>
      </w:r>
      <w:r>
        <w:rPr>
          <w:rFonts w:hint="eastAsia" w:ascii="宋体" w:hAnsi="宋体" w:eastAsia="宋体" w:cs="宋体"/>
          <w:spacing w:val="-4"/>
          <w:sz w:val="28"/>
          <w:szCs w:val="28"/>
        </w:rPr>
        <w:t>应</w:t>
      </w:r>
      <w:r>
        <w:rPr>
          <w:rFonts w:hint="eastAsia" w:ascii="宋体" w:hAnsi="宋体" w:eastAsia="宋体" w:cs="宋体"/>
          <w:snapToGrid w:val="0"/>
          <w:color w:val="000000"/>
          <w:spacing w:val="2"/>
          <w:kern w:val="0"/>
          <w:sz w:val="28"/>
          <w:szCs w:val="28"/>
          <w:lang w:val="en-US" w:eastAsia="zh-CN" w:bidi="ar-SA"/>
        </w:rPr>
        <w:t>能对突发事件和技术问题进行及时的响应和处理。</w:t>
      </w:r>
      <w:r>
        <w:rPr>
          <w:rFonts w:hint="eastAsia" w:ascii="宋体" w:hAnsi="宋体" w:eastAsia="宋体" w:cs="宋体"/>
          <w:spacing w:val="2"/>
          <w:sz w:val="28"/>
          <w:szCs w:val="28"/>
        </w:rPr>
        <w:t>本项目自合同签订之日起至项目验收合格日止，</w:t>
      </w:r>
      <w:r>
        <w:rPr>
          <w:rFonts w:hint="eastAsia" w:ascii="宋体" w:hAnsi="宋体" w:eastAsia="宋体" w:cs="宋体"/>
          <w:spacing w:val="2"/>
          <w:sz w:val="28"/>
          <w:szCs w:val="28"/>
          <w:lang w:eastAsia="zh-CN"/>
        </w:rPr>
        <w:t>乙方</w:t>
      </w:r>
      <w:r>
        <w:rPr>
          <w:rFonts w:hint="eastAsia" w:ascii="宋体" w:hAnsi="宋体" w:eastAsia="宋体" w:cs="宋体"/>
          <w:spacing w:val="2"/>
          <w:sz w:val="28"/>
          <w:szCs w:val="28"/>
        </w:rPr>
        <w:t>将自行负责项目实施过程中人身安全、财产安全、环境安全，一切安全责任与</w:t>
      </w:r>
      <w:r>
        <w:rPr>
          <w:rFonts w:hint="eastAsia" w:ascii="宋体" w:hAnsi="宋体" w:eastAsia="宋体" w:cs="宋体"/>
          <w:spacing w:val="2"/>
          <w:sz w:val="28"/>
          <w:szCs w:val="28"/>
          <w:lang w:eastAsia="zh-CN"/>
        </w:rPr>
        <w:t>甲方</w:t>
      </w:r>
      <w:r>
        <w:rPr>
          <w:rFonts w:hint="eastAsia" w:ascii="宋体" w:hAnsi="宋体" w:eastAsia="宋体" w:cs="宋体"/>
          <w:spacing w:val="2"/>
          <w:sz w:val="28"/>
          <w:szCs w:val="28"/>
        </w:rPr>
        <w:t>无关。实施过程中造成的直接或间接损失，均由</w:t>
      </w:r>
      <w:r>
        <w:rPr>
          <w:rFonts w:hint="eastAsia" w:ascii="宋体" w:hAnsi="宋体" w:eastAsia="宋体" w:cs="宋体"/>
          <w:spacing w:val="2"/>
          <w:sz w:val="28"/>
          <w:szCs w:val="28"/>
          <w:lang w:eastAsia="zh-CN"/>
        </w:rPr>
        <w:t>乙方</w:t>
      </w:r>
      <w:r>
        <w:rPr>
          <w:rFonts w:hint="eastAsia" w:ascii="宋体" w:hAnsi="宋体" w:eastAsia="宋体" w:cs="宋体"/>
          <w:spacing w:val="2"/>
          <w:sz w:val="28"/>
          <w:szCs w:val="28"/>
        </w:rPr>
        <w:t>自行承担。</w:t>
      </w:r>
    </w:p>
    <w:p w14:paraId="43A782B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68" w:firstLineChars="200"/>
        <w:textAlignment w:val="baseline"/>
        <w:rPr>
          <w:rFonts w:hint="eastAsia" w:ascii="宋体" w:hAnsi="宋体" w:eastAsia="宋体" w:cs="宋体"/>
          <w:lang w:val="en-US" w:eastAsia="zh-CN"/>
        </w:rPr>
      </w:pPr>
      <w:r>
        <w:rPr>
          <w:rFonts w:hint="eastAsia" w:ascii="宋体" w:hAnsi="宋体" w:eastAsia="宋体" w:cs="宋体"/>
          <w:spacing w:val="2"/>
          <w:sz w:val="28"/>
          <w:szCs w:val="28"/>
          <w:lang w:val="en-US" w:eastAsia="zh-CN"/>
        </w:rPr>
        <w:t>（2）</w:t>
      </w:r>
      <w:r>
        <w:rPr>
          <w:rFonts w:hint="eastAsia" w:ascii="宋体" w:hAnsi="宋体" w:eastAsia="宋体" w:cs="宋体"/>
          <w:snapToGrid w:val="0"/>
          <w:color w:val="000000"/>
          <w:spacing w:val="2"/>
          <w:kern w:val="0"/>
          <w:sz w:val="28"/>
          <w:szCs w:val="28"/>
          <w:lang w:val="en-US" w:eastAsia="zh-CN" w:bidi="ar-SA"/>
        </w:rPr>
        <w:t>乙方需针对本项目特点配备人员并提供技术咨询、指导、培训。</w:t>
      </w:r>
      <w:r>
        <w:rPr>
          <w:rFonts w:hint="eastAsia" w:ascii="宋体" w:hAnsi="宋体" w:eastAsia="宋体" w:cs="宋体"/>
          <w:snapToGrid w:val="0"/>
          <w:color w:val="000000"/>
          <w:spacing w:val="2"/>
          <w:kern w:val="0"/>
          <w:sz w:val="28"/>
          <w:szCs w:val="28"/>
          <w:lang w:val="en-US" w:eastAsia="en-US" w:bidi="ar-SA"/>
        </w:rPr>
        <w:t>服务期内，</w:t>
      </w:r>
      <w:r>
        <w:rPr>
          <w:rFonts w:hint="eastAsia" w:ascii="宋体" w:hAnsi="宋体" w:eastAsia="宋体" w:cs="宋体"/>
          <w:snapToGrid w:val="0"/>
          <w:color w:val="000000"/>
          <w:spacing w:val="2"/>
          <w:kern w:val="0"/>
          <w:sz w:val="28"/>
          <w:szCs w:val="28"/>
          <w:lang w:val="en-US" w:eastAsia="zh-CN" w:bidi="ar-SA"/>
        </w:rPr>
        <w:t>由技术专家进行玉米大豆统防统治培训，</w:t>
      </w:r>
      <w:r>
        <w:rPr>
          <w:rFonts w:hint="eastAsia" w:ascii="宋体" w:hAnsi="宋体" w:eastAsia="宋体" w:cs="宋体"/>
          <w:spacing w:val="-2"/>
          <w:sz w:val="28"/>
          <w:szCs w:val="28"/>
        </w:rPr>
        <w:t>邀请村社干部、种植大户及农民代表参加技术</w:t>
      </w:r>
      <w:r>
        <w:rPr>
          <w:rFonts w:hint="eastAsia" w:ascii="宋体" w:hAnsi="宋体" w:eastAsia="宋体" w:cs="宋体"/>
          <w:spacing w:val="-3"/>
          <w:sz w:val="28"/>
          <w:szCs w:val="28"/>
        </w:rPr>
        <w:t>培训，每场</w:t>
      </w:r>
      <w:r>
        <w:rPr>
          <w:rFonts w:hint="eastAsia" w:ascii="宋体" w:hAnsi="宋体" w:eastAsia="宋体" w:cs="宋体"/>
          <w:spacing w:val="-4"/>
          <w:sz w:val="28"/>
          <w:szCs w:val="28"/>
        </w:rPr>
        <w:t>培训人数</w:t>
      </w:r>
      <w:r>
        <w:rPr>
          <w:rFonts w:hint="eastAsia" w:ascii="宋体" w:hAnsi="宋体" w:eastAsia="宋体" w:cs="宋体"/>
          <w:spacing w:val="-4"/>
          <w:sz w:val="28"/>
          <w:szCs w:val="28"/>
          <w:highlight w:val="none"/>
        </w:rPr>
        <w:t>30人</w:t>
      </w:r>
      <w:r>
        <w:rPr>
          <w:rFonts w:hint="eastAsia" w:ascii="宋体" w:hAnsi="宋体" w:eastAsia="宋体" w:cs="宋体"/>
          <w:spacing w:val="-4"/>
          <w:sz w:val="28"/>
          <w:szCs w:val="28"/>
        </w:rPr>
        <w:t>以上，现场培训和室内培训场次</w:t>
      </w:r>
      <w:r>
        <w:rPr>
          <w:rFonts w:hint="eastAsia" w:ascii="宋体" w:hAnsi="宋体" w:eastAsia="宋体" w:cs="宋体"/>
          <w:spacing w:val="-4"/>
          <w:sz w:val="28"/>
          <w:szCs w:val="28"/>
          <w:lang w:eastAsia="zh-CN"/>
        </w:rPr>
        <w:t>共计</w:t>
      </w:r>
      <w:r>
        <w:rPr>
          <w:rFonts w:hint="eastAsia" w:ascii="宋体" w:hAnsi="宋体" w:eastAsia="宋体" w:cs="宋体"/>
          <w:spacing w:val="-4"/>
          <w:sz w:val="28"/>
          <w:szCs w:val="28"/>
        </w:rPr>
        <w:t>不少于</w:t>
      </w:r>
      <w:r>
        <w:rPr>
          <w:rFonts w:hint="eastAsia" w:ascii="宋体" w:hAnsi="宋体" w:eastAsia="宋体" w:cs="宋体"/>
          <w:spacing w:val="-4"/>
          <w:sz w:val="28"/>
          <w:szCs w:val="28"/>
          <w:highlight w:val="none"/>
          <w:lang w:val="en-US" w:eastAsia="zh-CN"/>
        </w:rPr>
        <w:t>4</w:t>
      </w:r>
      <w:r>
        <w:rPr>
          <w:rFonts w:hint="eastAsia" w:ascii="宋体" w:hAnsi="宋体" w:eastAsia="宋体" w:cs="宋体"/>
          <w:spacing w:val="-4"/>
          <w:sz w:val="28"/>
          <w:szCs w:val="28"/>
          <w:highlight w:val="none"/>
        </w:rPr>
        <w:t>场</w:t>
      </w:r>
      <w:r>
        <w:rPr>
          <w:rFonts w:hint="eastAsia" w:ascii="宋体" w:hAnsi="宋体" w:eastAsia="宋体" w:cs="宋体"/>
          <w:spacing w:val="-4"/>
          <w:sz w:val="28"/>
          <w:szCs w:val="28"/>
        </w:rPr>
        <w:t>。</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需</w:t>
      </w:r>
      <w:r>
        <w:rPr>
          <w:rFonts w:hint="eastAsia" w:ascii="宋体" w:hAnsi="宋体" w:eastAsia="宋体" w:cs="宋体"/>
          <w:spacing w:val="-1"/>
          <w:sz w:val="28"/>
          <w:szCs w:val="28"/>
          <w:lang w:eastAsia="zh-CN"/>
        </w:rPr>
        <w:t>在</w:t>
      </w:r>
      <w:r>
        <w:rPr>
          <w:rFonts w:hint="eastAsia" w:ascii="宋体" w:hAnsi="宋体" w:eastAsia="宋体" w:cs="宋体"/>
          <w:spacing w:val="-4"/>
          <w:sz w:val="28"/>
          <w:szCs w:val="28"/>
        </w:rPr>
        <w:t>用药前进行通告公示，</w:t>
      </w:r>
      <w:r>
        <w:rPr>
          <w:rFonts w:hint="eastAsia" w:ascii="宋体" w:hAnsi="宋体" w:eastAsia="宋体" w:cs="宋体"/>
          <w:spacing w:val="-1"/>
          <w:sz w:val="28"/>
          <w:szCs w:val="28"/>
        </w:rPr>
        <w:t>提醒农户做好相关防护准备同时欢迎农户监督；用药期，</w:t>
      </w:r>
      <w:r>
        <w:rPr>
          <w:rFonts w:hint="eastAsia" w:ascii="宋体" w:hAnsi="宋体" w:eastAsia="宋体" w:cs="宋体"/>
          <w:spacing w:val="-1"/>
          <w:sz w:val="28"/>
          <w:szCs w:val="28"/>
          <w:highlight w:val="none"/>
        </w:rPr>
        <w:t>由技术专家进行现场指导。</w:t>
      </w:r>
    </w:p>
    <w:p w14:paraId="2AF247E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97" w:lineRule="auto"/>
        <w:ind w:firstLine="552" w:firstLineChars="200"/>
        <w:textAlignment w:val="baseline"/>
        <w:rPr>
          <w:rFonts w:hint="eastAsia" w:ascii="宋体" w:hAnsi="宋体" w:eastAsia="宋体" w:cs="宋体"/>
          <w:spacing w:val="-4"/>
          <w:sz w:val="28"/>
          <w:szCs w:val="28"/>
        </w:rPr>
      </w:pPr>
      <w:r>
        <w:rPr>
          <w:rFonts w:hint="eastAsia" w:ascii="宋体" w:hAnsi="宋体" w:eastAsia="宋体" w:cs="宋体"/>
          <w:spacing w:val="-2"/>
          <w:sz w:val="28"/>
          <w:szCs w:val="28"/>
          <w:lang w:val="en-US" w:eastAsia="zh-CN"/>
        </w:rPr>
        <w:t>2.3.5</w:t>
      </w:r>
      <w:r>
        <w:rPr>
          <w:rFonts w:hint="eastAsia" w:ascii="宋体" w:hAnsi="宋体" w:eastAsia="宋体" w:cs="宋体"/>
          <w:spacing w:val="-2"/>
          <w:sz w:val="28"/>
          <w:szCs w:val="28"/>
          <w:lang w:eastAsia="zh-CN"/>
        </w:rPr>
        <w:t>、</w:t>
      </w:r>
      <w:r>
        <w:rPr>
          <w:rFonts w:hint="eastAsia" w:ascii="宋体" w:hAnsi="宋体" w:eastAsia="宋体" w:cs="宋体"/>
          <w:spacing w:val="-4"/>
          <w:sz w:val="28"/>
          <w:szCs w:val="28"/>
          <w:lang w:eastAsia="zh-CN"/>
        </w:rPr>
        <w:t>验收时，</w:t>
      </w:r>
      <w:r>
        <w:rPr>
          <w:rFonts w:hint="eastAsia" w:ascii="宋体" w:hAnsi="宋体" w:eastAsia="宋体" w:cs="宋体"/>
          <w:spacing w:val="-4"/>
          <w:sz w:val="28"/>
          <w:szCs w:val="28"/>
        </w:rPr>
        <w:t>项目实施区域防控效果</w:t>
      </w:r>
      <w:r>
        <w:rPr>
          <w:rFonts w:hint="eastAsia" w:ascii="宋体" w:hAnsi="宋体" w:eastAsia="宋体" w:cs="宋体"/>
          <w:spacing w:val="-4"/>
          <w:sz w:val="28"/>
          <w:szCs w:val="28"/>
          <w:lang w:eastAsia="zh-CN"/>
        </w:rPr>
        <w:t>须达到</w:t>
      </w:r>
      <w:r>
        <w:rPr>
          <w:rFonts w:hint="eastAsia" w:ascii="宋体" w:hAnsi="宋体" w:eastAsia="宋体" w:cs="宋体"/>
          <w:spacing w:val="-4"/>
          <w:sz w:val="28"/>
          <w:szCs w:val="28"/>
          <w:lang w:val="en-US" w:eastAsia="zh-CN"/>
        </w:rPr>
        <w:t>9</w:t>
      </w:r>
      <w:r>
        <w:rPr>
          <w:rFonts w:hint="eastAsia" w:ascii="宋体" w:hAnsi="宋体" w:eastAsia="宋体" w:cs="宋体"/>
          <w:spacing w:val="-4"/>
          <w:sz w:val="28"/>
          <w:szCs w:val="28"/>
        </w:rPr>
        <w:t>0%以上，指导服务满意度</w:t>
      </w:r>
      <w:r>
        <w:rPr>
          <w:rFonts w:hint="eastAsia" w:ascii="宋体" w:hAnsi="宋体" w:eastAsia="宋体" w:cs="宋体"/>
          <w:spacing w:val="-4"/>
          <w:sz w:val="28"/>
          <w:szCs w:val="28"/>
          <w:lang w:eastAsia="zh-CN"/>
        </w:rPr>
        <w:t>须达到</w:t>
      </w:r>
      <w:r>
        <w:rPr>
          <w:rFonts w:hint="eastAsia" w:ascii="宋体" w:hAnsi="宋体" w:eastAsia="宋体" w:cs="宋体"/>
          <w:spacing w:val="-4"/>
          <w:sz w:val="28"/>
          <w:szCs w:val="28"/>
          <w:lang w:val="en-US" w:eastAsia="zh-CN"/>
        </w:rPr>
        <w:t>9</w:t>
      </w:r>
      <w:r>
        <w:rPr>
          <w:rFonts w:hint="eastAsia" w:ascii="宋体" w:hAnsi="宋体" w:eastAsia="宋体" w:cs="宋体"/>
          <w:spacing w:val="-4"/>
          <w:sz w:val="28"/>
          <w:szCs w:val="28"/>
        </w:rPr>
        <w:t>5%以上，重大病虫害危害损失率</w:t>
      </w:r>
      <w:r>
        <w:rPr>
          <w:rFonts w:hint="eastAsia" w:ascii="宋体" w:hAnsi="宋体" w:eastAsia="宋体" w:cs="宋体"/>
          <w:spacing w:val="-4"/>
          <w:sz w:val="28"/>
          <w:szCs w:val="28"/>
          <w:lang w:eastAsia="zh-CN"/>
        </w:rPr>
        <w:t>须</w:t>
      </w:r>
      <w:r>
        <w:rPr>
          <w:rFonts w:hint="eastAsia" w:ascii="宋体" w:hAnsi="宋体" w:eastAsia="宋体" w:cs="宋体"/>
          <w:spacing w:val="-4"/>
          <w:sz w:val="28"/>
          <w:szCs w:val="28"/>
        </w:rPr>
        <w:t>低于4%，农药、肥料包装废弃物回收率</w:t>
      </w:r>
      <w:r>
        <w:rPr>
          <w:rFonts w:hint="eastAsia" w:ascii="宋体" w:hAnsi="宋体" w:eastAsia="宋体" w:cs="宋体"/>
          <w:spacing w:val="-4"/>
          <w:sz w:val="28"/>
          <w:szCs w:val="28"/>
          <w:lang w:eastAsia="zh-CN"/>
        </w:rPr>
        <w:t>须达到</w:t>
      </w:r>
      <w:r>
        <w:rPr>
          <w:rFonts w:hint="eastAsia" w:ascii="宋体" w:hAnsi="宋体" w:eastAsia="宋体" w:cs="宋体"/>
          <w:spacing w:val="-4"/>
          <w:sz w:val="28"/>
          <w:szCs w:val="28"/>
        </w:rPr>
        <w:t>100%。</w:t>
      </w:r>
    </w:p>
    <w:p w14:paraId="28FCFE3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96" w:lineRule="auto"/>
        <w:ind w:firstLine="552" w:firstLineChars="200"/>
        <w:textAlignment w:val="baseline"/>
        <w:rPr>
          <w:rFonts w:hint="eastAsia" w:ascii="宋体" w:hAnsi="宋体" w:eastAsia="宋体" w:cs="宋体"/>
          <w:spacing w:val="-4"/>
          <w:sz w:val="28"/>
          <w:szCs w:val="28"/>
          <w:lang w:eastAsia="zh-CN"/>
        </w:rPr>
      </w:pPr>
      <w:r>
        <w:rPr>
          <w:rFonts w:hint="eastAsia" w:ascii="宋体" w:hAnsi="宋体" w:eastAsia="宋体" w:cs="宋体"/>
          <w:spacing w:val="-2"/>
          <w:sz w:val="28"/>
          <w:szCs w:val="28"/>
          <w:lang w:val="en-US" w:eastAsia="zh-CN"/>
        </w:rPr>
        <w:t>2.3.6</w:t>
      </w:r>
      <w:r>
        <w:rPr>
          <w:rFonts w:hint="eastAsia" w:ascii="宋体" w:hAnsi="宋体" w:eastAsia="宋体" w:cs="宋体"/>
          <w:spacing w:val="-2"/>
          <w:sz w:val="28"/>
          <w:szCs w:val="28"/>
          <w:lang w:eastAsia="zh-CN"/>
        </w:rPr>
        <w:t>、</w:t>
      </w:r>
      <w:r>
        <w:rPr>
          <w:rFonts w:hint="eastAsia" w:ascii="宋体" w:hAnsi="宋体" w:eastAsia="宋体" w:cs="宋体"/>
          <w:spacing w:val="-4"/>
          <w:sz w:val="28"/>
          <w:szCs w:val="28"/>
          <w:lang w:eastAsia="zh-CN"/>
        </w:rPr>
        <w:t>（1）乙方需对所用服务产品的质量负责，若因由乙方选用的产品的质量问题造成的损失全部由服务主体负责赔偿，并承担相关法律责任。</w:t>
      </w:r>
    </w:p>
    <w:p w14:paraId="0F03464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96" w:lineRule="auto"/>
        <w:ind w:firstLine="544" w:firstLineChars="200"/>
        <w:textAlignment w:val="baseline"/>
        <w:rPr>
          <w:rFonts w:hint="eastAsia" w:ascii="宋体" w:hAnsi="宋体" w:eastAsia="宋体" w:cs="宋体"/>
          <w:spacing w:val="-4"/>
          <w:sz w:val="28"/>
          <w:szCs w:val="28"/>
          <w:lang w:eastAsia="zh-CN"/>
        </w:rPr>
      </w:pPr>
      <w:r>
        <w:rPr>
          <w:rFonts w:hint="eastAsia" w:ascii="宋体" w:hAnsi="宋体" w:eastAsia="宋体" w:cs="宋体"/>
          <w:spacing w:val="-4"/>
          <w:sz w:val="28"/>
          <w:szCs w:val="28"/>
          <w:lang w:val="en-US" w:eastAsia="zh-CN"/>
        </w:rPr>
        <w:t>（2）</w:t>
      </w:r>
      <w:r>
        <w:rPr>
          <w:rFonts w:hint="eastAsia" w:ascii="宋体" w:hAnsi="宋体" w:eastAsia="宋体" w:cs="宋体"/>
          <w:spacing w:val="-4"/>
          <w:sz w:val="28"/>
          <w:szCs w:val="28"/>
          <w:lang w:eastAsia="zh-CN"/>
        </w:rPr>
        <w:t>在作业过程中，甲方有权利在任何时间要求乙方对服务产品进行随机抽取并送检，所产生的一切费用由乙方承担，若样品送检不符合服务要求规定，将终止服务主体服务资格，抽检不合格所产生后果由乙方自行承担。</w:t>
      </w:r>
    </w:p>
    <w:p w14:paraId="280854C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96" w:lineRule="auto"/>
        <w:ind w:firstLine="544" w:firstLineChars="200"/>
        <w:textAlignment w:val="baseline"/>
        <w:rPr>
          <w:rFonts w:hint="eastAsia" w:ascii="宋体" w:hAnsi="宋体" w:eastAsia="宋体" w:cs="宋体"/>
          <w:spacing w:val="-4"/>
          <w:sz w:val="28"/>
          <w:szCs w:val="28"/>
          <w:lang w:val="en-US" w:eastAsia="en-US"/>
        </w:rPr>
      </w:pPr>
      <w:r>
        <w:rPr>
          <w:rFonts w:hint="eastAsia" w:ascii="宋体" w:hAnsi="宋体" w:eastAsia="宋体" w:cs="宋体"/>
          <w:spacing w:val="-4"/>
          <w:sz w:val="28"/>
          <w:szCs w:val="28"/>
          <w:lang w:eastAsia="zh-CN"/>
        </w:rPr>
        <w:t>（</w:t>
      </w:r>
      <w:r>
        <w:rPr>
          <w:rFonts w:hint="eastAsia" w:ascii="宋体" w:hAnsi="宋体" w:eastAsia="宋体" w:cs="宋体"/>
          <w:spacing w:val="-4"/>
          <w:sz w:val="28"/>
          <w:szCs w:val="28"/>
          <w:lang w:val="en-US" w:eastAsia="zh-CN"/>
        </w:rPr>
        <w:t>3</w:t>
      </w:r>
      <w:r>
        <w:rPr>
          <w:rFonts w:hint="eastAsia" w:ascii="宋体" w:hAnsi="宋体" w:eastAsia="宋体" w:cs="宋体"/>
          <w:spacing w:val="-4"/>
          <w:sz w:val="28"/>
          <w:szCs w:val="28"/>
          <w:lang w:eastAsia="zh-CN"/>
        </w:rPr>
        <w:t>）乙方在服务过程中使用的所有服务产品须与响应文件中响应的服务产品一致，提供虚假产品或产品不一致的乙方取消成交资格。</w:t>
      </w:r>
    </w:p>
    <w:p w14:paraId="7AE488EC">
      <w:pPr>
        <w:keepNext w:val="0"/>
        <w:keepLines w:val="0"/>
        <w:pageBreakBefore w:val="0"/>
        <w:numPr>
          <w:ilvl w:val="0"/>
          <w:numId w:val="0"/>
        </w:numPr>
        <w:wordWrap/>
        <w:overflowPunct/>
        <w:topLinePunct w:val="0"/>
        <w:autoSpaceDE w:val="0"/>
        <w:autoSpaceDN w:val="0"/>
        <w:bidi w:val="0"/>
        <w:adjustRightInd w:val="0"/>
        <w:spacing w:before="46" w:afterAutospacing="0" w:line="402" w:lineRule="auto"/>
        <w:ind w:left="6" w:leftChars="0" w:right="80" w:rightChars="0" w:firstLine="830" w:firstLineChars="0"/>
        <w:rPr>
          <w:rFonts w:hint="eastAsia" w:ascii="宋体" w:hAnsi="宋体" w:eastAsia="宋体" w:cs="宋体"/>
          <w:spacing w:val="-2"/>
          <w:sz w:val="28"/>
          <w:szCs w:val="28"/>
        </w:rPr>
      </w:pPr>
      <w:r>
        <w:rPr>
          <w:rFonts w:hint="eastAsia" w:ascii="宋体" w:hAnsi="宋体" w:eastAsia="宋体" w:cs="宋体"/>
          <w:spacing w:val="-2"/>
          <w:sz w:val="28"/>
          <w:szCs w:val="28"/>
          <w:lang w:val="en-US" w:eastAsia="zh-CN"/>
        </w:rPr>
        <w:t>2.3.7</w:t>
      </w:r>
      <w:r>
        <w:rPr>
          <w:rFonts w:hint="eastAsia" w:ascii="宋体" w:hAnsi="宋体" w:eastAsia="宋体" w:cs="宋体"/>
          <w:spacing w:val="-2"/>
          <w:sz w:val="28"/>
          <w:szCs w:val="28"/>
          <w:lang w:eastAsia="zh-CN"/>
        </w:rPr>
        <w:t>、售后服务</w:t>
      </w:r>
      <w:r>
        <w:rPr>
          <w:rFonts w:hint="eastAsia" w:ascii="宋体" w:hAnsi="宋体" w:eastAsia="宋体" w:cs="宋体"/>
          <w:spacing w:val="-2"/>
          <w:sz w:val="28"/>
          <w:szCs w:val="28"/>
        </w:rPr>
        <w:t>：</w:t>
      </w:r>
    </w:p>
    <w:p w14:paraId="7FC98A2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568" w:firstLineChars="200"/>
        <w:textAlignment w:val="auto"/>
        <w:rPr>
          <w:rFonts w:hint="eastAsia" w:ascii="宋体" w:hAnsi="宋体" w:eastAsia="宋体" w:cs="宋体"/>
          <w:kern w:val="2"/>
          <w:sz w:val="28"/>
          <w:szCs w:val="28"/>
        </w:rPr>
      </w:pPr>
      <w:r>
        <w:rPr>
          <w:rFonts w:hint="eastAsia" w:ascii="宋体" w:hAnsi="宋体" w:eastAsia="宋体" w:cs="宋体"/>
          <w:spacing w:val="2"/>
          <w:sz w:val="28"/>
          <w:szCs w:val="28"/>
        </w:rPr>
        <w:t>（</w:t>
      </w:r>
      <w:r>
        <w:rPr>
          <w:rFonts w:hint="eastAsia" w:ascii="宋体" w:hAnsi="宋体" w:eastAsia="宋体" w:cs="宋体"/>
          <w:spacing w:val="2"/>
          <w:sz w:val="28"/>
          <w:szCs w:val="28"/>
          <w:lang w:val="en-US" w:eastAsia="zh-CN"/>
        </w:rPr>
        <w:t>1</w:t>
      </w:r>
      <w:r>
        <w:rPr>
          <w:rFonts w:hint="eastAsia" w:ascii="宋体" w:hAnsi="宋体" w:eastAsia="宋体" w:cs="宋体"/>
          <w:spacing w:val="2"/>
          <w:sz w:val="28"/>
          <w:szCs w:val="28"/>
        </w:rPr>
        <w:t>）</w:t>
      </w:r>
      <w:r>
        <w:rPr>
          <w:rFonts w:hint="eastAsia" w:ascii="宋体" w:hAnsi="宋体" w:eastAsia="宋体" w:cs="宋体"/>
          <w:spacing w:val="2"/>
          <w:sz w:val="28"/>
          <w:szCs w:val="28"/>
          <w:lang w:eastAsia="zh-CN"/>
        </w:rPr>
        <w:t>乙方</w:t>
      </w:r>
      <w:r>
        <w:rPr>
          <w:rFonts w:hint="eastAsia" w:ascii="宋体" w:hAnsi="宋体" w:eastAsia="宋体" w:cs="宋体"/>
          <w:spacing w:val="2"/>
          <w:sz w:val="28"/>
          <w:szCs w:val="28"/>
        </w:rPr>
        <w:t>需配置售后服务人员</w:t>
      </w:r>
      <w:r>
        <w:rPr>
          <w:rFonts w:hint="eastAsia" w:ascii="宋体" w:hAnsi="宋体" w:eastAsia="宋体" w:cs="宋体"/>
          <w:spacing w:val="2"/>
          <w:sz w:val="28"/>
          <w:szCs w:val="28"/>
          <w:lang w:eastAsia="zh-CN"/>
        </w:rPr>
        <w:t>。</w:t>
      </w:r>
      <w:r>
        <w:rPr>
          <w:rFonts w:hint="eastAsia" w:ascii="宋体" w:hAnsi="宋体" w:eastAsia="宋体" w:cs="宋体"/>
          <w:kern w:val="2"/>
          <w:sz w:val="28"/>
          <w:szCs w:val="28"/>
          <w:lang w:eastAsia="zh-CN"/>
        </w:rPr>
        <w:t>提供</w:t>
      </w:r>
      <w:r>
        <w:rPr>
          <w:rFonts w:hint="eastAsia" w:ascii="宋体" w:hAnsi="宋体" w:eastAsia="宋体" w:cs="宋体"/>
          <w:kern w:val="2"/>
          <w:sz w:val="28"/>
          <w:szCs w:val="28"/>
        </w:rPr>
        <w:t>技术在线支持服务(微信咨询，电话咨询或其他形式)，直接面对服务对象解决在使用过程中出现的突发问题</w:t>
      </w:r>
      <w:r>
        <w:rPr>
          <w:rFonts w:hint="eastAsia" w:ascii="宋体" w:hAnsi="宋体" w:eastAsia="宋体" w:cs="宋体"/>
          <w:kern w:val="2"/>
          <w:sz w:val="28"/>
          <w:szCs w:val="28"/>
          <w:lang w:eastAsia="zh-CN"/>
        </w:rPr>
        <w:t>，</w:t>
      </w:r>
      <w:r>
        <w:rPr>
          <w:rFonts w:hint="eastAsia" w:ascii="宋体" w:hAnsi="宋体" w:eastAsia="宋体" w:cs="宋体"/>
          <w:spacing w:val="-2"/>
          <w:sz w:val="28"/>
          <w:szCs w:val="28"/>
        </w:rPr>
        <w:t>以保证项目顺利实施</w:t>
      </w:r>
      <w:r>
        <w:rPr>
          <w:rFonts w:hint="eastAsia" w:ascii="宋体" w:hAnsi="宋体" w:eastAsia="宋体" w:cs="宋体"/>
          <w:kern w:val="2"/>
          <w:sz w:val="28"/>
          <w:szCs w:val="28"/>
        </w:rPr>
        <w:t>。</w:t>
      </w:r>
    </w:p>
    <w:p w14:paraId="0E3D049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b/>
          <w:bCs/>
          <w:spacing w:val="-5"/>
          <w:sz w:val="28"/>
          <w:szCs w:val="28"/>
          <w:lang w:val="en-US" w:eastAsia="zh-CN"/>
        </w:rPr>
      </w:pPr>
      <w:r>
        <w:rPr>
          <w:rFonts w:hint="eastAsia" w:ascii="宋体" w:hAnsi="宋体" w:eastAsia="宋体" w:cs="宋体"/>
          <w:kern w:val="2"/>
          <w:sz w:val="28"/>
          <w:szCs w:val="28"/>
          <w:lang w:eastAsia="zh-CN"/>
        </w:rPr>
        <w:t>（</w:t>
      </w:r>
      <w:r>
        <w:rPr>
          <w:rFonts w:hint="eastAsia" w:ascii="宋体" w:hAnsi="宋体" w:eastAsia="宋体" w:cs="宋体"/>
          <w:kern w:val="2"/>
          <w:sz w:val="28"/>
          <w:szCs w:val="28"/>
          <w:lang w:val="en-US" w:eastAsia="zh-CN"/>
        </w:rPr>
        <w:t>2</w:t>
      </w:r>
      <w:r>
        <w:rPr>
          <w:rFonts w:hint="eastAsia" w:ascii="宋体" w:hAnsi="宋体" w:eastAsia="宋体" w:cs="宋体"/>
          <w:kern w:val="2"/>
          <w:sz w:val="28"/>
          <w:szCs w:val="28"/>
          <w:lang w:eastAsia="zh-CN"/>
        </w:rPr>
        <w:t>）乙方</w:t>
      </w:r>
      <w:r>
        <w:rPr>
          <w:rFonts w:hint="eastAsia" w:ascii="宋体" w:hAnsi="宋体" w:eastAsia="宋体" w:cs="宋体"/>
          <w:kern w:val="2"/>
          <w:sz w:val="28"/>
          <w:szCs w:val="28"/>
        </w:rPr>
        <w:t>需针对本项目特点</w:t>
      </w:r>
      <w:r>
        <w:rPr>
          <w:rFonts w:hint="eastAsia" w:ascii="宋体" w:hAnsi="宋体" w:eastAsia="宋体" w:cs="宋体"/>
          <w:kern w:val="2"/>
          <w:sz w:val="28"/>
          <w:szCs w:val="28"/>
          <w:lang w:eastAsia="zh-CN"/>
        </w:rPr>
        <w:t>建立售后服务管理体系并进行</w:t>
      </w:r>
      <w:r>
        <w:rPr>
          <w:rFonts w:hint="eastAsia" w:ascii="宋体" w:hAnsi="宋体" w:eastAsia="宋体" w:cs="宋体"/>
          <w:spacing w:val="-1"/>
          <w:sz w:val="28"/>
          <w:szCs w:val="28"/>
        </w:rPr>
        <w:t>售后服务响应</w:t>
      </w:r>
      <w:r>
        <w:rPr>
          <w:rFonts w:hint="eastAsia" w:ascii="宋体" w:hAnsi="宋体" w:eastAsia="宋体" w:cs="宋体"/>
          <w:kern w:val="2"/>
          <w:sz w:val="28"/>
          <w:szCs w:val="28"/>
          <w:lang w:eastAsia="zh-CN"/>
        </w:rPr>
        <w:t>，</w:t>
      </w:r>
      <w:r>
        <w:rPr>
          <w:rFonts w:hint="eastAsia" w:ascii="宋体" w:hAnsi="宋体" w:eastAsia="宋体" w:cs="宋体"/>
          <w:kern w:val="2"/>
          <w:sz w:val="28"/>
          <w:szCs w:val="28"/>
        </w:rPr>
        <w:t>自接到项目区发出的农作物生产技术问题求助后，</w:t>
      </w:r>
      <w:r>
        <w:rPr>
          <w:rFonts w:hint="eastAsia" w:ascii="宋体" w:hAnsi="宋体" w:eastAsia="宋体" w:cs="宋体"/>
          <w:kern w:val="2"/>
          <w:sz w:val="28"/>
          <w:szCs w:val="28"/>
          <w:lang w:val="en-US" w:eastAsia="zh-CN"/>
        </w:rPr>
        <w:t>需</w:t>
      </w:r>
      <w:r>
        <w:rPr>
          <w:rFonts w:hint="eastAsia" w:ascii="宋体" w:hAnsi="宋体" w:eastAsia="宋体" w:cs="宋体"/>
          <w:kern w:val="2"/>
          <w:sz w:val="28"/>
          <w:szCs w:val="28"/>
          <w:lang w:eastAsia="zh-CN"/>
        </w:rPr>
        <w:t>向</w:t>
      </w:r>
      <w:r>
        <w:rPr>
          <w:rFonts w:hint="eastAsia" w:ascii="宋体" w:hAnsi="宋体" w:eastAsia="宋体" w:cs="宋体"/>
          <w:kern w:val="2"/>
          <w:sz w:val="28"/>
          <w:szCs w:val="28"/>
        </w:rPr>
        <w:t>用户提供</w:t>
      </w:r>
      <w:r>
        <w:rPr>
          <w:rFonts w:hint="eastAsia" w:ascii="宋体" w:hAnsi="宋体" w:eastAsia="宋体" w:cs="宋体"/>
          <w:spacing w:val="-1"/>
          <w:sz w:val="28"/>
          <w:szCs w:val="28"/>
        </w:rPr>
        <w:t>7×24小时</w:t>
      </w:r>
      <w:r>
        <w:rPr>
          <w:rFonts w:hint="eastAsia" w:ascii="宋体" w:hAnsi="宋体" w:eastAsia="宋体" w:cs="宋体"/>
          <w:kern w:val="2"/>
          <w:sz w:val="28"/>
          <w:szCs w:val="28"/>
        </w:rPr>
        <w:t>技术支持与上门服务</w:t>
      </w:r>
      <w:r>
        <w:rPr>
          <w:rFonts w:hint="eastAsia" w:ascii="宋体" w:hAnsi="宋体" w:eastAsia="宋体" w:cs="宋体"/>
          <w:kern w:val="2"/>
          <w:sz w:val="28"/>
          <w:szCs w:val="28"/>
          <w:lang w:eastAsia="zh-CN"/>
        </w:rPr>
        <w:t>，</w:t>
      </w:r>
      <w:r>
        <w:rPr>
          <w:rFonts w:hint="eastAsia" w:ascii="宋体" w:hAnsi="宋体" w:eastAsia="宋体" w:cs="宋体"/>
          <w:spacing w:val="-1"/>
          <w:sz w:val="28"/>
          <w:szCs w:val="28"/>
        </w:rPr>
        <w:t>到达现场时间不超</w:t>
      </w:r>
      <w:r>
        <w:rPr>
          <w:rFonts w:hint="eastAsia" w:ascii="宋体" w:hAnsi="宋体" w:eastAsia="宋体" w:cs="宋体"/>
          <w:spacing w:val="-4"/>
          <w:sz w:val="28"/>
          <w:szCs w:val="28"/>
        </w:rPr>
        <w:t>过24小时</w:t>
      </w:r>
      <w:r>
        <w:rPr>
          <w:rFonts w:hint="eastAsia" w:ascii="宋体" w:hAnsi="宋体" w:eastAsia="宋体" w:cs="宋体"/>
          <w:kern w:val="2"/>
          <w:sz w:val="28"/>
          <w:szCs w:val="28"/>
        </w:rPr>
        <w:t>。</w:t>
      </w:r>
    </w:p>
    <w:p w14:paraId="1341AA9E">
      <w:pPr>
        <w:spacing w:before="184" w:line="360" w:lineRule="auto"/>
        <w:ind w:firstLine="498" w:firstLineChars="200"/>
        <w:jc w:val="left"/>
        <w:outlineLvl w:val="0"/>
        <w:rPr>
          <w:rFonts w:hint="eastAsia" w:ascii="宋体" w:hAnsi="宋体" w:eastAsia="宋体" w:cs="宋体"/>
          <w:b/>
          <w:bCs/>
          <w:spacing w:val="-16"/>
          <w:sz w:val="28"/>
          <w:szCs w:val="28"/>
          <w:lang w:val="en-US" w:eastAsia="zh-CN"/>
        </w:rPr>
      </w:pPr>
      <w:r>
        <w:rPr>
          <w:rFonts w:hint="eastAsia" w:ascii="宋体" w:hAnsi="宋体" w:eastAsia="宋体" w:cs="宋体"/>
          <w:b/>
          <w:bCs/>
          <w:spacing w:val="-16"/>
          <w:sz w:val="28"/>
          <w:szCs w:val="28"/>
          <w:lang w:val="en-US" w:eastAsia="zh-CN"/>
        </w:rPr>
        <w:t>三、</w:t>
      </w:r>
      <w:r>
        <w:rPr>
          <w:rFonts w:hint="eastAsia" w:ascii="宋体" w:hAnsi="宋体" w:eastAsia="宋体" w:cs="宋体"/>
          <w:b/>
          <w:sz w:val="28"/>
        </w:rPr>
        <w:t>合同定价方式、付款进度和支付方式</w:t>
      </w:r>
    </w:p>
    <w:p w14:paraId="08282876">
      <w:pPr>
        <w:pStyle w:val="11"/>
        <w:keepNext w:val="0"/>
        <w:keepLines w:val="0"/>
        <w:pageBreakBefore w:val="0"/>
        <w:widowControl/>
        <w:wordWrap/>
        <w:overflowPunct/>
        <w:topLinePunct w:val="0"/>
        <w:bidi w:val="0"/>
        <w:spacing w:line="360" w:lineRule="auto"/>
        <w:ind w:firstLine="562" w:firstLineChars="200"/>
        <w:jc w:val="left"/>
        <w:rPr>
          <w:rFonts w:hint="eastAsia" w:ascii="宋体" w:hAnsi="宋体" w:eastAsia="宋体" w:cs="宋体"/>
          <w:b/>
          <w:bCs/>
          <w:sz w:val="28"/>
          <w:lang w:val="en-US" w:eastAsia="zh-CN"/>
        </w:rPr>
      </w:pPr>
      <w:r>
        <w:rPr>
          <w:rFonts w:hint="eastAsia" w:ascii="宋体" w:hAnsi="宋体" w:eastAsia="宋体" w:cs="宋体"/>
          <w:b/>
          <w:bCs/>
          <w:sz w:val="28"/>
          <w:lang w:val="en-US" w:eastAsia="zh-CN"/>
        </w:rPr>
        <w:t>1、合同价款</w:t>
      </w:r>
    </w:p>
    <w:p w14:paraId="7D33EA0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合同总价为人民币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b/>
          <w:bCs/>
          <w:sz w:val="28"/>
          <w:szCs w:val="28"/>
          <w:u w:val="single"/>
        </w:rPr>
        <w:t>¥</w:t>
      </w:r>
      <w:r>
        <w:rPr>
          <w:rFonts w:hint="eastAsia" w:ascii="宋体" w:hAnsi="宋体" w:eastAsia="宋体" w:cs="宋体"/>
          <w:b/>
          <w:bCs/>
          <w:sz w:val="28"/>
          <w:szCs w:val="28"/>
          <w:u w:val="single"/>
          <w:lang w:val="en-US" w:eastAsia="zh-CN"/>
        </w:rPr>
        <w:t xml:space="preserve">         </w:t>
      </w:r>
      <w:r>
        <w:rPr>
          <w:rFonts w:hint="eastAsia" w:ascii="宋体" w:hAnsi="宋体" w:eastAsia="宋体" w:cs="宋体"/>
          <w:sz w:val="28"/>
          <w:szCs w:val="28"/>
          <w:u w:val="single"/>
        </w:rPr>
        <w:t>元</w:t>
      </w:r>
      <w:r>
        <w:rPr>
          <w:rFonts w:hint="eastAsia" w:ascii="宋体" w:hAnsi="宋体" w:eastAsia="宋体" w:cs="宋体"/>
          <w:sz w:val="28"/>
          <w:szCs w:val="28"/>
        </w:rPr>
        <w:t>，大写：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该合同总价包括但不限于完成本项目所涉及的人工费用、保险、利润、产品运输、储存、税费、管理、协助指导、培训、售后服务费用等完成本项目所需的一切费用。本合同执行期间合同总价不变，甲方无须另向乙方支付本合同规定之外的其他任何费用。</w:t>
      </w:r>
    </w:p>
    <w:p w14:paraId="6B89689B">
      <w:pPr>
        <w:pStyle w:val="10"/>
        <w:keepNext w:val="0"/>
        <w:keepLines w:val="0"/>
        <w:pageBreakBefore w:val="0"/>
        <w:widowControl/>
        <w:kinsoku w:val="0"/>
        <w:wordWrap/>
        <w:overflowPunct/>
        <w:topLinePunct w:val="0"/>
        <w:autoSpaceDE w:val="0"/>
        <w:autoSpaceDN w:val="0"/>
        <w:bidi w:val="0"/>
        <w:adjustRightInd w:val="0"/>
        <w:snapToGrid w:val="0"/>
        <w:spacing w:before="90" w:line="360" w:lineRule="auto"/>
        <w:ind w:firstLine="562" w:firstLineChars="200"/>
        <w:jc w:val="left"/>
        <w:textAlignment w:val="baseline"/>
        <w:rPr>
          <w:rFonts w:hint="eastAsia" w:ascii="宋体" w:hAnsi="宋体" w:eastAsia="宋体" w:cs="宋体"/>
          <w:b w:val="0"/>
          <w:bCs w:val="0"/>
          <w:color w:val="000000"/>
          <w:sz w:val="28"/>
          <w:szCs w:val="28"/>
          <w:lang w:eastAsia="zh-CN"/>
        </w:rPr>
      </w:pPr>
      <w:r>
        <w:rPr>
          <w:rFonts w:hint="eastAsia" w:ascii="宋体" w:hAnsi="宋体" w:eastAsia="宋体" w:cs="宋体"/>
          <w:b/>
          <w:bCs/>
          <w:color w:val="000000"/>
          <w:sz w:val="28"/>
          <w:szCs w:val="28"/>
        </w:rPr>
        <w:t>付款进度</w:t>
      </w:r>
      <w:r>
        <w:rPr>
          <w:rFonts w:hint="eastAsia" w:ascii="宋体" w:hAnsi="宋体" w:eastAsia="宋体" w:cs="宋体"/>
          <w:b/>
          <w:bCs/>
          <w:color w:val="000000"/>
          <w:sz w:val="28"/>
          <w:szCs w:val="28"/>
          <w:lang w:eastAsia="zh-CN"/>
        </w:rPr>
        <w:t>：</w:t>
      </w:r>
    </w:p>
    <w:p w14:paraId="2E110555">
      <w:pPr>
        <w:pStyle w:val="10"/>
        <w:keepNext w:val="0"/>
        <w:keepLines w:val="0"/>
        <w:pageBreakBefore w:val="0"/>
        <w:widowControl/>
        <w:kinsoku w:val="0"/>
        <w:wordWrap/>
        <w:overflowPunct/>
        <w:topLinePunct w:val="0"/>
        <w:autoSpaceDE w:val="0"/>
        <w:autoSpaceDN w:val="0"/>
        <w:bidi w:val="0"/>
        <w:adjustRightInd w:val="0"/>
        <w:snapToGrid w:val="0"/>
        <w:spacing w:before="90" w:line="360" w:lineRule="auto"/>
        <w:ind w:left="117"/>
        <w:jc w:val="left"/>
        <w:textAlignment w:val="baseline"/>
        <w:rPr>
          <w:rFonts w:hint="eastAsia" w:ascii="宋体" w:hAnsi="宋体" w:eastAsia="宋体" w:cs="宋体"/>
          <w:sz w:val="28"/>
          <w:szCs w:val="28"/>
          <w:lang w:val="en-US" w:eastAsia="zh-CN"/>
        </w:rPr>
      </w:pPr>
      <w:r>
        <w:rPr>
          <w:rFonts w:hint="eastAsia" w:ascii="宋体" w:hAnsi="宋体" w:eastAsia="宋体" w:cs="宋体"/>
          <w:spacing w:val="3"/>
          <w:sz w:val="28"/>
          <w:szCs w:val="28"/>
          <w:lang w:val="en-US" w:eastAsia="zh-CN"/>
        </w:rPr>
        <w:t>1、</w:t>
      </w:r>
      <w:r>
        <w:rPr>
          <w:rFonts w:hint="eastAsia" w:ascii="宋体" w:hAnsi="宋体" w:eastAsia="宋体" w:cs="宋体"/>
          <w:spacing w:val="3"/>
          <w:sz w:val="28"/>
          <w:szCs w:val="28"/>
        </w:rPr>
        <w:t>合同签订后，支付预付款，达到付款条件起</w:t>
      </w:r>
      <w:r>
        <w:rPr>
          <w:rFonts w:hint="eastAsia" w:ascii="宋体" w:hAnsi="宋体" w:eastAsia="宋体" w:cs="宋体"/>
          <w:spacing w:val="2"/>
          <w:sz w:val="28"/>
          <w:szCs w:val="28"/>
        </w:rPr>
        <w:t>1</w:t>
      </w:r>
      <w:r>
        <w:rPr>
          <w:rFonts w:hint="eastAsia" w:ascii="宋体" w:hAnsi="宋体" w:eastAsia="宋体" w:cs="宋体"/>
          <w:spacing w:val="2"/>
          <w:sz w:val="28"/>
          <w:szCs w:val="28"/>
          <w:lang w:val="en-US" w:eastAsia="zh-CN"/>
        </w:rPr>
        <w:t>5</w:t>
      </w:r>
      <w:r>
        <w:rPr>
          <w:rFonts w:hint="eastAsia" w:ascii="宋体" w:hAnsi="宋体" w:eastAsia="宋体" w:cs="宋体"/>
          <w:spacing w:val="2"/>
          <w:sz w:val="28"/>
          <w:szCs w:val="28"/>
        </w:rPr>
        <w:t>日内，支付合同总金额的</w:t>
      </w:r>
      <w:r>
        <w:rPr>
          <w:rFonts w:hint="eastAsia" w:ascii="宋体" w:hAnsi="宋体" w:eastAsia="宋体" w:cs="宋体"/>
          <w:spacing w:val="2"/>
          <w:sz w:val="28"/>
          <w:szCs w:val="28"/>
          <w:lang w:val="en-US" w:eastAsia="zh-CN"/>
        </w:rPr>
        <w:t>2</w:t>
      </w:r>
      <w:r>
        <w:rPr>
          <w:rFonts w:hint="eastAsia" w:ascii="宋体" w:hAnsi="宋体" w:eastAsia="宋体" w:cs="宋体"/>
          <w:spacing w:val="2"/>
          <w:sz w:val="28"/>
          <w:szCs w:val="28"/>
        </w:rPr>
        <w:t>0%</w:t>
      </w:r>
      <w:r>
        <w:rPr>
          <w:rFonts w:hint="eastAsia" w:ascii="宋体" w:hAnsi="宋体" w:eastAsia="宋体" w:cs="宋体"/>
          <w:spacing w:val="2"/>
          <w:sz w:val="28"/>
          <w:szCs w:val="28"/>
          <w:lang w:eastAsia="zh-CN"/>
        </w:rPr>
        <w:t>，</w:t>
      </w:r>
      <w:r>
        <w:rPr>
          <w:rFonts w:hint="eastAsia" w:ascii="宋体" w:hAnsi="宋体" w:eastAsia="宋体" w:cs="宋体"/>
          <w:spacing w:val="2"/>
          <w:sz w:val="28"/>
          <w:szCs w:val="28"/>
          <w:lang w:val="en-US" w:eastAsia="zh-CN"/>
        </w:rPr>
        <w:t>即人民币小写</w:t>
      </w:r>
      <w:r>
        <w:rPr>
          <w:rFonts w:hint="eastAsia" w:ascii="宋体" w:hAnsi="宋体" w:eastAsia="宋体" w:cs="宋体"/>
          <w:spacing w:val="2"/>
          <w:sz w:val="28"/>
          <w:szCs w:val="28"/>
          <w:u w:val="single"/>
          <w:lang w:val="en-US" w:eastAsia="zh-CN"/>
        </w:rPr>
        <w:t xml:space="preserve">       </w:t>
      </w:r>
      <w:r>
        <w:rPr>
          <w:rFonts w:hint="eastAsia" w:ascii="宋体" w:hAnsi="宋体" w:eastAsia="宋体" w:cs="宋体"/>
          <w:spacing w:val="2"/>
          <w:sz w:val="28"/>
          <w:szCs w:val="28"/>
          <w:u w:val="none"/>
          <w:lang w:val="en-US" w:eastAsia="zh-CN"/>
        </w:rPr>
        <w:t>元</w:t>
      </w:r>
      <w:r>
        <w:rPr>
          <w:rFonts w:hint="eastAsia" w:ascii="宋体" w:hAnsi="宋体" w:eastAsia="宋体" w:cs="宋体"/>
          <w:spacing w:val="2"/>
          <w:sz w:val="28"/>
          <w:szCs w:val="28"/>
          <w:lang w:val="en-US" w:eastAsia="zh-CN"/>
        </w:rPr>
        <w:t>，大写</w:t>
      </w:r>
      <w:r>
        <w:rPr>
          <w:rFonts w:hint="eastAsia" w:ascii="宋体" w:hAnsi="宋体" w:eastAsia="宋体" w:cs="宋体"/>
          <w:spacing w:val="2"/>
          <w:sz w:val="28"/>
          <w:szCs w:val="28"/>
          <w:u w:val="single"/>
          <w:lang w:val="en-US" w:eastAsia="zh-CN"/>
        </w:rPr>
        <w:t xml:space="preserve">            </w:t>
      </w:r>
      <w:r>
        <w:rPr>
          <w:rFonts w:hint="eastAsia" w:ascii="宋体" w:hAnsi="宋体" w:eastAsia="宋体" w:cs="宋体"/>
          <w:spacing w:val="2"/>
          <w:sz w:val="28"/>
          <w:szCs w:val="28"/>
          <w:lang w:val="en-US" w:eastAsia="zh-CN"/>
        </w:rPr>
        <w:t>。</w:t>
      </w:r>
    </w:p>
    <w:p w14:paraId="4DDDA638">
      <w:pPr>
        <w:pStyle w:val="10"/>
        <w:keepNext w:val="0"/>
        <w:keepLines w:val="0"/>
        <w:pageBreakBefore w:val="0"/>
        <w:widowControl/>
        <w:kinsoku w:val="0"/>
        <w:wordWrap/>
        <w:overflowPunct/>
        <w:topLinePunct w:val="0"/>
        <w:autoSpaceDE w:val="0"/>
        <w:autoSpaceDN w:val="0"/>
        <w:bidi w:val="0"/>
        <w:adjustRightInd w:val="0"/>
        <w:snapToGrid w:val="0"/>
        <w:spacing w:before="90" w:line="360" w:lineRule="auto"/>
        <w:ind w:left="117"/>
        <w:jc w:val="left"/>
        <w:textAlignment w:val="baseline"/>
        <w:rPr>
          <w:rFonts w:hint="eastAsia" w:ascii="宋体" w:hAnsi="宋体" w:eastAsia="宋体" w:cs="宋体"/>
          <w:sz w:val="28"/>
          <w:szCs w:val="28"/>
          <w:lang w:val="en-US" w:eastAsia="zh-CN"/>
        </w:rPr>
      </w:pPr>
      <w:r>
        <w:rPr>
          <w:rFonts w:hint="eastAsia" w:ascii="宋体" w:hAnsi="宋体" w:eastAsia="宋体" w:cs="宋体"/>
          <w:spacing w:val="2"/>
          <w:sz w:val="28"/>
          <w:szCs w:val="28"/>
        </w:rPr>
        <w:t>2</w:t>
      </w:r>
      <w:r>
        <w:rPr>
          <w:rFonts w:hint="eastAsia" w:ascii="宋体" w:hAnsi="宋体" w:eastAsia="宋体" w:cs="宋体"/>
          <w:spacing w:val="-28"/>
          <w:sz w:val="28"/>
          <w:szCs w:val="28"/>
        </w:rPr>
        <w:t xml:space="preserve"> </w:t>
      </w:r>
      <w:r>
        <w:rPr>
          <w:rFonts w:hint="eastAsia" w:ascii="宋体" w:hAnsi="宋体" w:eastAsia="宋体" w:cs="宋体"/>
          <w:spacing w:val="2"/>
          <w:sz w:val="28"/>
          <w:szCs w:val="28"/>
        </w:rPr>
        <w:t>、服务结束后资料归档完成且经</w:t>
      </w:r>
      <w:r>
        <w:rPr>
          <w:rFonts w:hint="eastAsia" w:ascii="宋体" w:hAnsi="宋体" w:eastAsia="宋体" w:cs="宋体"/>
          <w:spacing w:val="2"/>
          <w:sz w:val="28"/>
          <w:szCs w:val="28"/>
          <w:lang w:eastAsia="zh-CN"/>
        </w:rPr>
        <w:t>甲方</w:t>
      </w:r>
      <w:r>
        <w:rPr>
          <w:rFonts w:hint="eastAsia" w:ascii="宋体" w:hAnsi="宋体" w:eastAsia="宋体" w:cs="宋体"/>
          <w:spacing w:val="2"/>
          <w:sz w:val="28"/>
          <w:szCs w:val="28"/>
        </w:rPr>
        <w:t>审核后，达到付款条</w:t>
      </w:r>
      <w:r>
        <w:rPr>
          <w:rFonts w:hint="eastAsia" w:ascii="宋体" w:hAnsi="宋体" w:eastAsia="宋体" w:cs="宋体"/>
          <w:spacing w:val="1"/>
          <w:sz w:val="28"/>
          <w:szCs w:val="28"/>
        </w:rPr>
        <w:t>件起1</w:t>
      </w:r>
      <w:r>
        <w:rPr>
          <w:rFonts w:hint="eastAsia" w:ascii="宋体" w:hAnsi="宋体" w:eastAsia="宋体" w:cs="宋体"/>
          <w:spacing w:val="1"/>
          <w:sz w:val="28"/>
          <w:szCs w:val="28"/>
          <w:lang w:val="en-US" w:eastAsia="zh-CN"/>
        </w:rPr>
        <w:t>5</w:t>
      </w:r>
      <w:r>
        <w:rPr>
          <w:rFonts w:hint="eastAsia" w:ascii="宋体" w:hAnsi="宋体" w:eastAsia="宋体" w:cs="宋体"/>
          <w:spacing w:val="1"/>
          <w:sz w:val="28"/>
          <w:szCs w:val="28"/>
        </w:rPr>
        <w:t>日内，支付合同</w:t>
      </w:r>
      <w:r>
        <w:rPr>
          <w:rFonts w:hint="eastAsia" w:ascii="宋体" w:hAnsi="宋体" w:eastAsia="宋体" w:cs="宋体"/>
          <w:spacing w:val="4"/>
          <w:sz w:val="28"/>
          <w:szCs w:val="28"/>
        </w:rPr>
        <w:t>总金额的50%</w:t>
      </w:r>
      <w:r>
        <w:rPr>
          <w:rFonts w:hint="eastAsia" w:ascii="宋体" w:hAnsi="宋体" w:eastAsia="宋体" w:cs="宋体"/>
          <w:spacing w:val="4"/>
          <w:sz w:val="28"/>
          <w:szCs w:val="28"/>
          <w:lang w:eastAsia="zh-CN"/>
        </w:rPr>
        <w:t>，</w:t>
      </w:r>
      <w:r>
        <w:rPr>
          <w:rFonts w:hint="eastAsia" w:ascii="宋体" w:hAnsi="宋体" w:eastAsia="宋体" w:cs="宋体"/>
          <w:spacing w:val="2"/>
          <w:sz w:val="28"/>
          <w:szCs w:val="28"/>
          <w:lang w:val="en-US" w:eastAsia="zh-CN"/>
        </w:rPr>
        <w:t>即人民币小写</w:t>
      </w:r>
      <w:r>
        <w:rPr>
          <w:rFonts w:hint="eastAsia" w:ascii="宋体" w:hAnsi="宋体" w:eastAsia="宋体" w:cs="宋体"/>
          <w:spacing w:val="2"/>
          <w:sz w:val="28"/>
          <w:szCs w:val="28"/>
          <w:u w:val="single"/>
          <w:lang w:val="en-US" w:eastAsia="zh-CN"/>
        </w:rPr>
        <w:t xml:space="preserve">      </w:t>
      </w:r>
      <w:r>
        <w:rPr>
          <w:rFonts w:hint="eastAsia" w:ascii="宋体" w:hAnsi="宋体" w:eastAsia="宋体" w:cs="宋体"/>
          <w:spacing w:val="2"/>
          <w:sz w:val="28"/>
          <w:szCs w:val="28"/>
          <w:u w:val="none"/>
          <w:lang w:val="en-US" w:eastAsia="zh-CN"/>
        </w:rPr>
        <w:t>元</w:t>
      </w:r>
      <w:r>
        <w:rPr>
          <w:rFonts w:hint="eastAsia" w:ascii="宋体" w:hAnsi="宋体" w:eastAsia="宋体" w:cs="宋体"/>
          <w:spacing w:val="2"/>
          <w:sz w:val="28"/>
          <w:szCs w:val="28"/>
          <w:lang w:val="en-US" w:eastAsia="zh-CN"/>
        </w:rPr>
        <w:t>，大写</w:t>
      </w:r>
      <w:r>
        <w:rPr>
          <w:rFonts w:hint="eastAsia" w:ascii="宋体" w:hAnsi="宋体" w:eastAsia="宋体" w:cs="宋体"/>
          <w:spacing w:val="2"/>
          <w:sz w:val="28"/>
          <w:szCs w:val="28"/>
          <w:u w:val="single"/>
          <w:lang w:val="en-US" w:eastAsia="zh-CN"/>
        </w:rPr>
        <w:t xml:space="preserve">     </w:t>
      </w:r>
      <w:r>
        <w:rPr>
          <w:rFonts w:hint="eastAsia" w:ascii="宋体" w:hAnsi="宋体" w:eastAsia="宋体" w:cs="宋体"/>
          <w:spacing w:val="2"/>
          <w:sz w:val="28"/>
          <w:szCs w:val="28"/>
          <w:lang w:val="en-US" w:eastAsia="zh-CN"/>
        </w:rPr>
        <w:t>。</w:t>
      </w:r>
    </w:p>
    <w:p w14:paraId="1DF03E29">
      <w:pPr>
        <w:pStyle w:val="10"/>
        <w:keepNext w:val="0"/>
        <w:keepLines w:val="0"/>
        <w:pageBreakBefore w:val="0"/>
        <w:widowControl/>
        <w:kinsoku w:val="0"/>
        <w:wordWrap/>
        <w:overflowPunct/>
        <w:topLinePunct w:val="0"/>
        <w:autoSpaceDE w:val="0"/>
        <w:autoSpaceDN w:val="0"/>
        <w:bidi w:val="0"/>
        <w:adjustRightInd w:val="0"/>
        <w:snapToGrid w:val="0"/>
        <w:spacing w:before="90" w:line="360" w:lineRule="auto"/>
        <w:ind w:left="117"/>
        <w:jc w:val="left"/>
        <w:textAlignment w:val="baseline"/>
        <w:rPr>
          <w:rFonts w:hint="eastAsia" w:ascii="宋体" w:hAnsi="宋体" w:eastAsia="宋体" w:cs="宋体"/>
          <w:b/>
          <w:bCs/>
          <w:spacing w:val="-18"/>
          <w:sz w:val="28"/>
          <w:szCs w:val="28"/>
          <w:lang w:val="en-US" w:eastAsia="zh-CN"/>
        </w:rPr>
      </w:pPr>
      <w:r>
        <w:rPr>
          <w:rFonts w:hint="eastAsia" w:ascii="宋体" w:hAnsi="宋体" w:eastAsia="宋体" w:cs="宋体"/>
          <w:spacing w:val="2"/>
          <w:sz w:val="28"/>
          <w:szCs w:val="28"/>
        </w:rPr>
        <w:t>3</w:t>
      </w:r>
      <w:r>
        <w:rPr>
          <w:rFonts w:hint="eastAsia" w:ascii="宋体" w:hAnsi="宋体" w:eastAsia="宋体" w:cs="宋体"/>
          <w:spacing w:val="-28"/>
          <w:sz w:val="28"/>
          <w:szCs w:val="28"/>
        </w:rPr>
        <w:t xml:space="preserve"> </w:t>
      </w:r>
      <w:r>
        <w:rPr>
          <w:rFonts w:hint="eastAsia" w:ascii="宋体" w:hAnsi="宋体" w:eastAsia="宋体" w:cs="宋体"/>
          <w:spacing w:val="2"/>
          <w:sz w:val="28"/>
          <w:szCs w:val="28"/>
        </w:rPr>
        <w:t>、验收合格并提供等额的正式有效票据后，达到付款条件</w:t>
      </w:r>
      <w:r>
        <w:rPr>
          <w:rFonts w:hint="eastAsia" w:ascii="宋体" w:hAnsi="宋体" w:eastAsia="宋体" w:cs="宋体"/>
          <w:spacing w:val="1"/>
          <w:sz w:val="28"/>
          <w:szCs w:val="28"/>
        </w:rPr>
        <w:t>起1</w:t>
      </w:r>
      <w:r>
        <w:rPr>
          <w:rFonts w:hint="eastAsia" w:ascii="宋体" w:hAnsi="宋体" w:eastAsia="宋体" w:cs="宋体"/>
          <w:spacing w:val="1"/>
          <w:sz w:val="28"/>
          <w:szCs w:val="28"/>
          <w:lang w:val="en-US" w:eastAsia="zh-CN"/>
        </w:rPr>
        <w:t>5</w:t>
      </w:r>
      <w:r>
        <w:rPr>
          <w:rFonts w:hint="eastAsia" w:ascii="宋体" w:hAnsi="宋体" w:eastAsia="宋体" w:cs="宋体"/>
          <w:spacing w:val="1"/>
          <w:sz w:val="28"/>
          <w:szCs w:val="28"/>
        </w:rPr>
        <w:t>日内，支付合同总金</w:t>
      </w:r>
      <w:r>
        <w:rPr>
          <w:rFonts w:hint="eastAsia" w:ascii="宋体" w:hAnsi="宋体" w:eastAsia="宋体" w:cs="宋体"/>
          <w:spacing w:val="5"/>
          <w:sz w:val="28"/>
          <w:szCs w:val="28"/>
        </w:rPr>
        <w:t>额的</w:t>
      </w:r>
      <w:r>
        <w:rPr>
          <w:rFonts w:hint="eastAsia" w:ascii="宋体" w:hAnsi="宋体" w:eastAsia="宋体" w:cs="宋体"/>
          <w:spacing w:val="5"/>
          <w:sz w:val="28"/>
          <w:szCs w:val="28"/>
          <w:lang w:val="en-US" w:eastAsia="zh-CN"/>
        </w:rPr>
        <w:t>3</w:t>
      </w:r>
      <w:r>
        <w:rPr>
          <w:rFonts w:hint="eastAsia" w:ascii="宋体" w:hAnsi="宋体" w:eastAsia="宋体" w:cs="宋体"/>
          <w:spacing w:val="5"/>
          <w:sz w:val="28"/>
          <w:szCs w:val="28"/>
        </w:rPr>
        <w:t>0%</w:t>
      </w:r>
      <w:r>
        <w:rPr>
          <w:rFonts w:hint="eastAsia" w:ascii="宋体" w:hAnsi="宋体" w:eastAsia="宋体" w:cs="宋体"/>
          <w:spacing w:val="5"/>
          <w:sz w:val="28"/>
          <w:szCs w:val="28"/>
          <w:lang w:eastAsia="zh-CN"/>
        </w:rPr>
        <w:t>，</w:t>
      </w:r>
      <w:r>
        <w:rPr>
          <w:rFonts w:hint="eastAsia" w:ascii="宋体" w:hAnsi="宋体" w:eastAsia="宋体" w:cs="宋体"/>
          <w:spacing w:val="2"/>
          <w:sz w:val="28"/>
          <w:szCs w:val="28"/>
          <w:lang w:val="en-US" w:eastAsia="zh-CN"/>
        </w:rPr>
        <w:t>即人民币小写</w:t>
      </w:r>
      <w:r>
        <w:rPr>
          <w:rFonts w:hint="eastAsia" w:ascii="宋体" w:hAnsi="宋体" w:eastAsia="宋体" w:cs="宋体"/>
          <w:spacing w:val="2"/>
          <w:sz w:val="28"/>
          <w:szCs w:val="28"/>
          <w:u w:val="single"/>
          <w:lang w:val="en-US" w:eastAsia="zh-CN"/>
        </w:rPr>
        <w:t xml:space="preserve">     </w:t>
      </w:r>
      <w:r>
        <w:rPr>
          <w:rFonts w:hint="eastAsia" w:ascii="宋体" w:hAnsi="宋体" w:eastAsia="宋体" w:cs="宋体"/>
          <w:spacing w:val="2"/>
          <w:sz w:val="28"/>
          <w:szCs w:val="28"/>
          <w:u w:val="none"/>
          <w:lang w:val="en-US" w:eastAsia="zh-CN"/>
        </w:rPr>
        <w:t>元</w:t>
      </w:r>
      <w:r>
        <w:rPr>
          <w:rFonts w:hint="eastAsia" w:ascii="宋体" w:hAnsi="宋体" w:eastAsia="宋体" w:cs="宋体"/>
          <w:spacing w:val="2"/>
          <w:sz w:val="28"/>
          <w:szCs w:val="28"/>
          <w:lang w:val="en-US" w:eastAsia="zh-CN"/>
        </w:rPr>
        <w:t>，大写</w:t>
      </w:r>
      <w:r>
        <w:rPr>
          <w:rFonts w:hint="eastAsia" w:ascii="宋体" w:hAnsi="宋体" w:eastAsia="宋体" w:cs="宋体"/>
          <w:spacing w:val="2"/>
          <w:sz w:val="28"/>
          <w:szCs w:val="28"/>
          <w:u w:val="single"/>
          <w:lang w:val="en-US" w:eastAsia="zh-CN"/>
        </w:rPr>
        <w:t xml:space="preserve">       </w:t>
      </w:r>
      <w:r>
        <w:rPr>
          <w:rFonts w:hint="eastAsia" w:ascii="宋体" w:hAnsi="宋体" w:eastAsia="宋体" w:cs="宋体"/>
          <w:spacing w:val="2"/>
          <w:sz w:val="28"/>
          <w:szCs w:val="28"/>
          <w:lang w:val="en-US" w:eastAsia="zh-CN"/>
        </w:rPr>
        <w:t xml:space="preserve"> 。</w:t>
      </w:r>
    </w:p>
    <w:p w14:paraId="66461CC1">
      <w:pPr>
        <w:pStyle w:val="10"/>
        <w:spacing w:before="124" w:line="360" w:lineRule="auto"/>
        <w:ind w:right="194" w:firstLine="490" w:firstLineChars="200"/>
        <w:jc w:val="left"/>
        <w:rPr>
          <w:rFonts w:hint="eastAsia" w:ascii="宋体" w:hAnsi="宋体" w:eastAsia="宋体" w:cs="宋体"/>
          <w:b/>
          <w:bCs/>
          <w:spacing w:val="5"/>
          <w:sz w:val="28"/>
          <w:szCs w:val="28"/>
          <w:lang w:eastAsia="zh-CN"/>
        </w:rPr>
      </w:pPr>
      <w:r>
        <w:rPr>
          <w:rFonts w:hint="eastAsia" w:ascii="宋体" w:hAnsi="宋体" w:eastAsia="宋体" w:cs="宋体"/>
          <w:b/>
          <w:bCs/>
          <w:spacing w:val="-18"/>
          <w:sz w:val="28"/>
          <w:szCs w:val="28"/>
          <w:lang w:val="en-US" w:eastAsia="zh-CN"/>
        </w:rPr>
        <w:t>四</w:t>
      </w:r>
      <w:r>
        <w:rPr>
          <w:rFonts w:hint="eastAsia" w:ascii="宋体" w:hAnsi="宋体" w:eastAsia="宋体" w:cs="宋体"/>
          <w:b/>
          <w:bCs/>
          <w:spacing w:val="-18"/>
          <w:sz w:val="28"/>
          <w:szCs w:val="28"/>
        </w:rPr>
        <w:t>、</w:t>
      </w:r>
      <w:r>
        <w:rPr>
          <w:rFonts w:hint="eastAsia" w:ascii="宋体" w:hAnsi="宋体" w:eastAsia="宋体" w:cs="宋体"/>
          <w:b/>
          <w:bCs/>
          <w:color w:val="000000"/>
          <w:sz w:val="28"/>
          <w:szCs w:val="28"/>
        </w:rPr>
        <w:t>履约保证金</w:t>
      </w:r>
    </w:p>
    <w:p w14:paraId="24CFCC3C">
      <w:pPr>
        <w:keepNext w:val="0"/>
        <w:keepLines w:val="0"/>
        <w:pageBreakBefore w:val="0"/>
        <w:widowControl/>
        <w:tabs>
          <w:tab w:val="left" w:pos="7665"/>
        </w:tabs>
        <w:kinsoku w:val="0"/>
        <w:wordWrap/>
        <w:overflowPunct/>
        <w:topLinePunct w:val="0"/>
        <w:autoSpaceDE w:val="0"/>
        <w:autoSpaceDN w:val="0"/>
        <w:bidi w:val="0"/>
        <w:adjustRightInd w:val="0"/>
        <w:snapToGrid w:val="0"/>
        <w:spacing w:line="240" w:lineRule="auto"/>
        <w:ind w:firstLine="560" w:firstLineChars="200"/>
        <w:textAlignment w:val="baseline"/>
        <w:rPr>
          <w:rFonts w:hint="eastAsia" w:ascii="宋体" w:hAnsi="宋体" w:eastAsia="宋体" w:cs="宋体"/>
          <w:b/>
          <w:bCs/>
          <w:snapToGrid w:val="0"/>
          <w:color w:val="000000"/>
          <w:kern w:val="0"/>
          <w:sz w:val="28"/>
          <w:szCs w:val="28"/>
          <w:lang w:val="en-US" w:eastAsia="zh-CN" w:bidi="ar-SA"/>
        </w:rPr>
      </w:pPr>
      <w:r>
        <w:rPr>
          <w:rFonts w:hint="eastAsia" w:ascii="宋体" w:hAnsi="宋体" w:eastAsia="宋体" w:cs="宋体"/>
          <w:color w:val="auto"/>
          <w:sz w:val="28"/>
          <w:szCs w:val="28"/>
        </w:rPr>
        <w:t>本项目不收取履约保证金。</w:t>
      </w:r>
    </w:p>
    <w:p w14:paraId="7B59DF1B">
      <w:pPr>
        <w:pStyle w:val="10"/>
        <w:numPr>
          <w:ilvl w:val="0"/>
          <w:numId w:val="0"/>
        </w:numPr>
        <w:spacing w:before="124" w:line="360" w:lineRule="auto"/>
        <w:ind w:right="194" w:rightChars="0" w:firstLine="562" w:firstLineChars="200"/>
        <w:jc w:val="left"/>
        <w:rPr>
          <w:rFonts w:hint="eastAsia" w:ascii="宋体" w:hAnsi="宋体" w:eastAsia="宋体" w:cs="宋体"/>
          <w:b/>
          <w:bCs/>
          <w:snapToGrid w:val="0"/>
          <w:color w:val="000000"/>
          <w:kern w:val="0"/>
          <w:sz w:val="28"/>
          <w:szCs w:val="28"/>
          <w:lang w:val="en-US" w:eastAsia="zh-CN" w:bidi="ar-SA"/>
        </w:rPr>
      </w:pPr>
      <w:r>
        <w:rPr>
          <w:rFonts w:hint="eastAsia" w:ascii="宋体" w:hAnsi="宋体" w:eastAsia="宋体" w:cs="宋体"/>
          <w:b/>
          <w:bCs/>
          <w:snapToGrid w:val="0"/>
          <w:color w:val="000000"/>
          <w:kern w:val="0"/>
          <w:sz w:val="28"/>
          <w:szCs w:val="28"/>
          <w:lang w:val="en-US" w:eastAsia="zh-CN" w:bidi="ar-SA"/>
        </w:rPr>
        <w:t>五、验收标准和方法</w:t>
      </w:r>
    </w:p>
    <w:p w14:paraId="6E195211">
      <w:pPr>
        <w:pStyle w:val="11"/>
        <w:spacing w:line="360" w:lineRule="auto"/>
        <w:ind w:firstLine="562" w:firstLineChars="200"/>
        <w:jc w:val="left"/>
        <w:rPr>
          <w:rFonts w:hint="eastAsia" w:ascii="宋体" w:hAnsi="宋体" w:eastAsia="宋体" w:cs="宋体"/>
          <w:b/>
          <w:bCs/>
          <w:sz w:val="28"/>
          <w:lang w:val="en-US" w:eastAsia="zh-CN"/>
        </w:rPr>
      </w:pPr>
      <w:r>
        <w:rPr>
          <w:rFonts w:hint="eastAsia" w:ascii="宋体" w:hAnsi="宋体" w:eastAsia="宋体" w:cs="宋体"/>
          <w:b/>
          <w:bCs/>
          <w:sz w:val="28"/>
          <w:lang w:val="en-US" w:eastAsia="zh-CN"/>
        </w:rPr>
        <w:t>1.履约验收方案</w:t>
      </w:r>
    </w:p>
    <w:p w14:paraId="1418FB1B">
      <w:pPr>
        <w:pStyle w:val="11"/>
        <w:spacing w:line="360" w:lineRule="auto"/>
        <w:ind w:firstLine="480"/>
        <w:jc w:val="left"/>
        <w:rPr>
          <w:rFonts w:hint="eastAsia" w:ascii="宋体" w:hAnsi="宋体" w:eastAsia="宋体" w:cs="宋体"/>
          <w:snapToGrid w:val="0"/>
          <w:color w:val="000000"/>
          <w:spacing w:val="2"/>
          <w:kern w:val="0"/>
          <w:sz w:val="28"/>
          <w:szCs w:val="28"/>
          <w:lang w:val="en-US" w:eastAsia="en-US" w:bidi="ar-SA"/>
        </w:rPr>
      </w:pPr>
      <w:r>
        <w:rPr>
          <w:rFonts w:hint="eastAsia" w:ascii="宋体" w:hAnsi="宋体" w:eastAsia="宋体" w:cs="宋体"/>
          <w:snapToGrid w:val="0"/>
          <w:color w:val="000000"/>
          <w:spacing w:val="2"/>
          <w:kern w:val="0"/>
          <w:sz w:val="28"/>
          <w:szCs w:val="28"/>
          <w:lang w:val="en-US" w:eastAsia="zh-CN" w:bidi="ar-SA"/>
        </w:rPr>
        <w:t>（1）</w:t>
      </w:r>
      <w:r>
        <w:rPr>
          <w:rFonts w:hint="eastAsia" w:ascii="宋体" w:hAnsi="宋体" w:eastAsia="宋体" w:cs="宋体"/>
          <w:snapToGrid w:val="0"/>
          <w:color w:val="000000"/>
          <w:spacing w:val="2"/>
          <w:kern w:val="0"/>
          <w:sz w:val="28"/>
          <w:szCs w:val="28"/>
          <w:lang w:val="en-US" w:eastAsia="en-US" w:bidi="ar-SA"/>
        </w:rPr>
        <w:t>验收组织方式：自行验收</w:t>
      </w:r>
    </w:p>
    <w:p w14:paraId="1C1235A7">
      <w:pPr>
        <w:pStyle w:val="11"/>
        <w:spacing w:line="360" w:lineRule="auto"/>
        <w:ind w:firstLine="480"/>
        <w:jc w:val="left"/>
        <w:rPr>
          <w:rFonts w:hint="eastAsia" w:ascii="宋体" w:hAnsi="宋体" w:eastAsia="宋体" w:cs="宋体"/>
          <w:snapToGrid w:val="0"/>
          <w:color w:val="000000"/>
          <w:spacing w:val="2"/>
          <w:kern w:val="0"/>
          <w:sz w:val="28"/>
          <w:szCs w:val="28"/>
          <w:lang w:val="en-US" w:eastAsia="en-US" w:bidi="ar-SA"/>
        </w:rPr>
      </w:pPr>
      <w:r>
        <w:rPr>
          <w:rFonts w:hint="eastAsia" w:ascii="宋体" w:hAnsi="宋体" w:eastAsia="宋体" w:cs="宋体"/>
          <w:snapToGrid w:val="0"/>
          <w:color w:val="000000"/>
          <w:spacing w:val="2"/>
          <w:kern w:val="0"/>
          <w:sz w:val="28"/>
          <w:szCs w:val="28"/>
          <w:lang w:val="en-US" w:eastAsia="zh-CN" w:bidi="ar-SA"/>
        </w:rPr>
        <w:t>（2）</w:t>
      </w:r>
      <w:r>
        <w:rPr>
          <w:rFonts w:hint="eastAsia" w:ascii="宋体" w:hAnsi="宋体" w:eastAsia="宋体" w:cs="宋体"/>
          <w:snapToGrid w:val="0"/>
          <w:color w:val="000000"/>
          <w:spacing w:val="2"/>
          <w:kern w:val="0"/>
          <w:sz w:val="28"/>
          <w:szCs w:val="28"/>
          <w:lang w:val="en-US" w:eastAsia="en-US" w:bidi="ar-SA"/>
        </w:rPr>
        <w:t>是否邀请本项目的其他</w:t>
      </w:r>
      <w:r>
        <w:rPr>
          <w:rFonts w:hint="eastAsia" w:ascii="宋体" w:hAnsi="宋体" w:eastAsia="宋体" w:cs="宋体"/>
          <w:snapToGrid w:val="0"/>
          <w:color w:val="000000"/>
          <w:spacing w:val="2"/>
          <w:kern w:val="0"/>
          <w:sz w:val="28"/>
          <w:szCs w:val="28"/>
          <w:lang w:val="en-US" w:eastAsia="zh-CN" w:bidi="ar-SA"/>
        </w:rPr>
        <w:t>供应商</w:t>
      </w:r>
      <w:r>
        <w:rPr>
          <w:rFonts w:hint="eastAsia" w:ascii="宋体" w:hAnsi="宋体" w:eastAsia="宋体" w:cs="宋体"/>
          <w:snapToGrid w:val="0"/>
          <w:color w:val="000000"/>
          <w:spacing w:val="2"/>
          <w:kern w:val="0"/>
          <w:sz w:val="28"/>
          <w:szCs w:val="28"/>
          <w:lang w:val="en-US" w:eastAsia="en-US" w:bidi="ar-SA"/>
        </w:rPr>
        <w:t>：否</w:t>
      </w:r>
    </w:p>
    <w:p w14:paraId="294FC59C">
      <w:pPr>
        <w:pStyle w:val="11"/>
        <w:spacing w:line="360" w:lineRule="auto"/>
        <w:ind w:firstLine="480"/>
        <w:jc w:val="left"/>
        <w:rPr>
          <w:rFonts w:hint="eastAsia" w:ascii="宋体" w:hAnsi="宋体" w:eastAsia="宋体" w:cs="宋体"/>
          <w:snapToGrid w:val="0"/>
          <w:color w:val="000000"/>
          <w:spacing w:val="2"/>
          <w:kern w:val="0"/>
          <w:sz w:val="28"/>
          <w:szCs w:val="28"/>
          <w:lang w:val="en-US" w:eastAsia="en-US" w:bidi="ar-SA"/>
        </w:rPr>
      </w:pPr>
      <w:r>
        <w:rPr>
          <w:rFonts w:hint="eastAsia" w:ascii="宋体" w:hAnsi="宋体" w:eastAsia="宋体" w:cs="宋体"/>
          <w:snapToGrid w:val="0"/>
          <w:color w:val="000000"/>
          <w:spacing w:val="2"/>
          <w:kern w:val="0"/>
          <w:sz w:val="28"/>
          <w:szCs w:val="28"/>
          <w:lang w:val="en-US" w:eastAsia="zh-CN" w:bidi="ar-SA"/>
        </w:rPr>
        <w:t>（3）</w:t>
      </w:r>
      <w:r>
        <w:rPr>
          <w:rFonts w:hint="eastAsia" w:ascii="宋体" w:hAnsi="宋体" w:eastAsia="宋体" w:cs="宋体"/>
          <w:snapToGrid w:val="0"/>
          <w:color w:val="000000"/>
          <w:spacing w:val="2"/>
          <w:kern w:val="0"/>
          <w:sz w:val="28"/>
          <w:szCs w:val="28"/>
          <w:lang w:val="en-US" w:eastAsia="en-US" w:bidi="ar-SA"/>
        </w:rPr>
        <w:t>是否邀请专家：否</w:t>
      </w:r>
    </w:p>
    <w:p w14:paraId="0CDD555A">
      <w:pPr>
        <w:pStyle w:val="11"/>
        <w:spacing w:line="360" w:lineRule="auto"/>
        <w:ind w:firstLine="480"/>
        <w:jc w:val="left"/>
        <w:rPr>
          <w:rFonts w:hint="eastAsia" w:ascii="宋体" w:hAnsi="宋体" w:eastAsia="宋体" w:cs="宋体"/>
          <w:snapToGrid w:val="0"/>
          <w:color w:val="000000"/>
          <w:spacing w:val="2"/>
          <w:kern w:val="0"/>
          <w:sz w:val="28"/>
          <w:szCs w:val="28"/>
          <w:lang w:val="en-US" w:eastAsia="en-US" w:bidi="ar-SA"/>
        </w:rPr>
      </w:pPr>
      <w:r>
        <w:rPr>
          <w:rFonts w:hint="eastAsia" w:ascii="宋体" w:hAnsi="宋体" w:eastAsia="宋体" w:cs="宋体"/>
          <w:snapToGrid w:val="0"/>
          <w:color w:val="000000"/>
          <w:spacing w:val="2"/>
          <w:kern w:val="0"/>
          <w:sz w:val="28"/>
          <w:szCs w:val="28"/>
          <w:lang w:val="en-US" w:eastAsia="zh-CN" w:bidi="ar-SA"/>
        </w:rPr>
        <w:t>（4）</w:t>
      </w:r>
      <w:r>
        <w:rPr>
          <w:rFonts w:hint="eastAsia" w:ascii="宋体" w:hAnsi="宋体" w:eastAsia="宋体" w:cs="宋体"/>
          <w:snapToGrid w:val="0"/>
          <w:color w:val="000000"/>
          <w:spacing w:val="2"/>
          <w:kern w:val="0"/>
          <w:sz w:val="28"/>
          <w:szCs w:val="28"/>
          <w:lang w:val="en-US" w:eastAsia="en-US" w:bidi="ar-SA"/>
        </w:rPr>
        <w:t>是否邀请服务对象：是</w:t>
      </w:r>
    </w:p>
    <w:p w14:paraId="01F80735">
      <w:pPr>
        <w:pStyle w:val="11"/>
        <w:spacing w:line="360" w:lineRule="auto"/>
        <w:ind w:firstLine="480"/>
        <w:jc w:val="left"/>
        <w:rPr>
          <w:rFonts w:hint="eastAsia" w:ascii="宋体" w:hAnsi="宋体" w:eastAsia="宋体" w:cs="宋体"/>
          <w:snapToGrid w:val="0"/>
          <w:color w:val="000000"/>
          <w:spacing w:val="2"/>
          <w:kern w:val="0"/>
          <w:sz w:val="28"/>
          <w:szCs w:val="28"/>
          <w:lang w:val="en-US" w:eastAsia="en-US" w:bidi="ar-SA"/>
        </w:rPr>
      </w:pPr>
      <w:r>
        <w:rPr>
          <w:rFonts w:hint="eastAsia" w:ascii="宋体" w:hAnsi="宋体" w:eastAsia="宋体" w:cs="宋体"/>
          <w:snapToGrid w:val="0"/>
          <w:color w:val="000000"/>
          <w:spacing w:val="2"/>
          <w:kern w:val="0"/>
          <w:sz w:val="28"/>
          <w:szCs w:val="28"/>
          <w:lang w:val="en-US" w:eastAsia="zh-CN" w:bidi="ar-SA"/>
        </w:rPr>
        <w:t>（5）</w:t>
      </w:r>
      <w:r>
        <w:rPr>
          <w:rFonts w:hint="eastAsia" w:ascii="宋体" w:hAnsi="宋体" w:eastAsia="宋体" w:cs="宋体"/>
          <w:snapToGrid w:val="0"/>
          <w:color w:val="000000"/>
          <w:spacing w:val="2"/>
          <w:kern w:val="0"/>
          <w:sz w:val="28"/>
          <w:szCs w:val="28"/>
          <w:lang w:val="en-US" w:eastAsia="en-US" w:bidi="ar-SA"/>
        </w:rPr>
        <w:t>是否邀请第三方检测机构：否</w:t>
      </w:r>
    </w:p>
    <w:p w14:paraId="1FF891EF">
      <w:pPr>
        <w:pStyle w:val="11"/>
        <w:spacing w:line="360" w:lineRule="auto"/>
        <w:ind w:firstLine="480"/>
        <w:jc w:val="left"/>
        <w:rPr>
          <w:rFonts w:hint="eastAsia" w:ascii="宋体" w:hAnsi="宋体" w:eastAsia="宋体" w:cs="宋体"/>
          <w:snapToGrid w:val="0"/>
          <w:color w:val="000000"/>
          <w:spacing w:val="2"/>
          <w:kern w:val="0"/>
          <w:sz w:val="28"/>
          <w:szCs w:val="28"/>
          <w:lang w:val="en-US" w:eastAsia="en-US" w:bidi="ar-SA"/>
        </w:rPr>
      </w:pPr>
      <w:r>
        <w:rPr>
          <w:rFonts w:hint="eastAsia" w:ascii="宋体" w:hAnsi="宋体" w:eastAsia="宋体" w:cs="宋体"/>
          <w:snapToGrid w:val="0"/>
          <w:color w:val="000000"/>
          <w:spacing w:val="2"/>
          <w:kern w:val="0"/>
          <w:sz w:val="28"/>
          <w:szCs w:val="28"/>
          <w:lang w:val="en-US" w:eastAsia="zh-CN" w:bidi="ar-SA"/>
        </w:rPr>
        <w:t>（6）</w:t>
      </w:r>
      <w:r>
        <w:rPr>
          <w:rFonts w:hint="eastAsia" w:ascii="宋体" w:hAnsi="宋体" w:eastAsia="宋体" w:cs="宋体"/>
          <w:snapToGrid w:val="0"/>
          <w:color w:val="000000"/>
          <w:spacing w:val="2"/>
          <w:kern w:val="0"/>
          <w:sz w:val="28"/>
          <w:szCs w:val="28"/>
          <w:lang w:val="en-US" w:eastAsia="en-US" w:bidi="ar-SA"/>
        </w:rPr>
        <w:t>履约验收程序：一次性验收</w:t>
      </w:r>
    </w:p>
    <w:p w14:paraId="44CADAE9">
      <w:pPr>
        <w:pStyle w:val="11"/>
        <w:spacing w:line="360" w:lineRule="auto"/>
        <w:ind w:firstLine="480"/>
        <w:jc w:val="left"/>
        <w:rPr>
          <w:rFonts w:hint="eastAsia" w:ascii="宋体" w:hAnsi="宋体" w:eastAsia="宋体" w:cs="宋体"/>
          <w:snapToGrid w:val="0"/>
          <w:color w:val="000000"/>
          <w:spacing w:val="2"/>
          <w:kern w:val="0"/>
          <w:sz w:val="28"/>
          <w:szCs w:val="28"/>
          <w:lang w:val="en-US" w:eastAsia="en-US" w:bidi="ar-SA"/>
        </w:rPr>
      </w:pPr>
      <w:r>
        <w:rPr>
          <w:rFonts w:hint="eastAsia" w:ascii="宋体" w:hAnsi="宋体" w:eastAsia="宋体" w:cs="宋体"/>
          <w:snapToGrid w:val="0"/>
          <w:color w:val="000000"/>
          <w:spacing w:val="2"/>
          <w:kern w:val="0"/>
          <w:sz w:val="28"/>
          <w:szCs w:val="28"/>
          <w:lang w:val="en-US" w:eastAsia="zh-CN" w:bidi="ar-SA"/>
        </w:rPr>
        <w:t>（7）</w:t>
      </w:r>
      <w:r>
        <w:rPr>
          <w:rFonts w:hint="eastAsia" w:ascii="宋体" w:hAnsi="宋体" w:eastAsia="宋体" w:cs="宋体"/>
          <w:snapToGrid w:val="0"/>
          <w:color w:val="000000"/>
          <w:spacing w:val="2"/>
          <w:kern w:val="0"/>
          <w:sz w:val="28"/>
          <w:szCs w:val="28"/>
          <w:lang w:val="en-US" w:eastAsia="en-US" w:bidi="ar-SA"/>
        </w:rPr>
        <w:t>履约验收时间：</w:t>
      </w:r>
      <w:r>
        <w:rPr>
          <w:rFonts w:hint="eastAsia" w:ascii="宋体" w:hAnsi="宋体" w:eastAsia="宋体" w:cs="宋体"/>
          <w:snapToGrid w:val="0"/>
          <w:color w:val="000000"/>
          <w:spacing w:val="2"/>
          <w:kern w:val="0"/>
          <w:sz w:val="28"/>
          <w:szCs w:val="28"/>
          <w:lang w:val="en-US" w:eastAsia="zh-CN" w:bidi="ar-SA"/>
        </w:rPr>
        <w:t>乙方</w:t>
      </w:r>
      <w:r>
        <w:rPr>
          <w:rFonts w:hint="eastAsia" w:ascii="宋体" w:hAnsi="宋体" w:eastAsia="宋体" w:cs="宋体"/>
          <w:snapToGrid w:val="0"/>
          <w:color w:val="000000"/>
          <w:spacing w:val="2"/>
          <w:kern w:val="0"/>
          <w:sz w:val="28"/>
          <w:szCs w:val="28"/>
          <w:lang w:val="en-US" w:eastAsia="en-US" w:bidi="ar-SA"/>
        </w:rPr>
        <w:t xml:space="preserve">提出验收申请，达到验收条件起 </w:t>
      </w:r>
      <w:r>
        <w:rPr>
          <w:rFonts w:hint="eastAsia" w:ascii="宋体" w:hAnsi="宋体" w:eastAsia="宋体" w:cs="宋体"/>
          <w:snapToGrid w:val="0"/>
          <w:color w:val="000000"/>
          <w:spacing w:val="2"/>
          <w:kern w:val="0"/>
          <w:sz w:val="28"/>
          <w:szCs w:val="28"/>
          <w:lang w:val="en-US" w:eastAsia="zh-CN" w:bidi="ar-SA"/>
        </w:rPr>
        <w:t>15</w:t>
      </w:r>
      <w:r>
        <w:rPr>
          <w:rFonts w:hint="eastAsia" w:ascii="宋体" w:hAnsi="宋体" w:eastAsia="宋体" w:cs="宋体"/>
          <w:snapToGrid w:val="0"/>
          <w:color w:val="000000"/>
          <w:spacing w:val="2"/>
          <w:kern w:val="0"/>
          <w:sz w:val="28"/>
          <w:szCs w:val="28"/>
          <w:lang w:val="en-US" w:eastAsia="en-US" w:bidi="ar-SA"/>
        </w:rPr>
        <w:t xml:space="preserve"> 日内，验收合同总金额的 100.00%；</w:t>
      </w:r>
    </w:p>
    <w:p w14:paraId="53B50961">
      <w:pPr>
        <w:pStyle w:val="11"/>
        <w:spacing w:line="360" w:lineRule="auto"/>
        <w:ind w:firstLine="480"/>
        <w:jc w:val="left"/>
        <w:rPr>
          <w:rFonts w:hint="eastAsia" w:ascii="宋体" w:hAnsi="宋体" w:eastAsia="宋体" w:cs="宋体"/>
          <w:snapToGrid w:val="0"/>
          <w:color w:val="000000"/>
          <w:spacing w:val="2"/>
          <w:kern w:val="0"/>
          <w:sz w:val="28"/>
          <w:szCs w:val="28"/>
          <w:lang w:val="en-US" w:eastAsia="en-US" w:bidi="ar-SA"/>
        </w:rPr>
      </w:pPr>
      <w:r>
        <w:rPr>
          <w:rFonts w:hint="eastAsia" w:ascii="宋体" w:hAnsi="宋体" w:eastAsia="宋体" w:cs="宋体"/>
          <w:snapToGrid w:val="0"/>
          <w:color w:val="000000"/>
          <w:spacing w:val="2"/>
          <w:kern w:val="0"/>
          <w:sz w:val="28"/>
          <w:szCs w:val="28"/>
          <w:lang w:val="en-US" w:eastAsia="zh-CN" w:bidi="ar-SA"/>
        </w:rPr>
        <w:t>（8）</w:t>
      </w:r>
      <w:r>
        <w:rPr>
          <w:rFonts w:hint="eastAsia" w:ascii="宋体" w:hAnsi="宋体" w:eastAsia="宋体" w:cs="宋体"/>
          <w:snapToGrid w:val="0"/>
          <w:color w:val="000000"/>
          <w:spacing w:val="2"/>
          <w:kern w:val="0"/>
          <w:sz w:val="28"/>
          <w:szCs w:val="28"/>
          <w:lang w:val="en-US" w:eastAsia="en-US" w:bidi="ar-SA"/>
        </w:rPr>
        <w:t>验收组织的其他事项：无</w:t>
      </w:r>
    </w:p>
    <w:p w14:paraId="186A4B98">
      <w:pPr>
        <w:pStyle w:val="11"/>
        <w:spacing w:line="360" w:lineRule="auto"/>
        <w:ind w:firstLine="480"/>
        <w:jc w:val="left"/>
        <w:rPr>
          <w:rFonts w:hint="eastAsia" w:ascii="宋体" w:hAnsi="宋体" w:eastAsia="宋体" w:cs="宋体"/>
          <w:snapToGrid w:val="0"/>
          <w:color w:val="000000"/>
          <w:spacing w:val="2"/>
          <w:kern w:val="0"/>
          <w:sz w:val="28"/>
          <w:szCs w:val="28"/>
          <w:lang w:val="en-US" w:eastAsia="en-US" w:bidi="ar-SA"/>
        </w:rPr>
      </w:pPr>
      <w:r>
        <w:rPr>
          <w:rFonts w:hint="eastAsia" w:ascii="宋体" w:hAnsi="宋体" w:eastAsia="宋体" w:cs="宋体"/>
          <w:snapToGrid w:val="0"/>
          <w:color w:val="000000"/>
          <w:spacing w:val="2"/>
          <w:kern w:val="0"/>
          <w:sz w:val="28"/>
          <w:szCs w:val="28"/>
          <w:lang w:val="en-US" w:eastAsia="zh-CN" w:bidi="ar-SA"/>
        </w:rPr>
        <w:t>（9）</w:t>
      </w:r>
      <w:r>
        <w:rPr>
          <w:rFonts w:hint="eastAsia" w:ascii="宋体" w:hAnsi="宋体" w:eastAsia="宋体" w:cs="宋体"/>
          <w:snapToGrid w:val="0"/>
          <w:color w:val="000000"/>
          <w:spacing w:val="2"/>
          <w:kern w:val="0"/>
          <w:sz w:val="28"/>
          <w:szCs w:val="28"/>
          <w:lang w:val="en-US" w:eastAsia="en-US" w:bidi="ar-SA"/>
        </w:rPr>
        <w:t>技术履约验收内容：验收内容主要包括每一项技术内容及要求的履约情况。不能明确客观标准、涉及主观判断的 ，可以通过在</w:t>
      </w:r>
      <w:r>
        <w:rPr>
          <w:rFonts w:hint="eastAsia" w:ascii="宋体" w:hAnsi="宋体" w:eastAsia="宋体" w:cs="宋体"/>
          <w:snapToGrid w:val="0"/>
          <w:color w:val="000000"/>
          <w:spacing w:val="2"/>
          <w:kern w:val="0"/>
          <w:sz w:val="28"/>
          <w:szCs w:val="28"/>
          <w:lang w:val="en-US" w:eastAsia="zh-CN" w:bidi="ar-SA"/>
        </w:rPr>
        <w:t>甲方</w:t>
      </w:r>
      <w:r>
        <w:rPr>
          <w:rFonts w:hint="eastAsia" w:ascii="宋体" w:hAnsi="宋体" w:eastAsia="宋体" w:cs="宋体"/>
          <w:snapToGrid w:val="0"/>
          <w:color w:val="000000"/>
          <w:spacing w:val="2"/>
          <w:kern w:val="0"/>
          <w:sz w:val="28"/>
          <w:szCs w:val="28"/>
          <w:lang w:val="en-US" w:eastAsia="en-US" w:bidi="ar-SA"/>
        </w:rPr>
        <w:t>、咨询专家或行业主管部门等方式，转化为客观、量化的验收。</w:t>
      </w:r>
    </w:p>
    <w:p w14:paraId="7F31ED30">
      <w:pPr>
        <w:pStyle w:val="11"/>
        <w:spacing w:line="360" w:lineRule="auto"/>
        <w:ind w:firstLine="480"/>
        <w:jc w:val="left"/>
        <w:rPr>
          <w:rFonts w:hint="eastAsia" w:ascii="宋体" w:hAnsi="宋体" w:eastAsia="宋体" w:cs="宋体"/>
          <w:b/>
          <w:bCs/>
          <w:sz w:val="28"/>
          <w:lang w:val="en-US" w:eastAsia="zh-CN"/>
        </w:rPr>
      </w:pPr>
      <w:r>
        <w:rPr>
          <w:rFonts w:hint="eastAsia" w:ascii="宋体" w:hAnsi="宋体" w:eastAsia="宋体" w:cs="宋体"/>
          <w:snapToGrid w:val="0"/>
          <w:color w:val="000000"/>
          <w:spacing w:val="2"/>
          <w:kern w:val="0"/>
          <w:sz w:val="28"/>
          <w:szCs w:val="28"/>
          <w:lang w:val="en-US" w:eastAsia="zh-CN" w:bidi="ar-SA"/>
        </w:rPr>
        <w:t>（10）</w:t>
      </w:r>
      <w:r>
        <w:rPr>
          <w:rFonts w:hint="eastAsia" w:ascii="宋体" w:hAnsi="宋体" w:eastAsia="宋体" w:cs="宋体"/>
          <w:snapToGrid w:val="0"/>
          <w:color w:val="000000"/>
          <w:spacing w:val="2"/>
          <w:kern w:val="0"/>
          <w:sz w:val="28"/>
          <w:szCs w:val="28"/>
          <w:lang w:val="en-US" w:eastAsia="en-US" w:bidi="ar-SA"/>
        </w:rPr>
        <w:t>商务履约验收内容：验收内容主要包括每一项商务要求的履约情况。不能明确客观标准、涉及主观判断的，可以通过在</w:t>
      </w:r>
      <w:r>
        <w:rPr>
          <w:rFonts w:hint="eastAsia" w:ascii="宋体" w:hAnsi="宋体" w:eastAsia="宋体" w:cs="宋体"/>
          <w:snapToGrid w:val="0"/>
          <w:color w:val="000000"/>
          <w:spacing w:val="2"/>
          <w:kern w:val="0"/>
          <w:sz w:val="28"/>
          <w:szCs w:val="28"/>
          <w:lang w:val="en-US" w:eastAsia="zh-CN" w:bidi="ar-SA"/>
        </w:rPr>
        <w:t>甲方</w:t>
      </w:r>
      <w:r>
        <w:rPr>
          <w:rFonts w:hint="eastAsia" w:ascii="宋体" w:hAnsi="宋体" w:eastAsia="宋体" w:cs="宋体"/>
          <w:snapToGrid w:val="0"/>
          <w:color w:val="000000"/>
          <w:spacing w:val="2"/>
          <w:kern w:val="0"/>
          <w:sz w:val="28"/>
          <w:szCs w:val="28"/>
          <w:lang w:val="en-US" w:eastAsia="en-US" w:bidi="ar-SA"/>
        </w:rPr>
        <w:t>、咨询专家或行业主管部门等方式，转化为客观、量化的验收。</w:t>
      </w:r>
    </w:p>
    <w:p w14:paraId="4854ABF2">
      <w:pPr>
        <w:pStyle w:val="11"/>
        <w:spacing w:line="360" w:lineRule="auto"/>
        <w:ind w:firstLine="562" w:firstLineChars="200"/>
        <w:jc w:val="left"/>
        <w:rPr>
          <w:rFonts w:hint="eastAsia" w:ascii="宋体" w:hAnsi="宋体" w:eastAsia="宋体" w:cs="宋体"/>
          <w:b/>
          <w:bCs/>
          <w:snapToGrid w:val="0"/>
          <w:color w:val="000000"/>
          <w:kern w:val="0"/>
          <w:sz w:val="28"/>
          <w:szCs w:val="28"/>
          <w:lang w:val="en-US" w:eastAsia="zh-CN" w:bidi="ar-SA"/>
        </w:rPr>
      </w:pPr>
      <w:r>
        <w:rPr>
          <w:rFonts w:hint="eastAsia" w:ascii="宋体" w:hAnsi="宋体" w:eastAsia="宋体" w:cs="宋体"/>
          <w:b/>
          <w:bCs/>
          <w:sz w:val="28"/>
          <w:lang w:val="en-US" w:eastAsia="zh-CN"/>
        </w:rPr>
        <w:t>2、履约验收标准</w:t>
      </w:r>
    </w:p>
    <w:p w14:paraId="1B6E1449">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4" w:line="360" w:lineRule="auto"/>
        <w:jc w:val="left"/>
        <w:textAlignment w:val="baseline"/>
        <w:outlineLvl w:val="0"/>
        <w:rPr>
          <w:rFonts w:hint="eastAsia" w:ascii="宋体" w:hAnsi="宋体" w:eastAsia="宋体" w:cs="宋体"/>
          <w:spacing w:val="-33"/>
          <w:sz w:val="28"/>
          <w:szCs w:val="28"/>
        </w:rPr>
      </w:pPr>
      <w:r>
        <w:rPr>
          <w:rFonts w:hint="eastAsia" w:ascii="宋体" w:hAnsi="宋体" w:eastAsia="宋体" w:cs="宋体"/>
          <w:spacing w:val="2"/>
          <w:sz w:val="28"/>
          <w:szCs w:val="28"/>
        </w:rPr>
        <w:t>（1）按照政府采购相关法律法规以及《财政部关于进一步加强政府</w:t>
      </w:r>
      <w:r>
        <w:rPr>
          <w:rFonts w:hint="eastAsia" w:ascii="宋体" w:hAnsi="宋体" w:eastAsia="宋体" w:cs="宋体"/>
          <w:spacing w:val="1"/>
          <w:sz w:val="28"/>
          <w:szCs w:val="28"/>
        </w:rPr>
        <w:t>采购需求和履约</w:t>
      </w:r>
      <w:r>
        <w:rPr>
          <w:rFonts w:hint="eastAsia" w:ascii="宋体" w:hAnsi="宋体" w:eastAsia="宋体" w:cs="宋体"/>
          <w:spacing w:val="3"/>
          <w:sz w:val="28"/>
          <w:szCs w:val="28"/>
        </w:rPr>
        <w:t>验收管理的指导意见》（财库〔2016〕205号）的要求、采购文件的质量要求和技术</w:t>
      </w:r>
      <w:r>
        <w:rPr>
          <w:rFonts w:hint="eastAsia" w:ascii="宋体" w:hAnsi="宋体" w:eastAsia="宋体" w:cs="宋体"/>
          <w:spacing w:val="7"/>
          <w:sz w:val="28"/>
          <w:szCs w:val="28"/>
        </w:rPr>
        <w:t xml:space="preserve"> </w:t>
      </w:r>
      <w:r>
        <w:rPr>
          <w:rFonts w:hint="eastAsia" w:ascii="宋体" w:hAnsi="宋体" w:eastAsia="宋体" w:cs="宋体"/>
          <w:spacing w:val="2"/>
          <w:sz w:val="28"/>
          <w:szCs w:val="28"/>
        </w:rPr>
        <w:t>指标、</w:t>
      </w:r>
      <w:r>
        <w:rPr>
          <w:rFonts w:hint="eastAsia" w:ascii="宋体" w:hAnsi="宋体" w:eastAsia="宋体" w:cs="宋体"/>
          <w:spacing w:val="2"/>
          <w:sz w:val="28"/>
          <w:szCs w:val="28"/>
          <w:lang w:eastAsia="zh-CN"/>
        </w:rPr>
        <w:t>乙方</w:t>
      </w:r>
      <w:r>
        <w:rPr>
          <w:rFonts w:hint="eastAsia" w:ascii="宋体" w:hAnsi="宋体" w:eastAsia="宋体" w:cs="宋体"/>
          <w:spacing w:val="2"/>
          <w:sz w:val="28"/>
          <w:szCs w:val="28"/>
        </w:rPr>
        <w:t>的响应文件及承诺以及合同约定标准进行验收。</w:t>
      </w:r>
      <w:r>
        <w:rPr>
          <w:rFonts w:hint="eastAsia" w:ascii="宋体" w:hAnsi="宋体" w:eastAsia="宋体" w:cs="宋体"/>
          <w:spacing w:val="-33"/>
          <w:sz w:val="28"/>
          <w:szCs w:val="28"/>
        </w:rPr>
        <w:t xml:space="preserve"> </w:t>
      </w:r>
    </w:p>
    <w:p w14:paraId="1D20D8B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4" w:line="360" w:lineRule="auto"/>
        <w:jc w:val="left"/>
        <w:textAlignment w:val="baseline"/>
        <w:outlineLvl w:val="0"/>
        <w:rPr>
          <w:rFonts w:hint="eastAsia" w:ascii="宋体" w:hAnsi="宋体" w:eastAsia="宋体" w:cs="宋体"/>
          <w:spacing w:val="2"/>
          <w:sz w:val="28"/>
          <w:szCs w:val="28"/>
        </w:rPr>
      </w:pPr>
      <w:r>
        <w:rPr>
          <w:rFonts w:hint="eastAsia" w:ascii="宋体" w:hAnsi="宋体" w:eastAsia="宋体" w:cs="宋体"/>
          <w:spacing w:val="2"/>
          <w:sz w:val="28"/>
          <w:szCs w:val="28"/>
        </w:rPr>
        <w:t>（2）</w:t>
      </w:r>
      <w:r>
        <w:rPr>
          <w:rFonts w:hint="eastAsia" w:ascii="宋体" w:hAnsi="宋体" w:eastAsia="宋体" w:cs="宋体"/>
          <w:spacing w:val="2"/>
          <w:sz w:val="28"/>
          <w:szCs w:val="28"/>
          <w:lang w:eastAsia="zh-CN"/>
        </w:rPr>
        <w:t>甲方</w:t>
      </w:r>
      <w:r>
        <w:rPr>
          <w:rFonts w:hint="eastAsia" w:ascii="宋体" w:hAnsi="宋体" w:eastAsia="宋体" w:cs="宋体"/>
          <w:spacing w:val="2"/>
          <w:sz w:val="28"/>
          <w:szCs w:val="28"/>
        </w:rPr>
        <w:t>最终整体验收结果合格的，</w:t>
      </w:r>
      <w:r>
        <w:rPr>
          <w:rFonts w:hint="eastAsia" w:ascii="宋体" w:hAnsi="宋体" w:eastAsia="宋体" w:cs="宋体"/>
          <w:spacing w:val="2"/>
          <w:sz w:val="28"/>
          <w:szCs w:val="28"/>
          <w:lang w:eastAsia="zh-CN"/>
        </w:rPr>
        <w:t>乙方</w:t>
      </w:r>
      <w:r>
        <w:rPr>
          <w:rFonts w:hint="eastAsia" w:ascii="宋体" w:hAnsi="宋体" w:eastAsia="宋体" w:cs="宋体"/>
          <w:spacing w:val="2"/>
          <w:sz w:val="28"/>
          <w:szCs w:val="28"/>
        </w:rPr>
        <w:t>凭验收报告办理相关手续，</w:t>
      </w:r>
      <w:r>
        <w:rPr>
          <w:rFonts w:hint="eastAsia" w:ascii="宋体" w:hAnsi="宋体" w:eastAsia="宋体" w:cs="宋体"/>
          <w:spacing w:val="1"/>
          <w:sz w:val="28"/>
          <w:szCs w:val="28"/>
          <w:lang w:eastAsia="zh-CN"/>
        </w:rPr>
        <w:t>甲方</w:t>
      </w:r>
      <w:r>
        <w:rPr>
          <w:rFonts w:hint="eastAsia" w:ascii="宋体" w:hAnsi="宋体" w:eastAsia="宋体" w:cs="宋体"/>
          <w:spacing w:val="2"/>
          <w:sz w:val="28"/>
          <w:szCs w:val="28"/>
        </w:rPr>
        <w:t>按采购合同约定支付采购资金；验收结果不合格的，不予支付采购尾款。</w:t>
      </w:r>
    </w:p>
    <w:p w14:paraId="4242DF4A">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64" w:line="360" w:lineRule="auto"/>
        <w:jc w:val="left"/>
        <w:textAlignment w:val="baseline"/>
        <w:outlineLvl w:val="0"/>
        <w:rPr>
          <w:rFonts w:hint="eastAsia" w:ascii="宋体" w:hAnsi="宋体" w:eastAsia="宋体" w:cs="宋体"/>
          <w:b/>
          <w:bCs/>
          <w:spacing w:val="-8"/>
          <w:sz w:val="28"/>
          <w:szCs w:val="28"/>
          <w:lang w:eastAsia="zh-CN"/>
        </w:rPr>
      </w:pPr>
      <w:r>
        <w:rPr>
          <w:rFonts w:hint="eastAsia" w:ascii="宋体" w:hAnsi="宋体" w:eastAsia="宋体" w:cs="宋体"/>
          <w:spacing w:val="2"/>
          <w:sz w:val="28"/>
          <w:szCs w:val="28"/>
        </w:rPr>
        <w:t>（</w:t>
      </w:r>
      <w:r>
        <w:rPr>
          <w:rFonts w:hint="eastAsia" w:ascii="宋体" w:hAnsi="宋体" w:eastAsia="宋体" w:cs="宋体"/>
          <w:spacing w:val="2"/>
          <w:sz w:val="28"/>
          <w:szCs w:val="28"/>
          <w:lang w:val="en-US" w:eastAsia="zh-CN"/>
        </w:rPr>
        <w:t>3</w:t>
      </w:r>
      <w:r>
        <w:rPr>
          <w:rFonts w:hint="eastAsia" w:ascii="宋体" w:hAnsi="宋体" w:eastAsia="宋体" w:cs="宋体"/>
          <w:spacing w:val="1"/>
          <w:sz w:val="28"/>
          <w:szCs w:val="28"/>
        </w:rPr>
        <w:t>）</w:t>
      </w:r>
      <w:r>
        <w:rPr>
          <w:rFonts w:hint="eastAsia" w:ascii="宋体" w:hAnsi="宋体" w:eastAsia="宋体" w:cs="宋体"/>
          <w:spacing w:val="2"/>
          <w:sz w:val="28"/>
          <w:szCs w:val="28"/>
        </w:rPr>
        <w:t>验收时应当邀请3个以上社会公众服务对象参与验收并签署意见，并将验收结果于验收结束之日起2个工作日内通过“四川省政府采购网”（采购一体化平台）、县人民政府门户网站等公开渠道向社会公告，并在签署验收单后5个工作日内交验收单（复印件)及验收公告网址、截图于县财政部门备案。</w:t>
      </w:r>
    </w:p>
    <w:p w14:paraId="1D6417D4">
      <w:pPr>
        <w:keepNext w:val="0"/>
        <w:keepLines w:val="0"/>
        <w:pageBreakBefore w:val="0"/>
        <w:widowControl/>
        <w:kinsoku w:val="0"/>
        <w:wordWrap/>
        <w:overflowPunct/>
        <w:topLinePunct w:val="0"/>
        <w:autoSpaceDE w:val="0"/>
        <w:autoSpaceDN w:val="0"/>
        <w:bidi w:val="0"/>
        <w:adjustRightInd w:val="0"/>
        <w:snapToGrid w:val="0"/>
        <w:spacing w:before="178" w:line="360" w:lineRule="auto"/>
        <w:ind w:firstLine="530" w:firstLineChars="200"/>
        <w:jc w:val="left"/>
        <w:textAlignment w:val="baseline"/>
        <w:outlineLvl w:val="0"/>
        <w:rPr>
          <w:rFonts w:hint="eastAsia" w:ascii="宋体" w:hAnsi="宋体" w:eastAsia="宋体" w:cs="宋体"/>
          <w:sz w:val="28"/>
          <w:szCs w:val="28"/>
        </w:rPr>
      </w:pPr>
      <w:r>
        <w:rPr>
          <w:rFonts w:hint="eastAsia" w:ascii="宋体" w:hAnsi="宋体" w:eastAsia="宋体" w:cs="宋体"/>
          <w:b/>
          <w:bCs/>
          <w:spacing w:val="-8"/>
          <w:sz w:val="28"/>
          <w:szCs w:val="28"/>
          <w:lang w:eastAsia="zh-CN"/>
        </w:rPr>
        <w:t>六</w:t>
      </w:r>
      <w:r>
        <w:rPr>
          <w:rFonts w:hint="eastAsia" w:ascii="宋体" w:hAnsi="宋体" w:eastAsia="宋体" w:cs="宋体"/>
          <w:b/>
          <w:bCs/>
          <w:spacing w:val="-8"/>
          <w:sz w:val="28"/>
          <w:szCs w:val="28"/>
        </w:rPr>
        <w:t>、甲方的权利和义务</w:t>
      </w:r>
    </w:p>
    <w:p w14:paraId="4B491DFA">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1、甲方有权对合同规定范围内乙方的服务行为进行监督和检查，拥有监管权。有权定期核对乙方提供服务的质量和所配备的人员数量。甲方认为乙方不合理的部分有权下达整改通知书，并要求乙方限期整改。</w:t>
      </w:r>
    </w:p>
    <w:p w14:paraId="030B2BAD">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2、根据本合同规定，按时向乙方支付应付服务费用。</w:t>
      </w:r>
    </w:p>
    <w:p w14:paraId="2BE3B698">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3、国家法律、法规规定由甲方承担的其它责任。</w:t>
      </w:r>
    </w:p>
    <w:p w14:paraId="340BD0D8">
      <w:pPr>
        <w:spacing w:before="165" w:line="360" w:lineRule="auto"/>
        <w:ind w:left="664"/>
        <w:jc w:val="left"/>
        <w:outlineLvl w:val="0"/>
        <w:rPr>
          <w:rFonts w:hint="eastAsia" w:ascii="宋体" w:hAnsi="宋体" w:eastAsia="宋体" w:cs="宋体"/>
          <w:sz w:val="28"/>
          <w:szCs w:val="28"/>
        </w:rPr>
      </w:pPr>
      <w:r>
        <w:rPr>
          <w:rFonts w:hint="eastAsia" w:ascii="宋体" w:hAnsi="宋体" w:eastAsia="宋体" w:cs="宋体"/>
          <w:b/>
          <w:bCs/>
          <w:spacing w:val="-16"/>
          <w:sz w:val="28"/>
          <w:szCs w:val="28"/>
          <w:lang w:eastAsia="zh-CN"/>
        </w:rPr>
        <w:t>七</w:t>
      </w:r>
      <w:r>
        <w:rPr>
          <w:rFonts w:hint="eastAsia" w:ascii="宋体" w:hAnsi="宋体" w:eastAsia="宋体" w:cs="宋体"/>
          <w:b/>
          <w:bCs/>
          <w:spacing w:val="-16"/>
          <w:sz w:val="28"/>
          <w:szCs w:val="28"/>
        </w:rPr>
        <w:t>、乙方的权利和义务</w:t>
      </w:r>
    </w:p>
    <w:p w14:paraId="3D09B865">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1、根据本合同的约定向甲方收取相应服务费用。</w:t>
      </w:r>
    </w:p>
    <w:p w14:paraId="1950776F">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2、接受项目行业管理部门及政府有关部门的指导、检查和甲方的监督。</w:t>
      </w:r>
    </w:p>
    <w:p w14:paraId="14598944">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3、按相关规定和合同约定，保质保量履行服务义务，确保合同的正确履行，承担和处理涉及的问题和责任。</w:t>
      </w:r>
    </w:p>
    <w:p w14:paraId="42C7E536">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4、国家法律、法规所规定由乙方承担的其它责任。</w:t>
      </w:r>
    </w:p>
    <w:p w14:paraId="0060B68C">
      <w:pPr>
        <w:spacing w:before="165" w:line="360" w:lineRule="auto"/>
        <w:ind w:left="664"/>
        <w:jc w:val="left"/>
        <w:outlineLvl w:val="0"/>
        <w:rPr>
          <w:rFonts w:hint="eastAsia" w:ascii="宋体" w:hAnsi="宋体" w:eastAsia="宋体" w:cs="宋体"/>
          <w:b/>
          <w:bCs/>
          <w:spacing w:val="-16"/>
          <w:sz w:val="28"/>
          <w:szCs w:val="28"/>
        </w:rPr>
      </w:pPr>
      <w:r>
        <w:rPr>
          <w:rFonts w:hint="eastAsia" w:ascii="宋体" w:hAnsi="宋体" w:eastAsia="宋体" w:cs="宋体"/>
          <w:b/>
          <w:bCs/>
          <w:spacing w:val="-16"/>
          <w:sz w:val="28"/>
          <w:szCs w:val="28"/>
          <w:lang w:eastAsia="zh-CN"/>
        </w:rPr>
        <w:t>八</w:t>
      </w:r>
      <w:r>
        <w:rPr>
          <w:rFonts w:hint="eastAsia" w:ascii="宋体" w:hAnsi="宋体" w:eastAsia="宋体" w:cs="宋体"/>
          <w:b/>
          <w:bCs/>
          <w:spacing w:val="-16"/>
          <w:sz w:val="28"/>
          <w:szCs w:val="28"/>
        </w:rPr>
        <w:t>、违约责任与解决争议的方法</w:t>
      </w:r>
    </w:p>
    <w:p w14:paraId="4B638060">
      <w:pPr>
        <w:pStyle w:val="3"/>
        <w:spacing w:before="187" w:line="360" w:lineRule="auto"/>
        <w:ind w:left="659"/>
        <w:jc w:val="left"/>
        <w:rPr>
          <w:rFonts w:hint="eastAsia" w:ascii="宋体" w:hAnsi="宋体" w:eastAsia="宋体" w:cs="宋体"/>
          <w:spacing w:val="-32"/>
          <w:sz w:val="28"/>
          <w:szCs w:val="28"/>
        </w:rPr>
      </w:pPr>
      <w:r>
        <w:rPr>
          <w:rFonts w:hint="eastAsia" w:ascii="宋体" w:hAnsi="宋体" w:eastAsia="宋体" w:cs="宋体"/>
          <w:snapToGrid w:val="0"/>
          <w:color w:val="000000"/>
          <w:spacing w:val="-15"/>
          <w:kern w:val="0"/>
          <w:sz w:val="28"/>
          <w:szCs w:val="28"/>
          <w:lang w:val="en-US" w:eastAsia="en-US" w:bidi="ar-SA"/>
        </w:rPr>
        <w:t>1 、甲方违约责任</w:t>
      </w:r>
      <w:r>
        <w:rPr>
          <w:rFonts w:hint="eastAsia" w:ascii="宋体" w:hAnsi="宋体" w:eastAsia="宋体" w:cs="宋体"/>
          <w:spacing w:val="-32"/>
          <w:sz w:val="28"/>
          <w:szCs w:val="28"/>
        </w:rPr>
        <w:t xml:space="preserve"> </w:t>
      </w:r>
    </w:p>
    <w:p w14:paraId="12B0002E">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（1）因</w:t>
      </w:r>
      <w:r>
        <w:rPr>
          <w:rFonts w:hint="eastAsia" w:ascii="宋体" w:hAnsi="宋体" w:eastAsia="宋体" w:cs="宋体"/>
          <w:spacing w:val="1"/>
          <w:sz w:val="28"/>
          <w:szCs w:val="28"/>
          <w:lang w:eastAsia="zh-CN"/>
        </w:rPr>
        <w:t>甲方</w:t>
      </w:r>
      <w:r>
        <w:rPr>
          <w:rFonts w:hint="eastAsia" w:ascii="宋体" w:hAnsi="宋体" w:eastAsia="宋体" w:cs="宋体"/>
          <w:spacing w:val="1"/>
          <w:sz w:val="28"/>
          <w:szCs w:val="28"/>
        </w:rPr>
        <w:t>原因造成合同变更、中止：</w:t>
      </w:r>
      <w:r>
        <w:rPr>
          <w:rFonts w:hint="eastAsia" w:ascii="宋体" w:hAnsi="宋体" w:eastAsia="宋体" w:cs="宋体"/>
          <w:spacing w:val="1"/>
          <w:sz w:val="28"/>
          <w:szCs w:val="28"/>
          <w:lang w:eastAsia="zh-CN"/>
        </w:rPr>
        <w:t>甲方</w:t>
      </w:r>
      <w:r>
        <w:rPr>
          <w:rFonts w:hint="eastAsia" w:ascii="宋体" w:hAnsi="宋体" w:eastAsia="宋体" w:cs="宋体"/>
          <w:spacing w:val="1"/>
          <w:sz w:val="28"/>
          <w:szCs w:val="28"/>
        </w:rPr>
        <w:t>擅自解除、中止或变更合同导致</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权益受到损害时，</w:t>
      </w:r>
      <w:r>
        <w:rPr>
          <w:rFonts w:hint="eastAsia" w:ascii="宋体" w:hAnsi="宋体" w:eastAsia="宋体" w:cs="宋体"/>
          <w:spacing w:val="1"/>
          <w:sz w:val="28"/>
          <w:szCs w:val="28"/>
          <w:lang w:eastAsia="zh-CN"/>
        </w:rPr>
        <w:t>甲方</w:t>
      </w:r>
      <w:r>
        <w:rPr>
          <w:rFonts w:hint="eastAsia" w:ascii="宋体" w:hAnsi="宋体" w:eastAsia="宋体" w:cs="宋体"/>
          <w:spacing w:val="1"/>
          <w:sz w:val="28"/>
          <w:szCs w:val="28"/>
        </w:rPr>
        <w:t>向</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支付合同价款0.5‰的违约金。</w:t>
      </w:r>
    </w:p>
    <w:p w14:paraId="72F0BB4E">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20"/>
          <w:sz w:val="28"/>
          <w:szCs w:val="28"/>
        </w:rPr>
      </w:pPr>
      <w:r>
        <w:rPr>
          <w:rFonts w:hint="eastAsia" w:ascii="宋体" w:hAnsi="宋体" w:eastAsia="宋体" w:cs="宋体"/>
          <w:spacing w:val="1"/>
          <w:sz w:val="28"/>
          <w:szCs w:val="28"/>
        </w:rPr>
        <w:t>（2）</w:t>
      </w:r>
      <w:r>
        <w:rPr>
          <w:rFonts w:hint="eastAsia" w:ascii="宋体" w:hAnsi="宋体" w:eastAsia="宋体" w:cs="宋体"/>
          <w:spacing w:val="1"/>
          <w:sz w:val="28"/>
          <w:szCs w:val="28"/>
          <w:lang w:eastAsia="zh-CN"/>
        </w:rPr>
        <w:t>甲方</w:t>
      </w:r>
      <w:r>
        <w:rPr>
          <w:rFonts w:hint="eastAsia" w:ascii="宋体" w:hAnsi="宋体" w:eastAsia="宋体" w:cs="宋体"/>
          <w:spacing w:val="1"/>
          <w:sz w:val="28"/>
          <w:szCs w:val="28"/>
        </w:rPr>
        <w:t>未按合同约定付款：</w:t>
      </w:r>
      <w:r>
        <w:rPr>
          <w:rFonts w:hint="eastAsia" w:ascii="宋体" w:hAnsi="宋体" w:eastAsia="宋体" w:cs="宋体"/>
          <w:spacing w:val="1"/>
          <w:sz w:val="28"/>
          <w:szCs w:val="28"/>
          <w:lang w:eastAsia="zh-CN"/>
        </w:rPr>
        <w:t>甲方</w:t>
      </w:r>
      <w:r>
        <w:rPr>
          <w:rFonts w:hint="eastAsia" w:ascii="宋体" w:hAnsi="宋体" w:eastAsia="宋体" w:cs="宋体"/>
          <w:spacing w:val="1"/>
          <w:sz w:val="28"/>
          <w:szCs w:val="28"/>
        </w:rPr>
        <w:t>应当按照政府采购合同约定向</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支付货物费用，不得以机构变动、人员更替、政策调整等为由延迟付款。不得将采购文件和合同中未规定的义务作为向</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付款的条件，因</w:t>
      </w:r>
      <w:r>
        <w:rPr>
          <w:rFonts w:hint="eastAsia" w:ascii="宋体" w:hAnsi="宋体" w:eastAsia="宋体" w:cs="宋体"/>
          <w:spacing w:val="1"/>
          <w:sz w:val="28"/>
          <w:szCs w:val="28"/>
          <w:lang w:eastAsia="zh-CN"/>
        </w:rPr>
        <w:t>甲方</w:t>
      </w:r>
      <w:r>
        <w:rPr>
          <w:rFonts w:hint="eastAsia" w:ascii="宋体" w:hAnsi="宋体" w:eastAsia="宋体" w:cs="宋体"/>
          <w:spacing w:val="1"/>
          <w:sz w:val="28"/>
          <w:szCs w:val="28"/>
        </w:rPr>
        <w:t>原因延期付款的，</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有权停止合同的履行，</w:t>
      </w:r>
      <w:r>
        <w:rPr>
          <w:rFonts w:hint="eastAsia" w:ascii="宋体" w:hAnsi="宋体" w:eastAsia="宋体" w:cs="宋体"/>
          <w:spacing w:val="1"/>
          <w:sz w:val="28"/>
          <w:szCs w:val="28"/>
          <w:lang w:eastAsia="zh-CN"/>
        </w:rPr>
        <w:t>甲方</w:t>
      </w:r>
      <w:r>
        <w:rPr>
          <w:rFonts w:hint="eastAsia" w:ascii="宋体" w:hAnsi="宋体" w:eastAsia="宋体" w:cs="宋体"/>
          <w:spacing w:val="1"/>
          <w:sz w:val="28"/>
          <w:szCs w:val="28"/>
        </w:rPr>
        <w:t>除应及时支付外，每逾期一日应按照合同总金额的0.5‰向</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支付逾期违约金。逾期超过30日，</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有权单方面解除合同，</w:t>
      </w:r>
      <w:r>
        <w:rPr>
          <w:rFonts w:hint="eastAsia" w:ascii="宋体" w:hAnsi="宋体" w:eastAsia="宋体" w:cs="宋体"/>
          <w:spacing w:val="1"/>
          <w:sz w:val="28"/>
          <w:szCs w:val="28"/>
          <w:lang w:eastAsia="zh-CN"/>
        </w:rPr>
        <w:t>甲方</w:t>
      </w:r>
      <w:r>
        <w:rPr>
          <w:rFonts w:hint="eastAsia" w:ascii="宋体" w:hAnsi="宋体" w:eastAsia="宋体" w:cs="宋体"/>
          <w:spacing w:val="1"/>
          <w:sz w:val="28"/>
          <w:szCs w:val="28"/>
        </w:rPr>
        <w:t>按照合同总金额的0.5‰向</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支付违约金。</w:t>
      </w:r>
      <w:r>
        <w:rPr>
          <w:rFonts w:hint="eastAsia" w:ascii="宋体" w:hAnsi="宋体" w:eastAsia="宋体" w:cs="宋体"/>
          <w:spacing w:val="-20"/>
          <w:sz w:val="28"/>
          <w:szCs w:val="28"/>
        </w:rPr>
        <w:t xml:space="preserve"> </w:t>
      </w:r>
    </w:p>
    <w:p w14:paraId="735DBF83">
      <w:pPr>
        <w:pStyle w:val="3"/>
        <w:spacing w:before="187" w:line="360" w:lineRule="auto"/>
        <w:ind w:left="659"/>
        <w:jc w:val="left"/>
        <w:rPr>
          <w:rFonts w:hint="eastAsia" w:ascii="宋体" w:hAnsi="宋体" w:eastAsia="宋体" w:cs="宋体"/>
          <w:spacing w:val="-32"/>
          <w:sz w:val="28"/>
          <w:szCs w:val="28"/>
        </w:rPr>
      </w:pPr>
      <w:r>
        <w:rPr>
          <w:rFonts w:hint="eastAsia" w:ascii="宋体" w:hAnsi="宋体" w:eastAsia="宋体" w:cs="宋体"/>
          <w:spacing w:val="1"/>
          <w:sz w:val="28"/>
          <w:szCs w:val="28"/>
        </w:rPr>
        <w:t>2</w:t>
      </w:r>
      <w:r>
        <w:rPr>
          <w:rFonts w:hint="eastAsia" w:ascii="宋体" w:hAnsi="宋体" w:eastAsia="宋体" w:cs="宋体"/>
          <w:spacing w:val="-28"/>
          <w:sz w:val="28"/>
          <w:szCs w:val="28"/>
        </w:rPr>
        <w:t xml:space="preserve"> </w:t>
      </w:r>
      <w:r>
        <w:rPr>
          <w:rFonts w:hint="eastAsia" w:ascii="宋体" w:hAnsi="宋体" w:eastAsia="宋体" w:cs="宋体"/>
          <w:spacing w:val="1"/>
          <w:sz w:val="28"/>
          <w:szCs w:val="28"/>
        </w:rPr>
        <w:t>、</w:t>
      </w: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违约责</w:t>
      </w:r>
      <w:r>
        <w:rPr>
          <w:rFonts w:hint="eastAsia" w:ascii="宋体" w:hAnsi="宋体" w:eastAsia="宋体" w:cs="宋体"/>
          <w:spacing w:val="2"/>
          <w:sz w:val="28"/>
          <w:szCs w:val="28"/>
        </w:rPr>
        <w:t>任</w:t>
      </w:r>
      <w:r>
        <w:rPr>
          <w:rFonts w:hint="eastAsia" w:ascii="宋体" w:hAnsi="宋体" w:eastAsia="宋体" w:cs="宋体"/>
          <w:spacing w:val="-32"/>
          <w:sz w:val="28"/>
          <w:szCs w:val="28"/>
        </w:rPr>
        <w:t xml:space="preserve"> </w:t>
      </w:r>
    </w:p>
    <w:p w14:paraId="7AC03E52">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擅自解除、中止或变更合同导致</w:t>
      </w:r>
      <w:r>
        <w:rPr>
          <w:rFonts w:hint="eastAsia" w:ascii="宋体" w:hAnsi="宋体" w:eastAsia="宋体" w:cs="宋体"/>
          <w:spacing w:val="1"/>
          <w:sz w:val="28"/>
          <w:szCs w:val="28"/>
          <w:lang w:val="en-US" w:eastAsia="zh-CN"/>
        </w:rPr>
        <w:t>甲方</w:t>
      </w:r>
      <w:r>
        <w:rPr>
          <w:rFonts w:hint="eastAsia" w:ascii="宋体" w:hAnsi="宋体" w:eastAsia="宋体" w:cs="宋体"/>
          <w:spacing w:val="1"/>
          <w:sz w:val="28"/>
          <w:szCs w:val="28"/>
          <w:lang w:val="en-US" w:eastAsia="en-US"/>
        </w:rPr>
        <w:t>权益受到损害时，</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向</w:t>
      </w:r>
      <w:r>
        <w:rPr>
          <w:rFonts w:hint="eastAsia" w:ascii="宋体" w:hAnsi="宋体" w:eastAsia="宋体" w:cs="宋体"/>
          <w:spacing w:val="1"/>
          <w:sz w:val="28"/>
          <w:szCs w:val="28"/>
          <w:lang w:val="en-US" w:eastAsia="zh-CN"/>
        </w:rPr>
        <w:t>甲方</w:t>
      </w:r>
      <w:r>
        <w:rPr>
          <w:rFonts w:hint="eastAsia" w:ascii="宋体" w:hAnsi="宋体" w:eastAsia="宋体" w:cs="宋体"/>
          <w:spacing w:val="1"/>
          <w:sz w:val="28"/>
          <w:szCs w:val="28"/>
          <w:lang w:val="en-US" w:eastAsia="en-US"/>
        </w:rPr>
        <w:t>支付合同价款0.5‰的违约金，并赔偿甲方所受全部损失。</w:t>
      </w:r>
    </w:p>
    <w:p w14:paraId="6B50A88E">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（2）如因</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在履行过程中的疏忽、失职、过错等故意或者过失原</w:t>
      </w:r>
    </w:p>
    <w:p w14:paraId="60160132">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因给</w:t>
      </w:r>
      <w:r>
        <w:rPr>
          <w:rFonts w:hint="eastAsia" w:ascii="宋体" w:hAnsi="宋体" w:eastAsia="宋体" w:cs="宋体"/>
          <w:spacing w:val="1"/>
          <w:sz w:val="28"/>
          <w:szCs w:val="28"/>
          <w:lang w:val="en-US" w:eastAsia="zh-CN"/>
        </w:rPr>
        <w:t>甲方</w:t>
      </w:r>
      <w:r>
        <w:rPr>
          <w:rFonts w:hint="eastAsia" w:ascii="宋体" w:hAnsi="宋体" w:eastAsia="宋体" w:cs="宋体"/>
          <w:spacing w:val="1"/>
          <w:sz w:val="28"/>
          <w:szCs w:val="28"/>
          <w:lang w:val="en-US" w:eastAsia="en-US"/>
        </w:rPr>
        <w:t>造成损失或侵害，包括但不限于</w:t>
      </w:r>
      <w:r>
        <w:rPr>
          <w:rFonts w:hint="eastAsia" w:ascii="宋体" w:hAnsi="宋体" w:eastAsia="宋体" w:cs="宋体"/>
          <w:spacing w:val="1"/>
          <w:sz w:val="28"/>
          <w:szCs w:val="28"/>
          <w:lang w:val="en-US" w:eastAsia="zh-CN"/>
        </w:rPr>
        <w:t>甲方</w:t>
      </w:r>
      <w:r>
        <w:rPr>
          <w:rFonts w:hint="eastAsia" w:ascii="宋体" w:hAnsi="宋体" w:eastAsia="宋体" w:cs="宋体"/>
          <w:spacing w:val="1"/>
          <w:sz w:val="28"/>
          <w:szCs w:val="28"/>
          <w:lang w:val="en-US" w:eastAsia="en-US"/>
        </w:rPr>
        <w:t>本身的财产损失、由此而导致的</w:t>
      </w:r>
      <w:r>
        <w:rPr>
          <w:rFonts w:hint="eastAsia" w:ascii="宋体" w:hAnsi="宋体" w:eastAsia="宋体" w:cs="宋体"/>
          <w:spacing w:val="1"/>
          <w:sz w:val="28"/>
          <w:szCs w:val="28"/>
          <w:lang w:val="en-US" w:eastAsia="zh-CN"/>
        </w:rPr>
        <w:t>甲方</w:t>
      </w:r>
      <w:r>
        <w:rPr>
          <w:rFonts w:hint="eastAsia" w:ascii="宋体" w:hAnsi="宋体" w:eastAsia="宋体" w:cs="宋体"/>
          <w:spacing w:val="1"/>
          <w:sz w:val="28"/>
          <w:szCs w:val="28"/>
          <w:lang w:val="en-US" w:eastAsia="en-US"/>
        </w:rPr>
        <w:t>对任何第三方的法律责任等，</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对此均应承担全部的赔偿责。</w:t>
      </w:r>
    </w:p>
    <w:p w14:paraId="4516E507">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（3）</w:t>
      </w:r>
      <w:r>
        <w:rPr>
          <w:rFonts w:hint="eastAsia" w:ascii="宋体" w:hAnsi="宋体" w:eastAsia="宋体" w:cs="宋体"/>
          <w:spacing w:val="1"/>
          <w:sz w:val="28"/>
          <w:szCs w:val="28"/>
          <w:lang w:val="en-US" w:eastAsia="zh-CN"/>
        </w:rPr>
        <w:t>甲方</w:t>
      </w:r>
      <w:r>
        <w:rPr>
          <w:rFonts w:hint="eastAsia" w:ascii="宋体" w:hAnsi="宋体" w:eastAsia="宋体" w:cs="宋体"/>
          <w:spacing w:val="1"/>
          <w:sz w:val="28"/>
          <w:szCs w:val="28"/>
          <w:lang w:val="en-US" w:eastAsia="en-US"/>
        </w:rPr>
        <w:t>有权监督</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服务过程，发现未按要求、标准提供服务等违约情形，</w:t>
      </w:r>
      <w:r>
        <w:rPr>
          <w:rFonts w:hint="eastAsia" w:ascii="宋体" w:hAnsi="宋体" w:eastAsia="宋体" w:cs="宋体"/>
          <w:spacing w:val="1"/>
          <w:sz w:val="28"/>
          <w:szCs w:val="28"/>
          <w:lang w:val="en-US" w:eastAsia="zh-CN"/>
        </w:rPr>
        <w:t>甲方</w:t>
      </w:r>
      <w:r>
        <w:rPr>
          <w:rFonts w:hint="eastAsia" w:ascii="宋体" w:hAnsi="宋体" w:eastAsia="宋体" w:cs="宋体"/>
          <w:spacing w:val="1"/>
          <w:sz w:val="28"/>
          <w:szCs w:val="28"/>
          <w:lang w:val="en-US" w:eastAsia="en-US"/>
        </w:rPr>
        <w:t>将下达整改通知书，</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应在限期内整改。</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拒绝整改或经三次整改仍未合格的，</w:t>
      </w:r>
      <w:r>
        <w:rPr>
          <w:rFonts w:hint="eastAsia" w:ascii="宋体" w:hAnsi="宋体" w:eastAsia="宋体" w:cs="宋体"/>
          <w:spacing w:val="1"/>
          <w:sz w:val="28"/>
          <w:szCs w:val="28"/>
          <w:lang w:val="en-US" w:eastAsia="zh-CN"/>
        </w:rPr>
        <w:t>甲方</w:t>
      </w:r>
      <w:r>
        <w:rPr>
          <w:rFonts w:hint="eastAsia" w:ascii="宋体" w:hAnsi="宋体" w:eastAsia="宋体" w:cs="宋体"/>
          <w:spacing w:val="1"/>
          <w:sz w:val="28"/>
          <w:szCs w:val="28"/>
          <w:lang w:val="en-US" w:eastAsia="en-US"/>
        </w:rPr>
        <w:t>有权解除合同，并由</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返还收取的费用并承担全部赔偿责任。</w:t>
      </w:r>
    </w:p>
    <w:p w14:paraId="1B6635FE">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（4）</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未能在合同约定的时间内履约完成的，每逾期1日，</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应承担合同总价的0.5‰作为违约金，若</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逾期时间超过15日的，</w:t>
      </w:r>
      <w:r>
        <w:rPr>
          <w:rFonts w:hint="eastAsia" w:ascii="宋体" w:hAnsi="宋体" w:eastAsia="宋体" w:cs="宋体"/>
          <w:spacing w:val="1"/>
          <w:sz w:val="28"/>
          <w:szCs w:val="28"/>
          <w:lang w:val="en-US" w:eastAsia="zh-CN"/>
        </w:rPr>
        <w:t>甲方</w:t>
      </w:r>
      <w:r>
        <w:rPr>
          <w:rFonts w:hint="eastAsia" w:ascii="宋体" w:hAnsi="宋体" w:eastAsia="宋体" w:cs="宋体"/>
          <w:spacing w:val="1"/>
          <w:sz w:val="28"/>
          <w:szCs w:val="28"/>
          <w:lang w:val="en-US" w:eastAsia="en-US"/>
        </w:rPr>
        <w:t>有权解除合同，并由</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承担全部责任。</w:t>
      </w:r>
    </w:p>
    <w:p w14:paraId="73335FD7">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2" w:right="119" w:firstLine="564"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lang w:val="en-US" w:eastAsia="en-US"/>
        </w:rPr>
        <w:t>（5）若</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将本项目直接或间接转包或分包，</w:t>
      </w:r>
      <w:r>
        <w:rPr>
          <w:rFonts w:hint="eastAsia" w:ascii="宋体" w:hAnsi="宋体" w:eastAsia="宋体" w:cs="宋体"/>
          <w:spacing w:val="1"/>
          <w:sz w:val="28"/>
          <w:szCs w:val="28"/>
          <w:lang w:val="en-US" w:eastAsia="zh-CN"/>
        </w:rPr>
        <w:t>甲方</w:t>
      </w:r>
      <w:r>
        <w:rPr>
          <w:rFonts w:hint="eastAsia" w:ascii="宋体" w:hAnsi="宋体" w:eastAsia="宋体" w:cs="宋体"/>
          <w:spacing w:val="1"/>
          <w:sz w:val="28"/>
          <w:szCs w:val="28"/>
          <w:lang w:val="en-US" w:eastAsia="en-US"/>
        </w:rPr>
        <w:t>有权单方面解除合同，并由</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承担全部责任。注：违约方就其违约行为造成对方的损失应予以全部赔偿，包括但不限于对方直接损失、对第三方的赔偿责任及因解决争议所致的律师费、仲裁费、诉讼费、保全费、执行费等全部费用。</w:t>
      </w:r>
      <w:r>
        <w:rPr>
          <w:rFonts w:hint="eastAsia" w:ascii="宋体" w:hAnsi="宋体" w:eastAsia="宋体" w:cs="宋体"/>
          <w:spacing w:val="1"/>
          <w:sz w:val="28"/>
          <w:szCs w:val="28"/>
          <w:lang w:val="en-US" w:eastAsia="zh-CN"/>
        </w:rPr>
        <w:t>乙方</w:t>
      </w:r>
      <w:r>
        <w:rPr>
          <w:rFonts w:hint="eastAsia" w:ascii="宋体" w:hAnsi="宋体" w:eastAsia="宋体" w:cs="宋体"/>
          <w:spacing w:val="1"/>
          <w:sz w:val="28"/>
          <w:szCs w:val="28"/>
          <w:lang w:val="en-US" w:eastAsia="en-US"/>
        </w:rPr>
        <w:t>违约应当支付的赔偿金、违约金，</w:t>
      </w:r>
      <w:r>
        <w:rPr>
          <w:rFonts w:hint="eastAsia" w:ascii="宋体" w:hAnsi="宋体" w:eastAsia="宋体" w:cs="宋体"/>
          <w:spacing w:val="1"/>
          <w:sz w:val="28"/>
          <w:szCs w:val="28"/>
          <w:lang w:val="en-US" w:eastAsia="zh-CN"/>
        </w:rPr>
        <w:t>甲方</w:t>
      </w:r>
      <w:r>
        <w:rPr>
          <w:rFonts w:hint="eastAsia" w:ascii="宋体" w:hAnsi="宋体" w:eastAsia="宋体" w:cs="宋体"/>
          <w:spacing w:val="1"/>
          <w:sz w:val="28"/>
          <w:szCs w:val="28"/>
          <w:lang w:val="en-US" w:eastAsia="en-US"/>
        </w:rPr>
        <w:t>有权于未付款项中予以扣除。</w:t>
      </w:r>
    </w:p>
    <w:p w14:paraId="169745DE">
      <w:pPr>
        <w:pStyle w:val="3"/>
        <w:spacing w:before="187" w:line="360" w:lineRule="auto"/>
        <w:ind w:firstLine="564" w:firstLineChars="200"/>
        <w:jc w:val="left"/>
        <w:rPr>
          <w:rFonts w:hint="eastAsia" w:ascii="宋体" w:hAnsi="宋体" w:eastAsia="宋体" w:cs="宋体"/>
          <w:spacing w:val="-32"/>
          <w:sz w:val="28"/>
          <w:szCs w:val="28"/>
        </w:rPr>
      </w:pPr>
      <w:r>
        <w:rPr>
          <w:rFonts w:hint="eastAsia" w:ascii="宋体" w:hAnsi="宋体" w:eastAsia="宋体" w:cs="宋体"/>
          <w:spacing w:val="1"/>
          <w:sz w:val="28"/>
          <w:szCs w:val="28"/>
        </w:rPr>
        <w:t>3 、解决争议的方法</w:t>
      </w:r>
      <w:r>
        <w:rPr>
          <w:rFonts w:hint="eastAsia" w:ascii="宋体" w:hAnsi="宋体" w:eastAsia="宋体" w:cs="宋体"/>
          <w:spacing w:val="-32"/>
          <w:sz w:val="28"/>
          <w:szCs w:val="28"/>
        </w:rPr>
        <w:t xml:space="preserve"> </w:t>
      </w:r>
    </w:p>
    <w:p w14:paraId="69CC2F20">
      <w:pPr>
        <w:pStyle w:val="10"/>
        <w:keepNext w:val="0"/>
        <w:keepLines w:val="0"/>
        <w:pageBreakBefore w:val="0"/>
        <w:widowControl/>
        <w:numPr>
          <w:ilvl w:val="0"/>
          <w:numId w:val="0"/>
        </w:numPr>
        <w:kinsoku w:val="0"/>
        <w:wordWrap/>
        <w:overflowPunct/>
        <w:topLinePunct w:val="0"/>
        <w:autoSpaceDE w:val="0"/>
        <w:autoSpaceDN w:val="0"/>
        <w:bidi w:val="0"/>
        <w:adjustRightInd w:val="0"/>
        <w:snapToGrid w:val="0"/>
        <w:spacing w:before="84" w:line="360" w:lineRule="auto"/>
        <w:ind w:right="119" w:rightChars="0" w:firstLine="568" w:firstLineChars="200"/>
        <w:textAlignment w:val="baseline"/>
        <w:rPr>
          <w:rFonts w:hint="eastAsia" w:ascii="宋体" w:hAnsi="宋体" w:eastAsia="宋体" w:cs="宋体"/>
          <w:spacing w:val="2"/>
          <w:sz w:val="28"/>
          <w:szCs w:val="28"/>
        </w:rPr>
      </w:pPr>
      <w:r>
        <w:rPr>
          <w:rFonts w:hint="eastAsia" w:ascii="宋体" w:hAnsi="宋体" w:eastAsia="宋体" w:cs="宋体"/>
          <w:spacing w:val="2"/>
          <w:sz w:val="28"/>
          <w:szCs w:val="28"/>
        </w:rPr>
        <w:t>合同履行期间,若双方发生争议，可协商或由有关部门调解解决，协商或调解不成的，交由甲方住所地人民法院管辖审理。</w:t>
      </w:r>
    </w:p>
    <w:p w14:paraId="2BF9CA8B">
      <w:pPr>
        <w:spacing w:before="188" w:line="360" w:lineRule="auto"/>
        <w:ind w:left="664"/>
        <w:jc w:val="left"/>
        <w:outlineLvl w:val="0"/>
        <w:rPr>
          <w:rFonts w:hint="eastAsia" w:ascii="宋体" w:hAnsi="宋体" w:eastAsia="宋体" w:cs="宋体"/>
          <w:sz w:val="28"/>
          <w:szCs w:val="28"/>
        </w:rPr>
      </w:pPr>
      <w:r>
        <w:rPr>
          <w:rFonts w:hint="eastAsia" w:ascii="宋体" w:hAnsi="宋体" w:eastAsia="宋体" w:cs="宋体"/>
          <w:b/>
          <w:bCs/>
          <w:spacing w:val="-17"/>
          <w:sz w:val="28"/>
          <w:szCs w:val="28"/>
          <w:lang w:eastAsia="zh-CN"/>
        </w:rPr>
        <w:t>九</w:t>
      </w:r>
      <w:r>
        <w:rPr>
          <w:rFonts w:hint="eastAsia" w:ascii="宋体" w:hAnsi="宋体" w:eastAsia="宋体" w:cs="宋体"/>
          <w:b/>
          <w:bCs/>
          <w:spacing w:val="-17"/>
          <w:sz w:val="28"/>
          <w:szCs w:val="28"/>
        </w:rPr>
        <w:t>、不可抗力事件处理</w:t>
      </w:r>
    </w:p>
    <w:p w14:paraId="51BDF8E5">
      <w:pPr>
        <w:pStyle w:val="3"/>
        <w:keepNext w:val="0"/>
        <w:keepLines w:val="0"/>
        <w:pageBreakBefore w:val="0"/>
        <w:widowControl/>
        <w:kinsoku w:val="0"/>
        <w:wordWrap/>
        <w:overflowPunct/>
        <w:topLinePunct w:val="0"/>
        <w:autoSpaceDE w:val="0"/>
        <w:autoSpaceDN w:val="0"/>
        <w:bidi w:val="0"/>
        <w:adjustRightInd w:val="0"/>
        <w:snapToGrid w:val="0"/>
        <w:spacing w:before="181" w:line="360" w:lineRule="auto"/>
        <w:ind w:right="18" w:firstLine="659"/>
        <w:jc w:val="left"/>
        <w:textAlignment w:val="baseline"/>
        <w:rPr>
          <w:rFonts w:hint="eastAsia" w:ascii="宋体" w:hAnsi="宋体" w:eastAsia="宋体" w:cs="宋体"/>
          <w:sz w:val="28"/>
          <w:szCs w:val="28"/>
        </w:rPr>
      </w:pPr>
      <w:r>
        <w:rPr>
          <w:rFonts w:hint="eastAsia" w:ascii="宋体" w:hAnsi="宋体" w:eastAsia="宋体" w:cs="宋体"/>
          <w:spacing w:val="-13"/>
          <w:sz w:val="28"/>
          <w:szCs w:val="28"/>
        </w:rPr>
        <w:t>1、在合同有效期内，任何一方因战争、洪灾、台风、地</w:t>
      </w:r>
      <w:r>
        <w:rPr>
          <w:rFonts w:hint="eastAsia" w:ascii="宋体" w:hAnsi="宋体" w:eastAsia="宋体" w:cs="宋体"/>
          <w:sz w:val="28"/>
          <w:szCs w:val="28"/>
        </w:rPr>
        <w:t xml:space="preserve"> </w:t>
      </w:r>
      <w:r>
        <w:rPr>
          <w:rFonts w:hint="eastAsia" w:ascii="宋体" w:hAnsi="宋体" w:eastAsia="宋体" w:cs="宋体"/>
          <w:spacing w:val="-16"/>
          <w:sz w:val="28"/>
          <w:szCs w:val="28"/>
        </w:rPr>
        <w:t>震等不可抗力事件导致不能履行合同，甲乙双方按程序协商后</w:t>
      </w:r>
      <w:r>
        <w:rPr>
          <w:rFonts w:hint="eastAsia" w:ascii="宋体" w:hAnsi="宋体" w:eastAsia="宋体" w:cs="宋体"/>
          <w:spacing w:val="-13"/>
          <w:sz w:val="28"/>
          <w:szCs w:val="28"/>
        </w:rPr>
        <w:t>合同履行期可延长，其延长期与不可抗力事件影响期相同。</w:t>
      </w:r>
    </w:p>
    <w:p w14:paraId="72070852">
      <w:pPr>
        <w:pStyle w:val="3"/>
        <w:keepNext w:val="0"/>
        <w:keepLines w:val="0"/>
        <w:pageBreakBefore w:val="0"/>
        <w:widowControl/>
        <w:kinsoku w:val="0"/>
        <w:wordWrap/>
        <w:overflowPunct/>
        <w:topLinePunct w:val="0"/>
        <w:autoSpaceDE w:val="0"/>
        <w:autoSpaceDN w:val="0"/>
        <w:bidi w:val="0"/>
        <w:adjustRightInd w:val="0"/>
        <w:snapToGrid w:val="0"/>
        <w:spacing w:before="181" w:line="360" w:lineRule="auto"/>
        <w:ind w:right="18" w:firstLine="659"/>
        <w:jc w:val="left"/>
        <w:textAlignment w:val="baseline"/>
        <w:rPr>
          <w:rFonts w:hint="eastAsia" w:ascii="宋体" w:hAnsi="宋体" w:eastAsia="宋体" w:cs="宋体"/>
          <w:spacing w:val="-13"/>
          <w:sz w:val="28"/>
          <w:szCs w:val="28"/>
        </w:rPr>
      </w:pPr>
      <w:r>
        <w:rPr>
          <w:rFonts w:hint="eastAsia" w:ascii="宋体" w:hAnsi="宋体" w:eastAsia="宋体" w:cs="宋体"/>
          <w:spacing w:val="-13"/>
          <w:sz w:val="28"/>
          <w:szCs w:val="28"/>
        </w:rPr>
        <w:t>2、不可抗力事件发生时，一方应尽快用电话通知对方， 并于事故发生之日后5天内将有关部门出具的有效证明文件等用特快专递或挂号信寄给对方审阅确认。</w:t>
      </w:r>
    </w:p>
    <w:p w14:paraId="47516261">
      <w:pPr>
        <w:pStyle w:val="3"/>
        <w:keepNext w:val="0"/>
        <w:keepLines w:val="0"/>
        <w:pageBreakBefore w:val="0"/>
        <w:widowControl/>
        <w:kinsoku w:val="0"/>
        <w:wordWrap/>
        <w:overflowPunct/>
        <w:topLinePunct w:val="0"/>
        <w:autoSpaceDE w:val="0"/>
        <w:autoSpaceDN w:val="0"/>
        <w:bidi w:val="0"/>
        <w:adjustRightInd w:val="0"/>
        <w:snapToGrid w:val="0"/>
        <w:spacing w:before="107" w:line="360" w:lineRule="auto"/>
        <w:ind w:right="13" w:firstLine="649"/>
        <w:jc w:val="left"/>
        <w:textAlignment w:val="baseline"/>
        <w:rPr>
          <w:rFonts w:hint="eastAsia" w:ascii="宋体" w:hAnsi="宋体" w:eastAsia="宋体" w:cs="宋体"/>
          <w:sz w:val="28"/>
          <w:szCs w:val="28"/>
        </w:rPr>
      </w:pPr>
      <w:r>
        <w:rPr>
          <w:rFonts w:hint="eastAsia" w:ascii="宋体" w:hAnsi="宋体" w:eastAsia="宋体" w:cs="宋体"/>
          <w:spacing w:val="-5"/>
          <w:sz w:val="28"/>
          <w:szCs w:val="28"/>
        </w:rPr>
        <w:t>3、不可抗力事件延续</w:t>
      </w:r>
      <w:r>
        <w:rPr>
          <w:rFonts w:hint="eastAsia" w:ascii="宋体" w:hAnsi="宋体" w:eastAsia="宋体" w:cs="宋体"/>
          <w:spacing w:val="-5"/>
          <w:sz w:val="28"/>
          <w:szCs w:val="28"/>
          <w:u w:val="single" w:color="auto"/>
        </w:rPr>
        <w:t>5</w:t>
      </w:r>
      <w:r>
        <w:rPr>
          <w:rFonts w:hint="eastAsia" w:ascii="宋体" w:hAnsi="宋体" w:eastAsia="宋体" w:cs="宋体"/>
          <w:spacing w:val="-5"/>
          <w:sz w:val="28"/>
          <w:szCs w:val="28"/>
        </w:rPr>
        <w:t>天以上，甲乙双方应通过友好协</w:t>
      </w:r>
      <w:r>
        <w:rPr>
          <w:rFonts w:hint="eastAsia" w:ascii="宋体" w:hAnsi="宋体" w:eastAsia="宋体" w:cs="宋体"/>
          <w:spacing w:val="-6"/>
          <w:sz w:val="28"/>
          <w:szCs w:val="28"/>
        </w:rPr>
        <w:t>商，确定是否继续履行合同。</w:t>
      </w:r>
    </w:p>
    <w:p w14:paraId="7106766F">
      <w:pPr>
        <w:spacing w:before="55" w:line="360" w:lineRule="auto"/>
        <w:ind w:left="654"/>
        <w:jc w:val="left"/>
        <w:outlineLvl w:val="0"/>
        <w:rPr>
          <w:rFonts w:hint="eastAsia" w:ascii="宋体" w:hAnsi="宋体" w:eastAsia="宋体" w:cs="宋体"/>
          <w:sz w:val="28"/>
          <w:szCs w:val="28"/>
        </w:rPr>
      </w:pPr>
      <w:r>
        <w:rPr>
          <w:rFonts w:hint="eastAsia" w:ascii="宋体" w:hAnsi="宋体" w:eastAsia="宋体" w:cs="宋体"/>
          <w:b/>
          <w:bCs/>
          <w:spacing w:val="-5"/>
          <w:sz w:val="28"/>
          <w:szCs w:val="28"/>
        </w:rPr>
        <w:t>十、解决合同纠纷的方式</w:t>
      </w:r>
    </w:p>
    <w:p w14:paraId="060F71DB">
      <w:pPr>
        <w:pStyle w:val="3"/>
        <w:spacing w:before="195" w:line="360" w:lineRule="auto"/>
        <w:ind w:right="20" w:firstLine="649"/>
        <w:jc w:val="left"/>
        <w:rPr>
          <w:rFonts w:hint="eastAsia" w:ascii="宋体" w:hAnsi="宋体" w:eastAsia="宋体" w:cs="宋体"/>
          <w:sz w:val="28"/>
          <w:szCs w:val="28"/>
        </w:rPr>
      </w:pPr>
      <w:r>
        <w:rPr>
          <w:rFonts w:hint="eastAsia" w:ascii="宋体" w:hAnsi="宋体" w:eastAsia="宋体" w:cs="宋体"/>
          <w:sz w:val="28"/>
          <w:szCs w:val="28"/>
        </w:rPr>
        <w:t>1、在执行本合同中发生的或与本合同有关的问题，甲乙双方应通过友好协商解决，经协商在7天内不能达成一致协议</w:t>
      </w:r>
      <w:r>
        <w:rPr>
          <w:rFonts w:hint="eastAsia" w:ascii="宋体" w:hAnsi="宋体" w:eastAsia="宋体" w:cs="宋体"/>
          <w:spacing w:val="-6"/>
          <w:sz w:val="28"/>
          <w:szCs w:val="28"/>
        </w:rPr>
        <w:t>意见的，应向岳池县诉讼解决。</w:t>
      </w:r>
    </w:p>
    <w:p w14:paraId="55D5F700">
      <w:pPr>
        <w:pStyle w:val="3"/>
        <w:spacing w:before="188" w:line="360" w:lineRule="auto"/>
        <w:ind w:left="649"/>
        <w:jc w:val="left"/>
        <w:rPr>
          <w:rFonts w:hint="eastAsia" w:ascii="宋体" w:hAnsi="宋体" w:eastAsia="宋体" w:cs="宋体"/>
          <w:sz w:val="28"/>
          <w:szCs w:val="28"/>
        </w:rPr>
      </w:pPr>
      <w:r>
        <w:rPr>
          <w:rFonts w:hint="eastAsia" w:ascii="宋体" w:hAnsi="宋体" w:eastAsia="宋体" w:cs="宋体"/>
          <w:spacing w:val="-5"/>
          <w:sz w:val="28"/>
          <w:szCs w:val="28"/>
        </w:rPr>
        <w:t>2、判决结果应为最终决定，并对双方具有约束力。</w:t>
      </w:r>
    </w:p>
    <w:p w14:paraId="7EA3B957">
      <w:pPr>
        <w:pStyle w:val="3"/>
        <w:spacing w:before="201" w:line="360" w:lineRule="auto"/>
        <w:ind w:left="649"/>
        <w:jc w:val="left"/>
        <w:rPr>
          <w:rFonts w:hint="eastAsia" w:ascii="宋体" w:hAnsi="宋体" w:eastAsia="宋体" w:cs="宋体"/>
          <w:sz w:val="28"/>
          <w:szCs w:val="28"/>
        </w:rPr>
      </w:pPr>
      <w:r>
        <w:rPr>
          <w:rFonts w:hint="eastAsia" w:ascii="宋体" w:hAnsi="宋体" w:eastAsia="宋体" w:cs="宋体"/>
          <w:spacing w:val="-4"/>
          <w:sz w:val="28"/>
          <w:szCs w:val="28"/>
        </w:rPr>
        <w:t>3、诉讼费应由败诉方全部承担。</w:t>
      </w:r>
    </w:p>
    <w:p w14:paraId="5A1FBDFB">
      <w:pPr>
        <w:pStyle w:val="3"/>
        <w:spacing w:before="188" w:line="360" w:lineRule="auto"/>
        <w:ind w:right="18" w:firstLine="649"/>
        <w:jc w:val="left"/>
        <w:rPr>
          <w:rFonts w:hint="eastAsia" w:ascii="宋体" w:hAnsi="宋体" w:eastAsia="宋体" w:cs="宋体"/>
          <w:sz w:val="28"/>
          <w:szCs w:val="28"/>
        </w:rPr>
      </w:pPr>
      <w:r>
        <w:rPr>
          <w:rFonts w:hint="eastAsia" w:ascii="宋体" w:hAnsi="宋体" w:eastAsia="宋体" w:cs="宋体"/>
          <w:spacing w:val="1"/>
          <w:sz w:val="28"/>
          <w:szCs w:val="28"/>
        </w:rPr>
        <w:t>4、在诉讼期间，除正在进行诉讼的部分外，本合同约定</w:t>
      </w:r>
      <w:r>
        <w:rPr>
          <w:rFonts w:hint="eastAsia" w:ascii="宋体" w:hAnsi="宋体" w:eastAsia="宋体" w:cs="宋体"/>
          <w:spacing w:val="-7"/>
          <w:sz w:val="28"/>
          <w:szCs w:val="28"/>
        </w:rPr>
        <w:t>的其他服务内容可商定是否继续执行。</w:t>
      </w:r>
    </w:p>
    <w:p w14:paraId="0DE332F1">
      <w:pPr>
        <w:spacing w:before="173" w:line="360" w:lineRule="auto"/>
        <w:ind w:left="654"/>
        <w:jc w:val="left"/>
        <w:outlineLvl w:val="0"/>
        <w:rPr>
          <w:rFonts w:hint="eastAsia" w:ascii="宋体" w:hAnsi="宋体" w:eastAsia="宋体" w:cs="宋体"/>
          <w:sz w:val="28"/>
          <w:szCs w:val="28"/>
        </w:rPr>
      </w:pPr>
      <w:r>
        <w:rPr>
          <w:rFonts w:hint="eastAsia" w:ascii="宋体" w:hAnsi="宋体" w:eastAsia="宋体" w:cs="宋体"/>
          <w:b/>
          <w:bCs/>
          <w:spacing w:val="-5"/>
          <w:sz w:val="28"/>
          <w:szCs w:val="28"/>
        </w:rPr>
        <w:t>十</w:t>
      </w:r>
      <w:r>
        <w:rPr>
          <w:rFonts w:hint="eastAsia" w:ascii="宋体" w:hAnsi="宋体" w:eastAsia="宋体" w:cs="宋体"/>
          <w:b/>
          <w:bCs/>
          <w:spacing w:val="-5"/>
          <w:sz w:val="28"/>
          <w:szCs w:val="28"/>
          <w:lang w:eastAsia="zh-CN"/>
        </w:rPr>
        <w:t>一</w:t>
      </w:r>
      <w:r>
        <w:rPr>
          <w:rFonts w:hint="eastAsia" w:ascii="宋体" w:hAnsi="宋体" w:eastAsia="宋体" w:cs="宋体"/>
          <w:b/>
          <w:bCs/>
          <w:spacing w:val="-5"/>
          <w:sz w:val="28"/>
          <w:szCs w:val="28"/>
        </w:rPr>
        <w:t>、合同生效及其他</w:t>
      </w:r>
    </w:p>
    <w:p w14:paraId="53B6D026">
      <w:pPr>
        <w:pStyle w:val="3"/>
        <w:spacing w:before="211" w:line="360" w:lineRule="auto"/>
        <w:ind w:left="649"/>
        <w:jc w:val="left"/>
        <w:rPr>
          <w:rFonts w:hint="eastAsia" w:ascii="宋体" w:hAnsi="宋体" w:eastAsia="宋体" w:cs="宋体"/>
          <w:sz w:val="28"/>
          <w:szCs w:val="28"/>
        </w:rPr>
      </w:pPr>
      <w:r>
        <w:rPr>
          <w:rFonts w:hint="eastAsia" w:ascii="宋体" w:hAnsi="宋体" w:eastAsia="宋体" w:cs="宋体"/>
          <w:spacing w:val="-6"/>
          <w:sz w:val="28"/>
          <w:szCs w:val="28"/>
        </w:rPr>
        <w:t>1、合同经甲乙双方法定代表人签字和加盖公章后生效。</w:t>
      </w:r>
    </w:p>
    <w:p w14:paraId="33EBE241">
      <w:pPr>
        <w:pStyle w:val="3"/>
        <w:spacing w:before="189" w:line="360" w:lineRule="auto"/>
        <w:ind w:firstLine="649"/>
        <w:jc w:val="left"/>
        <w:rPr>
          <w:rFonts w:hint="eastAsia" w:ascii="宋体" w:hAnsi="宋体" w:eastAsia="宋体" w:cs="宋体"/>
          <w:sz w:val="28"/>
          <w:szCs w:val="28"/>
        </w:rPr>
      </w:pPr>
      <w:r>
        <w:rPr>
          <w:rFonts w:hint="eastAsia" w:ascii="宋体" w:hAnsi="宋体" w:eastAsia="宋体" w:cs="宋体"/>
          <w:spacing w:val="-3"/>
          <w:sz w:val="28"/>
          <w:szCs w:val="28"/>
        </w:rPr>
        <w:t>2、政府采购合同履行中，甲方需追加与合同标的相同的</w:t>
      </w:r>
      <w:r>
        <w:rPr>
          <w:rFonts w:hint="eastAsia" w:ascii="宋体" w:hAnsi="宋体" w:eastAsia="宋体" w:cs="宋体"/>
          <w:spacing w:val="-5"/>
          <w:sz w:val="28"/>
          <w:szCs w:val="28"/>
        </w:rPr>
        <w:t>货物的，在不改变合同其他条款的前提下，可以与乙方协商签</w:t>
      </w:r>
      <w:r>
        <w:rPr>
          <w:rFonts w:hint="eastAsia" w:ascii="宋体" w:hAnsi="宋体" w:eastAsia="宋体" w:cs="宋体"/>
          <w:spacing w:val="-6"/>
          <w:sz w:val="28"/>
          <w:szCs w:val="28"/>
        </w:rPr>
        <w:t>订补充合同，但所有补充合同的采购金额不得超过原合同采购金额的百分之十。补充协议签订后，报政府采购监督管理部门</w:t>
      </w:r>
      <w:r>
        <w:rPr>
          <w:rFonts w:hint="eastAsia" w:ascii="宋体" w:hAnsi="宋体" w:eastAsia="宋体" w:cs="宋体"/>
          <w:spacing w:val="-5"/>
          <w:sz w:val="28"/>
          <w:szCs w:val="28"/>
        </w:rPr>
        <w:t>备案，方可作为主合同不可分割的一部分。</w:t>
      </w:r>
    </w:p>
    <w:p w14:paraId="274658FC">
      <w:pPr>
        <w:pStyle w:val="3"/>
        <w:spacing w:before="200" w:line="360" w:lineRule="auto"/>
        <w:ind w:firstLine="649"/>
        <w:jc w:val="left"/>
        <w:rPr>
          <w:rFonts w:hint="eastAsia" w:ascii="宋体" w:hAnsi="宋体" w:eastAsia="宋体" w:cs="宋体"/>
          <w:spacing w:val="-11"/>
          <w:sz w:val="28"/>
          <w:szCs w:val="28"/>
        </w:rPr>
      </w:pPr>
      <w:r>
        <w:rPr>
          <w:rFonts w:hint="eastAsia" w:ascii="宋体" w:hAnsi="宋体" w:eastAsia="宋体" w:cs="宋体"/>
          <w:spacing w:val="1"/>
          <w:sz w:val="28"/>
          <w:szCs w:val="28"/>
        </w:rPr>
        <w:t>3、本合同一式3份，自双方签章之日起生效。甲方持有1</w:t>
      </w:r>
      <w:r>
        <w:rPr>
          <w:rFonts w:hint="eastAsia" w:ascii="宋体" w:hAnsi="宋体" w:eastAsia="宋体" w:cs="宋体"/>
          <w:spacing w:val="7"/>
          <w:sz w:val="28"/>
          <w:szCs w:val="28"/>
        </w:rPr>
        <w:t>份，乙方持有1份，同级财政部门备案1份，均具有同等法律</w:t>
      </w:r>
      <w:r>
        <w:rPr>
          <w:rFonts w:hint="eastAsia" w:ascii="宋体" w:hAnsi="宋体" w:eastAsia="宋体" w:cs="宋体"/>
          <w:spacing w:val="-11"/>
          <w:sz w:val="28"/>
          <w:szCs w:val="28"/>
        </w:rPr>
        <w:t>效力。</w:t>
      </w:r>
    </w:p>
    <w:p w14:paraId="2A803814">
      <w:pPr>
        <w:tabs>
          <w:tab w:val="left" w:pos="1625"/>
        </w:tabs>
        <w:bidi w:val="0"/>
        <w:jc w:val="left"/>
        <w:rPr>
          <w:rFonts w:hint="eastAsia" w:ascii="宋体" w:hAnsi="宋体" w:eastAsia="宋体" w:cs="宋体"/>
          <w:sz w:val="28"/>
          <w:szCs w:val="28"/>
        </w:rPr>
        <w:sectPr>
          <w:footerReference r:id="rId5" w:type="default"/>
          <w:pgSz w:w="11900" w:h="16820"/>
          <w:pgMar w:top="1440" w:right="1800" w:bottom="1440" w:left="1800" w:header="0" w:footer="1405" w:gutter="0"/>
          <w:pgNumType w:fmt="decimal"/>
          <w:cols w:equalWidth="0" w:num="1">
            <w:col w:w="8769"/>
          </w:cols>
        </w:sectPr>
      </w:pPr>
      <w:r>
        <w:rPr>
          <w:rFonts w:hint="eastAsia" w:ascii="宋体" w:hAnsi="宋体" w:eastAsia="宋体" w:cs="宋体"/>
          <w:lang w:eastAsia="zh-CN"/>
        </w:rPr>
        <w:tab/>
      </w:r>
    </w:p>
    <w:p w14:paraId="35B7CABF">
      <w:pPr>
        <w:keepNext w:val="0"/>
        <w:keepLines w:val="0"/>
        <w:pageBreakBefore w:val="0"/>
        <w:widowControl/>
        <w:suppressLineNumbers w:val="0"/>
        <w:wordWrap/>
        <w:overflowPunct/>
        <w:topLinePunct w:val="0"/>
        <w:bidi w:val="0"/>
        <w:spacing w:line="360" w:lineRule="auto"/>
        <w:jc w:val="left"/>
        <w:rPr>
          <w:rFonts w:hint="eastAsia" w:ascii="宋体" w:hAnsi="宋体" w:eastAsia="宋体" w:cs="宋体"/>
          <w:sz w:val="28"/>
          <w:szCs w:val="28"/>
          <w:lang w:val="en-US" w:eastAsia="zh-CN"/>
        </w:rPr>
      </w:pPr>
    </w:p>
    <w:p w14:paraId="3C28E083">
      <w:pPr>
        <w:keepNext w:val="0"/>
        <w:keepLines w:val="0"/>
        <w:pageBreakBefore w:val="0"/>
        <w:widowControl/>
        <w:suppressLineNumbers w:val="0"/>
        <w:wordWrap/>
        <w:overflowPunct/>
        <w:topLinePunct w:val="0"/>
        <w:bidi w:val="0"/>
        <w:spacing w:line="360" w:lineRule="auto"/>
        <w:jc w:val="left"/>
        <w:rPr>
          <w:rFonts w:hint="eastAsia" w:ascii="宋体" w:hAnsi="宋体" w:eastAsia="宋体" w:cs="宋体"/>
          <w:sz w:val="28"/>
          <w:szCs w:val="28"/>
          <w:lang w:val="en-US" w:eastAsia="zh-CN"/>
        </w:rPr>
        <w:sectPr>
          <w:type w:val="continuous"/>
          <w:pgSz w:w="11900" w:h="16820"/>
          <w:pgMar w:top="1440" w:right="1800" w:bottom="1440" w:left="1800" w:header="0" w:footer="1405" w:gutter="0"/>
          <w:pgNumType w:fmt="decimal"/>
          <w:cols w:equalWidth="0" w:num="2">
            <w:col w:w="3937" w:space="425"/>
            <w:col w:w="3937"/>
          </w:cols>
        </w:sectPr>
      </w:pPr>
    </w:p>
    <w:p w14:paraId="0915300C">
      <w:pPr>
        <w:keepNext w:val="0"/>
        <w:keepLines w:val="0"/>
        <w:pageBreakBefore w:val="0"/>
        <w:widowControl/>
        <w:suppressLineNumbers w:val="0"/>
        <w:wordWrap/>
        <w:overflowPunct/>
        <w:topLinePunct w:val="0"/>
        <w:bidi w:val="0"/>
        <w:spacing w:line="360" w:lineRule="auto"/>
        <w:jc w:val="left"/>
        <w:rPr>
          <w:rFonts w:hint="eastAsia" w:ascii="宋体" w:hAnsi="宋体" w:eastAsia="宋体" w:cs="宋体"/>
          <w:sz w:val="28"/>
          <w:szCs w:val="28"/>
          <w:lang w:val="en-US" w:eastAsia="zh-CN"/>
        </w:rPr>
      </w:pPr>
    </w:p>
    <w:p w14:paraId="21028DA2">
      <w:pPr>
        <w:keepNext w:val="0"/>
        <w:keepLines w:val="0"/>
        <w:pageBreakBefore w:val="0"/>
        <w:widowControl/>
        <w:suppressLineNumbers w:val="0"/>
        <w:wordWrap/>
        <w:overflowPunct/>
        <w:topLinePunct w:val="0"/>
        <w:bidi w:val="0"/>
        <w:spacing w:line="360" w:lineRule="auto"/>
        <w:jc w:val="left"/>
        <w:rPr>
          <w:rFonts w:hint="eastAsia" w:ascii="宋体" w:hAnsi="宋体" w:eastAsia="宋体" w:cs="宋体"/>
          <w:sz w:val="28"/>
          <w:szCs w:val="28"/>
          <w:lang w:val="en-US" w:eastAsia="zh-CN"/>
        </w:rPr>
      </w:pPr>
    </w:p>
    <w:p w14:paraId="5749C56E">
      <w:pPr>
        <w:keepNext w:val="0"/>
        <w:keepLines w:val="0"/>
        <w:pageBreakBefore w:val="0"/>
        <w:widowControl/>
        <w:suppressLineNumbers w:val="0"/>
        <w:wordWrap/>
        <w:overflowPunct/>
        <w:topLinePunct w:val="0"/>
        <w:bidi w:val="0"/>
        <w:spacing w:line="360" w:lineRule="auto"/>
        <w:jc w:val="left"/>
        <w:rPr>
          <w:rFonts w:hint="eastAsia" w:ascii="宋体" w:hAnsi="宋体" w:eastAsia="宋体" w:cs="宋体"/>
          <w:sz w:val="28"/>
          <w:szCs w:val="28"/>
        </w:rPr>
      </w:pPr>
      <w:r>
        <w:rPr>
          <w:rFonts w:hint="eastAsia" w:ascii="宋体" w:hAnsi="宋体" w:eastAsia="宋体" w:cs="宋体"/>
          <w:sz w:val="28"/>
          <w:szCs w:val="28"/>
          <w:lang w:val="en-US" w:eastAsia="zh-CN"/>
        </w:rPr>
        <w:t>甲</w:t>
      </w:r>
      <w:r>
        <w:rPr>
          <w:rFonts w:hint="eastAsia" w:ascii="宋体" w:hAnsi="宋体" w:eastAsia="宋体" w:cs="宋体"/>
          <w:sz w:val="28"/>
          <w:szCs w:val="28"/>
        </w:rPr>
        <w:t>方：</w:t>
      </w:r>
      <w:r>
        <w:rPr>
          <w:rFonts w:hint="eastAsia" w:ascii="宋体" w:hAnsi="宋体" w:eastAsia="宋体" w:cs="宋体"/>
          <w:snapToGrid w:val="0"/>
          <w:color w:val="000000"/>
          <w:kern w:val="0"/>
          <w:sz w:val="28"/>
          <w:szCs w:val="28"/>
          <w:lang w:val="en-US" w:eastAsia="zh-CN" w:bidi="ar"/>
        </w:rPr>
        <w:t>威远县农业农村局</w:t>
      </w:r>
      <w:r>
        <w:rPr>
          <w:rFonts w:hint="eastAsia" w:ascii="宋体" w:hAnsi="宋体" w:eastAsia="宋体" w:cs="宋体"/>
          <w:sz w:val="28"/>
          <w:szCs w:val="28"/>
        </w:rPr>
        <w:t>(盖章）</w:t>
      </w:r>
    </w:p>
    <w:p w14:paraId="339F0D65">
      <w:pPr>
        <w:pStyle w:val="11"/>
        <w:keepNext w:val="0"/>
        <w:keepLines w:val="0"/>
        <w:pageBreakBefore w:val="0"/>
        <w:widowControl/>
        <w:wordWrap/>
        <w:overflowPunct/>
        <w:topLinePunct w:val="0"/>
        <w:bidi w:val="0"/>
        <w:spacing w:line="360" w:lineRule="auto"/>
        <w:jc w:val="left"/>
        <w:rPr>
          <w:rFonts w:hint="eastAsia" w:ascii="宋体" w:hAnsi="宋体" w:eastAsia="宋体" w:cs="宋体"/>
          <w:sz w:val="28"/>
          <w:szCs w:val="28"/>
        </w:rPr>
      </w:pPr>
      <w:r>
        <w:rPr>
          <w:rFonts w:hint="eastAsia" w:ascii="宋体" w:hAnsi="宋体" w:eastAsia="宋体" w:cs="宋体"/>
          <w:sz w:val="28"/>
          <w:szCs w:val="28"/>
        </w:rPr>
        <w:t>法定（授权）代表人：</w:t>
      </w:r>
    </w:p>
    <w:p w14:paraId="7A4F9EC7">
      <w:pPr>
        <w:keepNext w:val="0"/>
        <w:keepLines w:val="0"/>
        <w:pageBreakBefore w:val="0"/>
        <w:widowControl/>
        <w:suppressLineNumbers w:val="0"/>
        <w:wordWrap/>
        <w:overflowPunct/>
        <w:topLinePunct w:val="0"/>
        <w:bidi w:val="0"/>
        <w:spacing w:line="360" w:lineRule="auto"/>
        <w:jc w:val="left"/>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napToGrid w:val="0"/>
          <w:color w:val="000000"/>
          <w:kern w:val="0"/>
          <w:sz w:val="28"/>
          <w:szCs w:val="28"/>
          <w:lang w:val="en-US" w:eastAsia="zh-CN" w:bidi="ar"/>
        </w:rPr>
        <w:t>四川省内江市威远县河东街54号</w:t>
      </w:r>
    </w:p>
    <w:p w14:paraId="71594D7D">
      <w:pPr>
        <w:keepNext w:val="0"/>
        <w:keepLines w:val="0"/>
        <w:pageBreakBefore w:val="0"/>
        <w:widowControl/>
        <w:wordWrap/>
        <w:overflowPunct/>
        <w:topLinePunct w:val="0"/>
        <w:bidi w:val="0"/>
        <w:spacing w:line="360" w:lineRule="auto"/>
        <w:jc w:val="left"/>
        <w:rPr>
          <w:rFonts w:hint="eastAsia" w:ascii="宋体" w:hAnsi="宋体" w:eastAsia="宋体" w:cs="宋体"/>
          <w:sz w:val="28"/>
          <w:szCs w:val="28"/>
          <w:lang w:val="en-US" w:eastAsia="zh-CN"/>
        </w:rPr>
      </w:pPr>
      <w:r>
        <w:rPr>
          <w:rFonts w:hint="eastAsia" w:ascii="宋体" w:hAnsi="宋体" w:eastAsia="宋体" w:cs="宋体"/>
          <w:sz w:val="28"/>
          <w:szCs w:val="28"/>
        </w:rPr>
        <w:t>开户银行：</w:t>
      </w:r>
    </w:p>
    <w:p w14:paraId="6A3A2EFD">
      <w:pPr>
        <w:keepNext w:val="0"/>
        <w:keepLines w:val="0"/>
        <w:pageBreakBefore w:val="0"/>
        <w:widowControl/>
        <w:wordWrap/>
        <w:overflowPunct/>
        <w:topLinePunct w:val="0"/>
        <w:bidi w:val="0"/>
        <w:spacing w:line="360" w:lineRule="auto"/>
        <w:jc w:val="left"/>
        <w:rPr>
          <w:rFonts w:hint="eastAsia" w:ascii="宋体" w:hAnsi="宋体" w:eastAsia="宋体" w:cs="宋体"/>
          <w:sz w:val="28"/>
          <w:szCs w:val="28"/>
          <w:lang w:val="en-US" w:eastAsia="zh-CN"/>
        </w:rPr>
      </w:pPr>
      <w:r>
        <w:rPr>
          <w:rFonts w:hint="eastAsia" w:ascii="宋体" w:hAnsi="宋体" w:eastAsia="宋体" w:cs="宋体"/>
          <w:sz w:val="28"/>
          <w:szCs w:val="28"/>
        </w:rPr>
        <w:t>账号：</w:t>
      </w:r>
    </w:p>
    <w:p w14:paraId="614AF443">
      <w:pPr>
        <w:pStyle w:val="11"/>
        <w:keepNext w:val="0"/>
        <w:keepLines w:val="0"/>
        <w:pageBreakBefore w:val="0"/>
        <w:widowControl/>
        <w:wordWrap/>
        <w:overflowPunct/>
        <w:topLinePunct w:val="0"/>
        <w:bidi w:val="0"/>
        <w:spacing w:line="360" w:lineRule="auto"/>
        <w:jc w:val="left"/>
        <w:rPr>
          <w:rFonts w:hint="eastAsia" w:ascii="宋体" w:hAnsi="宋体" w:eastAsia="宋体" w:cs="宋体"/>
          <w:sz w:val="28"/>
          <w:szCs w:val="28"/>
          <w:lang w:val="en-US" w:eastAsia="zh-CN"/>
        </w:rPr>
      </w:pPr>
      <w:r>
        <w:rPr>
          <w:rFonts w:hint="eastAsia" w:ascii="宋体" w:hAnsi="宋体" w:eastAsia="宋体" w:cs="宋体"/>
          <w:sz w:val="28"/>
          <w:szCs w:val="28"/>
        </w:rPr>
        <w:t xml:space="preserve">签订日期：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年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月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日</w:t>
      </w:r>
    </w:p>
    <w:p w14:paraId="6129226F">
      <w:pPr>
        <w:keepNext w:val="0"/>
        <w:keepLines w:val="0"/>
        <w:pageBreakBefore w:val="0"/>
        <w:widowControl/>
        <w:wordWrap/>
        <w:overflowPunct/>
        <w:topLinePunct w:val="0"/>
        <w:bidi w:val="0"/>
        <w:spacing w:line="360" w:lineRule="auto"/>
        <w:jc w:val="left"/>
        <w:rPr>
          <w:rFonts w:hint="eastAsia" w:ascii="宋体" w:hAnsi="宋体" w:eastAsia="宋体" w:cs="宋体"/>
          <w:sz w:val="28"/>
          <w:szCs w:val="28"/>
          <w:lang w:val="en-US" w:eastAsia="zh-CN"/>
        </w:rPr>
      </w:pPr>
    </w:p>
    <w:p w14:paraId="11BFFBAD">
      <w:pPr>
        <w:keepNext w:val="0"/>
        <w:keepLines w:val="0"/>
        <w:pageBreakBefore w:val="0"/>
        <w:widowControl/>
        <w:wordWrap/>
        <w:overflowPunct/>
        <w:topLinePunct w:val="0"/>
        <w:bidi w:val="0"/>
        <w:spacing w:line="360" w:lineRule="auto"/>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乙</w:t>
      </w:r>
      <w:r>
        <w:rPr>
          <w:rFonts w:hint="eastAsia" w:ascii="宋体" w:hAnsi="宋体" w:eastAsia="宋体" w:cs="宋体"/>
          <w:sz w:val="28"/>
          <w:szCs w:val="28"/>
        </w:rPr>
        <w:t>方：</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(盖章）</w:t>
      </w:r>
    </w:p>
    <w:p w14:paraId="052A20EB">
      <w:pPr>
        <w:pStyle w:val="11"/>
        <w:keepNext w:val="0"/>
        <w:keepLines w:val="0"/>
        <w:pageBreakBefore w:val="0"/>
        <w:widowControl/>
        <w:wordWrap/>
        <w:overflowPunct/>
        <w:topLinePunct w:val="0"/>
        <w:bidi w:val="0"/>
        <w:spacing w:line="360" w:lineRule="auto"/>
        <w:jc w:val="left"/>
        <w:rPr>
          <w:rFonts w:hint="eastAsia" w:ascii="宋体" w:hAnsi="宋体" w:eastAsia="宋体" w:cs="宋体"/>
          <w:sz w:val="28"/>
          <w:szCs w:val="28"/>
        </w:rPr>
      </w:pPr>
      <w:r>
        <w:rPr>
          <w:rFonts w:hint="eastAsia" w:ascii="宋体" w:hAnsi="宋体" w:eastAsia="宋体" w:cs="宋体"/>
          <w:sz w:val="28"/>
          <w:szCs w:val="28"/>
        </w:rPr>
        <w:t>法定（授权）代表人：</w:t>
      </w:r>
    </w:p>
    <w:p w14:paraId="7390A351">
      <w:pPr>
        <w:pStyle w:val="11"/>
        <w:keepNext w:val="0"/>
        <w:keepLines w:val="0"/>
        <w:pageBreakBefore w:val="0"/>
        <w:widowControl/>
        <w:wordWrap/>
        <w:overflowPunct/>
        <w:topLinePunct w:val="0"/>
        <w:bidi w:val="0"/>
        <w:spacing w:line="360" w:lineRule="auto"/>
        <w:jc w:val="left"/>
        <w:rPr>
          <w:rFonts w:hint="eastAsia" w:ascii="宋体" w:hAnsi="宋体" w:eastAsia="宋体" w:cs="宋体"/>
          <w:sz w:val="28"/>
          <w:szCs w:val="28"/>
        </w:rPr>
      </w:pPr>
      <w:r>
        <w:rPr>
          <w:rFonts w:hint="eastAsia" w:ascii="宋体" w:hAnsi="宋体" w:eastAsia="宋体" w:cs="宋体"/>
          <w:sz w:val="28"/>
          <w:szCs w:val="28"/>
        </w:rPr>
        <w:t>地 址：</w:t>
      </w:r>
    </w:p>
    <w:p w14:paraId="6F9D454D">
      <w:pPr>
        <w:keepNext w:val="0"/>
        <w:keepLines w:val="0"/>
        <w:pageBreakBefore w:val="0"/>
        <w:widowControl/>
        <w:wordWrap/>
        <w:overflowPunct/>
        <w:topLinePunct w:val="0"/>
        <w:bidi w:val="0"/>
        <w:spacing w:line="360" w:lineRule="auto"/>
        <w:jc w:val="left"/>
        <w:rPr>
          <w:rFonts w:hint="eastAsia" w:ascii="宋体" w:hAnsi="宋体" w:eastAsia="宋体" w:cs="宋体"/>
          <w:sz w:val="28"/>
          <w:szCs w:val="28"/>
          <w:lang w:val="en-US" w:eastAsia="zh-CN"/>
        </w:rPr>
      </w:pPr>
      <w:r>
        <w:rPr>
          <w:rFonts w:hint="eastAsia" w:ascii="宋体" w:hAnsi="宋体" w:eastAsia="宋体" w:cs="宋体"/>
          <w:sz w:val="28"/>
          <w:szCs w:val="28"/>
        </w:rPr>
        <w:t>开户银行：</w:t>
      </w:r>
    </w:p>
    <w:p w14:paraId="6EABF976">
      <w:pPr>
        <w:keepNext w:val="0"/>
        <w:keepLines w:val="0"/>
        <w:pageBreakBefore w:val="0"/>
        <w:widowControl/>
        <w:wordWrap/>
        <w:overflowPunct/>
        <w:topLinePunct w:val="0"/>
        <w:bidi w:val="0"/>
        <w:spacing w:line="360" w:lineRule="auto"/>
        <w:jc w:val="left"/>
        <w:rPr>
          <w:rFonts w:hint="eastAsia" w:ascii="宋体" w:hAnsi="宋体" w:eastAsia="宋体" w:cs="宋体"/>
          <w:sz w:val="28"/>
          <w:szCs w:val="28"/>
          <w:lang w:val="en-US" w:eastAsia="zh-CN"/>
        </w:rPr>
      </w:pPr>
      <w:r>
        <w:rPr>
          <w:rFonts w:hint="eastAsia" w:ascii="宋体" w:hAnsi="宋体" w:eastAsia="宋体" w:cs="宋体"/>
          <w:sz w:val="28"/>
          <w:szCs w:val="28"/>
        </w:rPr>
        <w:t>账号：</w:t>
      </w:r>
    </w:p>
    <w:p w14:paraId="7D6B7530">
      <w:pPr>
        <w:pStyle w:val="11"/>
        <w:keepNext w:val="0"/>
        <w:keepLines w:val="0"/>
        <w:pageBreakBefore w:val="0"/>
        <w:widowControl/>
        <w:wordWrap/>
        <w:overflowPunct/>
        <w:topLinePunct w:val="0"/>
        <w:bidi w:val="0"/>
        <w:spacing w:line="360" w:lineRule="auto"/>
        <w:jc w:val="left"/>
        <w:rPr>
          <w:rFonts w:hint="eastAsia" w:ascii="宋体" w:hAnsi="宋体" w:eastAsia="宋体" w:cs="宋体"/>
          <w:sz w:val="28"/>
          <w:szCs w:val="28"/>
        </w:rPr>
      </w:pPr>
      <w:r>
        <w:rPr>
          <w:rFonts w:hint="eastAsia" w:ascii="宋体" w:hAnsi="宋体" w:eastAsia="宋体" w:cs="宋体"/>
          <w:sz w:val="28"/>
          <w:szCs w:val="28"/>
        </w:rPr>
        <w:t xml:space="preserve">签订日期：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年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月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日</w:t>
      </w:r>
    </w:p>
    <w:sectPr>
      <w:type w:val="continuous"/>
      <w:pgSz w:w="11900" w:h="16820"/>
      <w:pgMar w:top="1440" w:right="1800" w:bottom="1440" w:left="1800" w:header="0" w:footer="1405" w:gutter="0"/>
      <w:pgNumType w:fmt="decimal"/>
      <w:cols w:space="427" w:num="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41ACE">
    <w:pPr>
      <w:spacing w:before="1" w:line="177" w:lineRule="auto"/>
      <w:rPr>
        <w:rFonts w:ascii="宋体" w:hAnsi="宋体" w:eastAsia="宋体" w:cs="宋体"/>
        <w:sz w:val="36"/>
        <w:szCs w:val="3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2C4328"/>
    <w:rsid w:val="123E5365"/>
    <w:rsid w:val="141F6347"/>
    <w:rsid w:val="185F20FE"/>
    <w:rsid w:val="1B8E37DE"/>
    <w:rsid w:val="1BDA2352"/>
    <w:rsid w:val="1DB02D77"/>
    <w:rsid w:val="202764B4"/>
    <w:rsid w:val="216058A9"/>
    <w:rsid w:val="21A67760"/>
    <w:rsid w:val="25A61150"/>
    <w:rsid w:val="2640531E"/>
    <w:rsid w:val="26F31699"/>
    <w:rsid w:val="27691941"/>
    <w:rsid w:val="2CE11F94"/>
    <w:rsid w:val="2CEE4A9A"/>
    <w:rsid w:val="2E393DB1"/>
    <w:rsid w:val="2EA8720D"/>
    <w:rsid w:val="30AD6A75"/>
    <w:rsid w:val="33C32070"/>
    <w:rsid w:val="352C329C"/>
    <w:rsid w:val="3A3169B0"/>
    <w:rsid w:val="3B83077B"/>
    <w:rsid w:val="3DB10BCD"/>
    <w:rsid w:val="423F533B"/>
    <w:rsid w:val="430E6611"/>
    <w:rsid w:val="46A0338C"/>
    <w:rsid w:val="46F11BAA"/>
    <w:rsid w:val="4C8147A2"/>
    <w:rsid w:val="52156B43"/>
    <w:rsid w:val="527A5F1D"/>
    <w:rsid w:val="5E4E6BDA"/>
    <w:rsid w:val="68B7537B"/>
    <w:rsid w:val="6AA97E8C"/>
    <w:rsid w:val="6CEC6FD0"/>
    <w:rsid w:val="6CF707D2"/>
    <w:rsid w:val="6D745F31"/>
    <w:rsid w:val="704D0532"/>
    <w:rsid w:val="748D0C82"/>
    <w:rsid w:val="75023E22"/>
    <w:rsid w:val="76755608"/>
    <w:rsid w:val="796D1CF4"/>
    <w:rsid w:val="7AE04C06"/>
    <w:rsid w:val="7CA15D74"/>
    <w:rsid w:val="7D056BA5"/>
    <w:rsid w:val="7E5A28AE"/>
    <w:rsid w:val="7E9E0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4"/>
    <w:semiHidden/>
    <w:qFormat/>
    <w:uiPriority w:val="0"/>
    <w:rPr>
      <w:rFonts w:ascii="仿宋" w:hAnsi="仿宋" w:eastAsia="仿宋" w:cs="仿宋"/>
      <w:sz w:val="34"/>
      <w:szCs w:val="34"/>
      <w:lang w:val="en-US" w:eastAsia="en-US" w:bidi="ar-SA"/>
    </w:rPr>
  </w:style>
  <w:style w:type="paragraph" w:styleId="4">
    <w:name w:val="Subtitle"/>
    <w:basedOn w:val="1"/>
    <w:next w:val="1"/>
    <w:qFormat/>
    <w:uiPriority w:val="0"/>
    <w:pPr>
      <w:spacing w:before="240" w:after="60" w:line="312" w:lineRule="auto"/>
      <w:jc w:val="center"/>
      <w:outlineLvl w:val="1"/>
    </w:pPr>
    <w:rPr>
      <w:rFonts w:ascii="Cambria" w:hAnsi="Cambria" w:cs="Times New Roman"/>
      <w:b/>
      <w:bCs/>
      <w:kern w:val="28"/>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8"/>
      <w:szCs w:val="28"/>
      <w:lang w:val="en-US" w:eastAsia="en-US"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Table Paragraph"/>
    <w:basedOn w:val="1"/>
    <w:qFormat/>
    <w:uiPriority w:val="1"/>
    <w:rPr>
      <w:rFonts w:ascii="宋体" w:hAnsi="宋体" w:eastAsia="宋体" w:cs="宋体"/>
      <w:lang w:val="zh-CN" w:bidi="zh-CN"/>
    </w:rPr>
  </w:style>
  <w:style w:type="paragraph" w:customStyle="1" w:styleId="13">
    <w:name w:val="Default"/>
    <w:autoRedefine/>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555</Words>
  <Characters>641</Characters>
  <Lines>0</Lines>
  <Paragraphs>0</Paragraphs>
  <TotalTime>3</TotalTime>
  <ScaleCrop>false</ScaleCrop>
  <LinksUpToDate>false</LinksUpToDate>
  <CharactersWithSpaces>778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2024-12-09T03:24:00Z</dcterms:created>
  <dc:creator>Administrator</dc:creator>
  <cp:lastModifiedBy>Andy</cp:lastModifiedBy>
  <dcterms:modified xsi:type="dcterms:W3CDTF">2025-03-28T08:40:45Z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8324556EBE1F4C9B95A15B937050E1F1_12</vt:lpwstr>
  </property>
  <property fmtid="{D5CDD505-2E9C-101B-9397-08002B2CF9AE}" pid="4" name="KSOTemplateDocerSaveRecord">
    <vt:lpwstr>eyJoZGlkIjoiMTA0MGFmMWFkYzY4OTAxYzI5Mzc4YTUwODg5YWI0MGIiLCJ1c2VySWQiOiIyNDU3NjU4NzcifQ==</vt:lpwstr>
  </property>
</Properties>
</file>