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0CBEC">
      <w:pPr>
        <w:tabs>
          <w:tab w:val="left" w:pos="3544"/>
        </w:tabs>
        <w:spacing w:line="360" w:lineRule="auto"/>
        <w:jc w:val="center"/>
        <w:outlineLvl w:val="0"/>
        <w:rPr>
          <w:rFonts w:hint="eastAsia" w:ascii="宋体" w:hAnsi="宋体" w:eastAsia="宋体" w:cs="宋体"/>
          <w:b/>
          <w:color w:val="auto"/>
          <w:sz w:val="30"/>
          <w:szCs w:val="30"/>
        </w:rPr>
      </w:pPr>
      <w:bookmarkStart w:id="0" w:name="_Toc98428733"/>
      <w:r>
        <w:rPr>
          <w:rFonts w:hint="eastAsia" w:ascii="宋体" w:hAnsi="宋体" w:eastAsia="宋体" w:cs="宋体"/>
          <w:b/>
          <w:color w:val="auto"/>
          <w:sz w:val="30"/>
          <w:szCs w:val="30"/>
        </w:rPr>
        <w:t>合同格式（参考文本）</w:t>
      </w:r>
      <w:bookmarkEnd w:id="0"/>
    </w:p>
    <w:p w14:paraId="1BF562A6">
      <w:pPr>
        <w:rPr>
          <w:rFonts w:hint="eastAsia" w:ascii="宋体" w:hAnsi="宋体" w:eastAsia="宋体" w:cs="宋体"/>
          <w:color w:val="auto"/>
        </w:rPr>
      </w:pPr>
    </w:p>
    <w:p w14:paraId="2520B675">
      <w:pPr>
        <w:jc w:val="center"/>
        <w:rPr>
          <w:rFonts w:hint="eastAsia" w:ascii="宋体" w:hAnsi="宋体" w:eastAsia="宋体" w:cs="宋体"/>
          <w:color w:val="auto"/>
          <w:sz w:val="22"/>
          <w:u w:val="single"/>
        </w:rPr>
      </w:pPr>
      <w:bookmarkStart w:id="1" w:name="_Toc71298316"/>
      <w:bookmarkStart w:id="2" w:name="_Toc72309701"/>
      <w:bookmarkStart w:id="3" w:name="_Toc72310070"/>
      <w:r>
        <w:rPr>
          <w:rFonts w:hint="eastAsia" w:ascii="宋体" w:hAnsi="宋体" w:eastAsia="宋体" w:cs="宋体"/>
          <w:color w:val="auto"/>
          <w:sz w:val="22"/>
          <w:u w:val="single"/>
        </w:rPr>
        <w:t>（本部分合同格式为成交后，签订采购合同时参考使用文本）</w:t>
      </w:r>
      <w:bookmarkEnd w:id="1"/>
      <w:bookmarkEnd w:id="2"/>
      <w:bookmarkEnd w:id="3"/>
    </w:p>
    <w:p w14:paraId="7A404744">
      <w:pPr>
        <w:rPr>
          <w:rFonts w:hint="eastAsia" w:ascii="宋体" w:hAnsi="宋体" w:eastAsia="宋体" w:cs="宋体"/>
          <w:color w:val="auto"/>
          <w:sz w:val="22"/>
        </w:rPr>
      </w:pPr>
    </w:p>
    <w:p w14:paraId="4324F612">
      <w:pPr>
        <w:wordWrap w:val="0"/>
        <w:topLinePunct/>
        <w:snapToGrid w:val="0"/>
        <w:spacing w:line="480" w:lineRule="auto"/>
        <w:ind w:firstLine="442" w:firstLineChars="200"/>
        <w:contextualSpacing/>
        <w:jc w:val="left"/>
        <w:rPr>
          <w:rFonts w:hint="eastAsia" w:ascii="宋体" w:hAnsi="宋体" w:eastAsia="宋体" w:cs="宋体"/>
          <w:b/>
          <w:color w:val="auto"/>
          <w:sz w:val="22"/>
          <w:u w:val="single"/>
          <w:lang w:val="zh-CN"/>
        </w:rPr>
      </w:pPr>
      <w:r>
        <w:rPr>
          <w:rFonts w:hint="eastAsia" w:ascii="宋体" w:hAnsi="宋体" w:eastAsia="宋体" w:cs="宋体"/>
          <w:b/>
          <w:color w:val="auto"/>
          <w:sz w:val="22"/>
          <w:lang w:val="zh-CN"/>
        </w:rPr>
        <w:t>甲方：</w:t>
      </w:r>
      <w:r>
        <w:rPr>
          <w:rFonts w:hint="eastAsia" w:ascii="宋体" w:hAnsi="宋体" w:eastAsia="宋体" w:cs="宋体"/>
          <w:b/>
          <w:color w:val="auto"/>
          <w:sz w:val="22"/>
          <w:u w:val="single"/>
          <w:lang w:val="zh-CN"/>
        </w:rPr>
        <w:t>（</w:t>
      </w:r>
      <w:r>
        <w:rPr>
          <w:rFonts w:hint="eastAsia" w:ascii="宋体" w:hAnsi="宋体" w:eastAsia="宋体" w:cs="宋体"/>
          <w:b/>
          <w:color w:val="auto"/>
          <w:sz w:val="22"/>
          <w:u w:val="single"/>
        </w:rPr>
        <w:t>采购人</w:t>
      </w:r>
      <w:r>
        <w:rPr>
          <w:rFonts w:hint="eastAsia" w:ascii="宋体" w:hAnsi="宋体" w:eastAsia="宋体" w:cs="宋体"/>
          <w:b/>
          <w:color w:val="auto"/>
          <w:sz w:val="22"/>
          <w:u w:val="single"/>
          <w:lang w:val="zh-CN"/>
        </w:rPr>
        <w:t>）</w:t>
      </w:r>
    </w:p>
    <w:p w14:paraId="3B27E7D8">
      <w:pPr>
        <w:wordWrap w:val="0"/>
        <w:topLinePunct/>
        <w:snapToGrid w:val="0"/>
        <w:spacing w:line="480" w:lineRule="auto"/>
        <w:ind w:firstLine="442" w:firstLineChars="200"/>
        <w:contextualSpacing/>
        <w:jc w:val="left"/>
        <w:rPr>
          <w:rFonts w:hint="eastAsia" w:ascii="宋体" w:hAnsi="宋体" w:eastAsia="宋体" w:cs="宋体"/>
          <w:b/>
          <w:color w:val="auto"/>
          <w:sz w:val="22"/>
          <w:u w:val="single"/>
          <w:lang w:val="zh-CN"/>
        </w:rPr>
      </w:pPr>
      <w:r>
        <w:rPr>
          <w:rFonts w:hint="eastAsia" w:ascii="宋体" w:hAnsi="宋体" w:eastAsia="宋体" w:cs="宋体"/>
          <w:b/>
          <w:color w:val="auto"/>
          <w:sz w:val="22"/>
          <w:lang w:val="zh-CN"/>
        </w:rPr>
        <w:t>乙方：</w:t>
      </w:r>
      <w:r>
        <w:rPr>
          <w:rFonts w:hint="eastAsia" w:ascii="宋体" w:hAnsi="宋体" w:eastAsia="宋体" w:cs="宋体"/>
          <w:b/>
          <w:color w:val="auto"/>
          <w:sz w:val="22"/>
          <w:u w:val="single"/>
          <w:lang w:val="zh-CN"/>
        </w:rPr>
        <w:t>（</w:t>
      </w:r>
      <w:r>
        <w:rPr>
          <w:rFonts w:hint="eastAsia" w:ascii="宋体" w:hAnsi="宋体" w:eastAsia="宋体" w:cs="宋体"/>
          <w:b/>
          <w:color w:val="auto"/>
          <w:sz w:val="22"/>
          <w:u w:val="single"/>
        </w:rPr>
        <w:t>成交人</w:t>
      </w:r>
      <w:r>
        <w:rPr>
          <w:rFonts w:hint="eastAsia" w:ascii="宋体" w:hAnsi="宋体" w:eastAsia="宋体" w:cs="宋体"/>
          <w:b/>
          <w:color w:val="auto"/>
          <w:sz w:val="22"/>
          <w:u w:val="single"/>
          <w:lang w:val="zh-CN"/>
        </w:rPr>
        <w:t>）</w:t>
      </w:r>
    </w:p>
    <w:p w14:paraId="240F22DB">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cs="宋体"/>
          <w:color w:val="auto"/>
          <w:sz w:val="22"/>
          <w:u w:val="none"/>
          <w:lang w:val="en-US" w:eastAsia="zh-CN"/>
        </w:rPr>
        <w:t>一、</w:t>
      </w:r>
      <w:r>
        <w:rPr>
          <w:rFonts w:hint="eastAsia" w:ascii="宋体" w:hAnsi="宋体" w:eastAsia="宋体" w:cs="宋体"/>
          <w:color w:val="auto"/>
          <w:sz w:val="22"/>
          <w:u w:val="single"/>
        </w:rPr>
        <w:t>项目名称(项目编号)</w:t>
      </w:r>
      <w:r>
        <w:rPr>
          <w:rFonts w:hint="eastAsia" w:ascii="宋体" w:hAnsi="宋体" w:eastAsia="宋体" w:cs="宋体"/>
          <w:color w:val="auto"/>
          <w:sz w:val="22"/>
        </w:rPr>
        <w:t>，在监督管理部门的全程监督管理下，采用竞争性磋商采购方式采购，经评审委员会评审推荐，</w:t>
      </w:r>
      <w:r>
        <w:rPr>
          <w:rFonts w:hint="eastAsia" w:ascii="宋体" w:hAnsi="宋体" w:eastAsia="宋体" w:cs="宋体"/>
          <w:color w:val="auto"/>
          <w:sz w:val="22"/>
          <w:u w:val="single"/>
        </w:rPr>
        <w:t>采购人　</w:t>
      </w:r>
      <w:r>
        <w:rPr>
          <w:rFonts w:hint="eastAsia" w:ascii="宋体" w:hAnsi="宋体" w:eastAsia="宋体" w:cs="宋体"/>
          <w:color w:val="auto"/>
          <w:sz w:val="22"/>
        </w:rPr>
        <w:t>确认</w:t>
      </w:r>
      <w:r>
        <w:rPr>
          <w:rFonts w:hint="eastAsia" w:ascii="宋体" w:hAnsi="宋体" w:eastAsia="宋体" w:cs="宋体"/>
          <w:color w:val="auto"/>
          <w:sz w:val="22"/>
          <w:u w:val="single"/>
        </w:rPr>
        <w:t>成交人</w:t>
      </w:r>
      <w:r>
        <w:rPr>
          <w:rFonts w:hint="eastAsia" w:ascii="宋体" w:hAnsi="宋体" w:eastAsia="宋体" w:cs="宋体"/>
          <w:color w:val="auto"/>
          <w:sz w:val="22"/>
        </w:rPr>
        <w:t>为本项目成交人。</w:t>
      </w:r>
    </w:p>
    <w:p w14:paraId="435E051B">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cs="宋体"/>
          <w:color w:val="auto"/>
          <w:sz w:val="22"/>
          <w:lang w:val="en-US" w:eastAsia="zh-CN"/>
        </w:rPr>
        <w:t>二、</w:t>
      </w:r>
      <w:r>
        <w:rPr>
          <w:rFonts w:hint="eastAsia" w:ascii="宋体" w:hAnsi="宋体" w:eastAsia="宋体" w:cs="宋体"/>
          <w:color w:val="auto"/>
          <w:sz w:val="22"/>
        </w:rPr>
        <w:t>依据《中华人民共和国民法典》和《中华人民共和国政府采购法》，经双方协商，按下述条款和条件签署本合同。</w:t>
      </w:r>
    </w:p>
    <w:p w14:paraId="33493D60">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cs="宋体"/>
          <w:color w:val="auto"/>
          <w:sz w:val="22"/>
          <w:lang w:val="en-US" w:eastAsia="zh-CN"/>
        </w:rPr>
        <w:t>三、</w:t>
      </w:r>
      <w:r>
        <w:rPr>
          <w:rFonts w:hint="eastAsia" w:ascii="宋体" w:hAnsi="宋体" w:eastAsia="宋体" w:cs="宋体"/>
          <w:color w:val="auto"/>
          <w:sz w:val="22"/>
        </w:rPr>
        <w:t>甲方通过竞争性磋商采购方式，接受了乙方以总金额</w:t>
      </w:r>
      <w:r>
        <w:rPr>
          <w:rFonts w:hint="eastAsia" w:ascii="宋体" w:hAnsi="宋体" w:eastAsia="宋体" w:cs="宋体"/>
          <w:color w:val="auto"/>
          <w:sz w:val="22"/>
          <w:u w:val="single"/>
        </w:rPr>
        <w:t>大写（￥小写）</w:t>
      </w:r>
      <w:r>
        <w:rPr>
          <w:rFonts w:hint="eastAsia" w:ascii="宋体" w:hAnsi="宋体" w:eastAsia="宋体" w:cs="宋体"/>
          <w:color w:val="auto"/>
          <w:sz w:val="22"/>
        </w:rPr>
        <w:t>(以下简称“合同价”)，提供合同条款附件所述货物和服务。</w:t>
      </w:r>
    </w:p>
    <w:p w14:paraId="553C9725">
      <w:pPr>
        <w:wordWrap w:val="0"/>
        <w:topLinePunct/>
        <w:snapToGrid w:val="0"/>
        <w:spacing w:line="480" w:lineRule="auto"/>
        <w:ind w:firstLine="442" w:firstLineChars="200"/>
        <w:contextualSpacing/>
        <w:jc w:val="left"/>
        <w:rPr>
          <w:rFonts w:hint="eastAsia" w:ascii="宋体" w:hAnsi="宋体" w:cs="宋体"/>
          <w:color w:val="auto"/>
          <w:sz w:val="22"/>
          <w:lang w:val="en-US" w:eastAsia="zh-CN"/>
        </w:rPr>
      </w:pPr>
      <w:r>
        <w:rPr>
          <w:rFonts w:hint="eastAsia" w:ascii="宋体" w:hAnsi="宋体" w:cs="宋体"/>
          <w:b/>
          <w:bCs/>
          <w:color w:val="auto"/>
          <w:sz w:val="22"/>
          <w:lang w:val="en-US" w:eastAsia="zh-CN"/>
        </w:rPr>
        <w:t>四、支付约定</w:t>
      </w:r>
      <w:r>
        <w:rPr>
          <w:rFonts w:hint="eastAsia" w:ascii="宋体" w:hAnsi="宋体" w:cs="宋体"/>
          <w:color w:val="auto"/>
          <w:sz w:val="22"/>
          <w:lang w:val="en-US" w:eastAsia="zh-CN"/>
        </w:rPr>
        <w:t>：1.合同签订后，达到付款条件</w:t>
      </w:r>
      <w:bookmarkStart w:id="31" w:name="_GoBack"/>
      <w:bookmarkEnd w:id="31"/>
      <w:r>
        <w:rPr>
          <w:rFonts w:hint="eastAsia" w:ascii="宋体" w:hAnsi="宋体" w:cs="宋体"/>
          <w:color w:val="auto"/>
          <w:sz w:val="22"/>
          <w:lang w:val="en-US" w:eastAsia="zh-CN"/>
        </w:rPr>
        <w:t>起 7 日内，支付合同总金额的 60.00%。2.在成果通过技术审查后，达到付款条件起 7 日内，支付合同总金额的 30.00%。3.合同验收合格后，达到付款条件起7日内，支付合同总金额的 10.00%。</w:t>
      </w:r>
    </w:p>
    <w:p w14:paraId="59C9E28C">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本合同在此声明如下：</w:t>
      </w:r>
    </w:p>
    <w:p w14:paraId="04BA35F4">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1、本合同中的词语和术语的含义与合同条款中定义的相同。</w:t>
      </w:r>
    </w:p>
    <w:p w14:paraId="730C3015">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2、下述文件是本合同的一部分，并与本合同一起阅读和解释：</w:t>
      </w:r>
    </w:p>
    <w:p w14:paraId="04447E2D">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4" w:name="_Toc72309702"/>
      <w:bookmarkStart w:id="5" w:name="_Toc71298317"/>
      <w:bookmarkStart w:id="6" w:name="_Toc72310071"/>
      <w:r>
        <w:rPr>
          <w:rFonts w:hint="eastAsia" w:ascii="宋体" w:hAnsi="宋体" w:eastAsia="宋体" w:cs="宋体"/>
          <w:color w:val="auto"/>
          <w:sz w:val="22"/>
        </w:rPr>
        <w:t>2-1、合同通用条款</w:t>
      </w:r>
      <w:bookmarkEnd w:id="4"/>
      <w:bookmarkEnd w:id="5"/>
      <w:bookmarkEnd w:id="6"/>
    </w:p>
    <w:p w14:paraId="5FC27F6B">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7" w:name="_Toc72310072"/>
      <w:bookmarkStart w:id="8" w:name="_Toc72309703"/>
      <w:bookmarkStart w:id="9" w:name="_Toc71298318"/>
      <w:r>
        <w:rPr>
          <w:rFonts w:hint="eastAsia" w:ascii="宋体" w:hAnsi="宋体" w:eastAsia="宋体" w:cs="宋体"/>
          <w:color w:val="auto"/>
          <w:sz w:val="22"/>
        </w:rPr>
        <w:t>2-2、合同条款附件（如有）</w:t>
      </w:r>
      <w:bookmarkEnd w:id="7"/>
      <w:bookmarkEnd w:id="8"/>
      <w:bookmarkEnd w:id="9"/>
    </w:p>
    <w:p w14:paraId="5047115B">
      <w:pPr>
        <w:wordWrap w:val="0"/>
        <w:topLinePunct/>
        <w:snapToGrid w:val="0"/>
        <w:spacing w:line="480" w:lineRule="auto"/>
        <w:ind w:firstLine="1100" w:firstLineChars="500"/>
        <w:contextualSpacing/>
        <w:jc w:val="left"/>
        <w:rPr>
          <w:rFonts w:hint="eastAsia" w:ascii="宋体" w:hAnsi="宋体" w:eastAsia="宋体" w:cs="宋体"/>
          <w:color w:val="auto"/>
          <w:sz w:val="22"/>
        </w:rPr>
      </w:pPr>
      <w:r>
        <w:rPr>
          <w:rFonts w:hint="eastAsia" w:ascii="宋体" w:hAnsi="宋体" w:eastAsia="宋体" w:cs="宋体"/>
          <w:color w:val="auto"/>
          <w:sz w:val="22"/>
        </w:rPr>
        <w:t>附件1-采购内容</w:t>
      </w:r>
    </w:p>
    <w:p w14:paraId="0456E542">
      <w:pPr>
        <w:wordWrap w:val="0"/>
        <w:topLinePunct/>
        <w:snapToGrid w:val="0"/>
        <w:spacing w:line="480" w:lineRule="auto"/>
        <w:ind w:firstLine="1100" w:firstLineChars="500"/>
        <w:contextualSpacing/>
        <w:jc w:val="left"/>
        <w:rPr>
          <w:rFonts w:hint="eastAsia" w:ascii="宋体" w:hAnsi="宋体" w:eastAsia="宋体" w:cs="宋体"/>
          <w:color w:val="auto"/>
          <w:sz w:val="22"/>
        </w:rPr>
      </w:pPr>
      <w:r>
        <w:rPr>
          <w:rFonts w:hint="eastAsia" w:ascii="宋体" w:hAnsi="宋体" w:eastAsia="宋体" w:cs="宋体"/>
          <w:color w:val="auto"/>
          <w:sz w:val="22"/>
        </w:rPr>
        <w:t>附件2-服务承诺</w:t>
      </w:r>
    </w:p>
    <w:p w14:paraId="71FFB941">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0" w:name="_Toc72310073"/>
      <w:bookmarkStart w:id="11" w:name="_Toc71298319"/>
      <w:bookmarkStart w:id="12" w:name="_Toc72309704"/>
      <w:r>
        <w:rPr>
          <w:rFonts w:hint="eastAsia" w:ascii="宋体" w:hAnsi="宋体" w:eastAsia="宋体" w:cs="宋体"/>
          <w:color w:val="auto"/>
          <w:sz w:val="22"/>
        </w:rPr>
        <w:t>2-3、成交通知书</w:t>
      </w:r>
      <w:bookmarkEnd w:id="10"/>
      <w:bookmarkEnd w:id="11"/>
      <w:bookmarkEnd w:id="12"/>
    </w:p>
    <w:p w14:paraId="5A2F667E">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3" w:name="_Toc71298320"/>
      <w:bookmarkStart w:id="14" w:name="_Toc72310074"/>
      <w:bookmarkStart w:id="15" w:name="_Toc72309705"/>
      <w:r>
        <w:rPr>
          <w:rFonts w:hint="eastAsia" w:ascii="宋体" w:hAnsi="宋体" w:eastAsia="宋体" w:cs="宋体"/>
          <w:color w:val="auto"/>
          <w:sz w:val="22"/>
        </w:rPr>
        <w:t>2-4、磋商文件</w:t>
      </w:r>
      <w:bookmarkEnd w:id="13"/>
      <w:bookmarkEnd w:id="14"/>
      <w:bookmarkEnd w:id="15"/>
    </w:p>
    <w:p w14:paraId="2D9AC442">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6" w:name="_Toc71298321"/>
      <w:bookmarkStart w:id="17" w:name="_Toc72310075"/>
      <w:bookmarkStart w:id="18" w:name="_Toc72309706"/>
      <w:r>
        <w:rPr>
          <w:rFonts w:hint="eastAsia" w:ascii="宋体" w:hAnsi="宋体" w:eastAsia="宋体" w:cs="宋体"/>
          <w:color w:val="auto"/>
          <w:sz w:val="22"/>
        </w:rPr>
        <w:t>2-5、响应文件</w:t>
      </w:r>
      <w:bookmarkEnd w:id="16"/>
      <w:bookmarkEnd w:id="17"/>
      <w:bookmarkEnd w:id="18"/>
    </w:p>
    <w:p w14:paraId="2DE1C3C1">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9" w:name="_Toc72310076"/>
      <w:bookmarkStart w:id="20" w:name="_Toc71298322"/>
      <w:bookmarkStart w:id="21" w:name="_Toc72309707"/>
      <w:r>
        <w:rPr>
          <w:rFonts w:hint="eastAsia" w:ascii="宋体" w:hAnsi="宋体" w:eastAsia="宋体" w:cs="宋体"/>
          <w:color w:val="auto"/>
          <w:sz w:val="22"/>
        </w:rPr>
        <w:t>2-6、澄清或承诺函（如有）</w:t>
      </w:r>
      <w:bookmarkEnd w:id="19"/>
      <w:bookmarkEnd w:id="20"/>
      <w:bookmarkEnd w:id="21"/>
    </w:p>
    <w:p w14:paraId="1A8F558D">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22" w:name="_Toc72309708"/>
      <w:bookmarkStart w:id="23" w:name="_Toc72310077"/>
      <w:bookmarkStart w:id="24" w:name="_Toc71298323"/>
      <w:r>
        <w:rPr>
          <w:rFonts w:hint="eastAsia" w:ascii="宋体" w:hAnsi="宋体" w:eastAsia="宋体" w:cs="宋体"/>
          <w:color w:val="auto"/>
          <w:sz w:val="22"/>
        </w:rPr>
        <w:t>2-7、甲乙双方协商的其他条款</w:t>
      </w:r>
      <w:bookmarkEnd w:id="22"/>
      <w:bookmarkEnd w:id="23"/>
      <w:bookmarkEnd w:id="24"/>
    </w:p>
    <w:p w14:paraId="283CC2E6">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3、考虑到甲方将按照本合同向乙方支付货款，乙方在此保证全部按照合同的规定向甲方提供货物和服务，并修补缺陷。</w:t>
      </w:r>
    </w:p>
    <w:p w14:paraId="01C96B65">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4、考虑到乙方提供的货物和服务并修补缺陷，甲方在此保证按照合同规定的时间和方式向乙方支付合同价或其他按合同规定应支付的金额。</w:t>
      </w:r>
    </w:p>
    <w:p w14:paraId="6B8E05CC">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5、本合同一式份，其中，甲方</w:t>
      </w:r>
      <w:r>
        <w:rPr>
          <w:rFonts w:hint="eastAsia" w:ascii="宋体" w:hAnsi="宋体" w:eastAsia="宋体" w:cs="宋体"/>
          <w:color w:val="auto"/>
          <w:sz w:val="22"/>
          <w:u w:val="single"/>
        </w:rPr>
        <w:t>　</w:t>
      </w:r>
      <w:r>
        <w:rPr>
          <w:rFonts w:hint="eastAsia" w:ascii="宋体" w:hAnsi="宋体" w:eastAsia="宋体" w:cs="宋体"/>
          <w:color w:val="auto"/>
          <w:sz w:val="22"/>
        </w:rPr>
        <w:t>份，乙方</w:t>
      </w:r>
      <w:r>
        <w:rPr>
          <w:rFonts w:hint="eastAsia" w:ascii="宋体" w:hAnsi="宋体" w:eastAsia="宋体" w:cs="宋体"/>
          <w:color w:val="auto"/>
          <w:sz w:val="22"/>
          <w:u w:val="single"/>
        </w:rPr>
        <w:t>　</w:t>
      </w:r>
      <w:r>
        <w:rPr>
          <w:rFonts w:hint="eastAsia" w:ascii="宋体" w:hAnsi="宋体" w:eastAsia="宋体" w:cs="宋体"/>
          <w:color w:val="auto"/>
          <w:sz w:val="22"/>
        </w:rPr>
        <w:t>份，采购代理机构</w:t>
      </w:r>
      <w:r>
        <w:rPr>
          <w:rFonts w:hint="eastAsia" w:ascii="宋体" w:hAnsi="宋体" w:eastAsia="宋体" w:cs="宋体"/>
          <w:color w:val="auto"/>
          <w:sz w:val="22"/>
          <w:u w:val="single"/>
        </w:rPr>
        <w:t>壹</w:t>
      </w:r>
      <w:r>
        <w:rPr>
          <w:rFonts w:hint="eastAsia" w:ascii="宋体" w:hAnsi="宋体" w:eastAsia="宋体" w:cs="宋体"/>
          <w:color w:val="auto"/>
          <w:sz w:val="22"/>
        </w:rPr>
        <w:t>份。</w:t>
      </w:r>
    </w:p>
    <w:tbl>
      <w:tblPr>
        <w:tblStyle w:val="6"/>
        <w:tblW w:w="8328" w:type="dxa"/>
        <w:jc w:val="center"/>
        <w:tblLayout w:type="fixed"/>
        <w:tblCellMar>
          <w:top w:w="0" w:type="dxa"/>
          <w:left w:w="108" w:type="dxa"/>
          <w:bottom w:w="0" w:type="dxa"/>
          <w:right w:w="108" w:type="dxa"/>
        </w:tblCellMar>
      </w:tblPr>
      <w:tblGrid>
        <w:gridCol w:w="4051"/>
        <w:gridCol w:w="4277"/>
      </w:tblGrid>
      <w:tr w14:paraId="44B71A6F">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14:paraId="37818675">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kern w:val="0"/>
                <w:sz w:val="22"/>
              </w:rPr>
              <w:t>甲方名称：</w:t>
            </w:r>
          </w:p>
          <w:p w14:paraId="22496291">
            <w:pPr>
              <w:wordWrap w:val="0"/>
              <w:topLinePunct/>
              <w:snapToGrid w:val="0"/>
              <w:spacing w:line="400" w:lineRule="exact"/>
              <w:ind w:left="480"/>
              <w:contextualSpacing/>
              <w:jc w:val="left"/>
              <w:rPr>
                <w:rFonts w:hint="eastAsia" w:ascii="宋体" w:hAnsi="宋体" w:eastAsia="宋体" w:cs="宋体"/>
                <w:color w:val="auto"/>
                <w:sz w:val="22"/>
              </w:rPr>
            </w:pPr>
          </w:p>
          <w:p w14:paraId="219C349E">
            <w:pPr>
              <w:wordWrap w:val="0"/>
              <w:topLinePunct/>
              <w:snapToGrid w:val="0"/>
              <w:spacing w:line="400" w:lineRule="exact"/>
              <w:contextualSpacing/>
              <w:jc w:val="left"/>
              <w:rPr>
                <w:rFonts w:hint="eastAsia" w:ascii="宋体" w:hAnsi="宋体" w:eastAsia="宋体" w:cs="宋体"/>
                <w:color w:val="auto"/>
                <w:kern w:val="0"/>
                <w:sz w:val="22"/>
              </w:rPr>
            </w:pPr>
            <w:r>
              <w:rPr>
                <w:rFonts w:hint="eastAsia" w:ascii="宋体" w:hAnsi="宋体" w:eastAsia="宋体" w:cs="宋体"/>
                <w:b/>
                <w:color w:val="auto"/>
                <w:kern w:val="0"/>
                <w:sz w:val="22"/>
              </w:rPr>
              <w:t>甲方地址：</w:t>
            </w:r>
          </w:p>
          <w:p w14:paraId="22053461">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kern w:val="0"/>
                <w:sz w:val="22"/>
              </w:rPr>
              <w:t>电话：</w:t>
            </w:r>
          </w:p>
          <w:p w14:paraId="1EE31453">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传真：</w:t>
            </w:r>
          </w:p>
          <w:p w14:paraId="7C9B3E00">
            <w:pPr>
              <w:wordWrap w:val="0"/>
              <w:topLinePunct/>
              <w:snapToGrid w:val="0"/>
              <w:spacing w:line="400" w:lineRule="exact"/>
              <w:contextualSpacing/>
              <w:jc w:val="left"/>
              <w:rPr>
                <w:rFonts w:hint="eastAsia" w:ascii="宋体" w:hAnsi="宋体" w:eastAsia="宋体" w:cs="宋体"/>
                <w:color w:val="auto"/>
                <w:kern w:val="0"/>
                <w:sz w:val="22"/>
              </w:rPr>
            </w:pPr>
            <w:r>
              <w:rPr>
                <w:rFonts w:hint="eastAsia" w:ascii="宋体" w:hAnsi="宋体" w:eastAsia="宋体" w:cs="宋体"/>
                <w:b/>
                <w:color w:val="auto"/>
                <w:kern w:val="0"/>
                <w:sz w:val="22"/>
              </w:rPr>
              <w:t>邮编：</w:t>
            </w:r>
          </w:p>
          <w:p w14:paraId="4175DD30">
            <w:pPr>
              <w:wordWrap w:val="0"/>
              <w:topLinePunct/>
              <w:snapToGrid w:val="0"/>
              <w:spacing w:line="400" w:lineRule="exact"/>
              <w:ind w:left="482"/>
              <w:contextualSpacing/>
              <w:jc w:val="left"/>
              <w:rPr>
                <w:rFonts w:hint="eastAsia" w:ascii="宋体" w:hAnsi="宋体" w:eastAsia="宋体" w:cs="宋体"/>
                <w:b/>
                <w:color w:val="auto"/>
                <w:kern w:val="0"/>
                <w:sz w:val="22"/>
              </w:rPr>
            </w:pPr>
          </w:p>
          <w:p w14:paraId="0ABD461A">
            <w:pPr>
              <w:wordWrap w:val="0"/>
              <w:topLinePunct/>
              <w:snapToGrid w:val="0"/>
              <w:spacing w:line="400" w:lineRule="exact"/>
              <w:ind w:left="482"/>
              <w:contextualSpacing/>
              <w:jc w:val="left"/>
              <w:rPr>
                <w:rFonts w:hint="eastAsia" w:ascii="宋体" w:hAnsi="宋体" w:eastAsia="宋体" w:cs="宋体"/>
                <w:b/>
                <w:color w:val="auto"/>
                <w:kern w:val="0"/>
                <w:sz w:val="22"/>
              </w:rPr>
            </w:pPr>
          </w:p>
          <w:p w14:paraId="11540A9C">
            <w:pPr>
              <w:wordWrap w:val="0"/>
              <w:topLinePunct/>
              <w:snapToGrid w:val="0"/>
              <w:spacing w:line="400" w:lineRule="exact"/>
              <w:ind w:left="482"/>
              <w:contextualSpacing/>
              <w:jc w:val="left"/>
              <w:rPr>
                <w:rFonts w:hint="eastAsia" w:ascii="宋体" w:hAnsi="宋体" w:eastAsia="宋体" w:cs="宋体"/>
                <w:b/>
                <w:color w:val="auto"/>
                <w:kern w:val="0"/>
                <w:sz w:val="22"/>
              </w:rPr>
            </w:pPr>
          </w:p>
          <w:p w14:paraId="3CB0CF4D">
            <w:pPr>
              <w:wordWrap w:val="0"/>
              <w:topLinePunct/>
              <w:snapToGrid w:val="0"/>
              <w:spacing w:line="400" w:lineRule="exact"/>
              <w:ind w:left="482"/>
              <w:contextualSpacing/>
              <w:jc w:val="left"/>
              <w:rPr>
                <w:rFonts w:hint="eastAsia" w:ascii="宋体" w:hAnsi="宋体" w:eastAsia="宋体" w:cs="宋体"/>
                <w:b/>
                <w:color w:val="auto"/>
                <w:kern w:val="0"/>
                <w:sz w:val="22"/>
              </w:rPr>
            </w:pPr>
          </w:p>
          <w:p w14:paraId="14E5B10E">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甲方代表签字：</w:t>
            </w:r>
          </w:p>
          <w:p w14:paraId="58FAC767">
            <w:pPr>
              <w:wordWrap w:val="0"/>
              <w:topLinePunct/>
              <w:snapToGrid w:val="0"/>
              <w:spacing w:line="400" w:lineRule="exact"/>
              <w:contextualSpacing/>
              <w:jc w:val="left"/>
              <w:rPr>
                <w:rFonts w:hint="eastAsia" w:ascii="宋体" w:hAnsi="宋体" w:eastAsia="宋体" w:cs="宋体"/>
                <w:b/>
                <w:color w:val="auto"/>
                <w:kern w:val="0"/>
                <w:sz w:val="22"/>
              </w:rPr>
            </w:pPr>
          </w:p>
          <w:p w14:paraId="44D92B1F">
            <w:pPr>
              <w:wordWrap w:val="0"/>
              <w:topLinePunct/>
              <w:snapToGrid w:val="0"/>
              <w:spacing w:before="240" w:beforeLines="100"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甲方盖章：</w:t>
            </w:r>
          </w:p>
          <w:p w14:paraId="31625D12">
            <w:pPr>
              <w:wordWrap w:val="0"/>
              <w:topLinePunct/>
              <w:snapToGrid w:val="0"/>
              <w:spacing w:before="240" w:beforeLines="100" w:line="400" w:lineRule="exact"/>
              <w:contextualSpacing/>
              <w:jc w:val="left"/>
              <w:rPr>
                <w:rFonts w:hint="eastAsia" w:ascii="宋体" w:hAnsi="宋体" w:eastAsia="宋体" w:cs="宋体"/>
                <w:b/>
                <w:color w:val="auto"/>
                <w:kern w:val="0"/>
                <w:sz w:val="22"/>
              </w:rPr>
            </w:pPr>
          </w:p>
          <w:p w14:paraId="404A8C98">
            <w:pPr>
              <w:wordWrap w:val="0"/>
              <w:topLinePunct/>
              <w:snapToGrid w:val="0"/>
              <w:spacing w:before="240" w:beforeLines="100" w:line="400" w:lineRule="exact"/>
              <w:contextualSpacing/>
              <w:jc w:val="left"/>
              <w:rPr>
                <w:rFonts w:hint="eastAsia" w:ascii="宋体" w:hAnsi="宋体" w:eastAsia="宋体" w:cs="宋体"/>
                <w:b/>
                <w:color w:val="auto"/>
                <w:sz w:val="22"/>
              </w:rPr>
            </w:pPr>
            <w:r>
              <w:rPr>
                <w:rFonts w:hint="eastAsia" w:ascii="宋体" w:hAnsi="宋体" w:eastAsia="宋体" w:cs="宋体"/>
                <w:b/>
                <w:color w:val="auto"/>
                <w:kern w:val="0"/>
                <w:sz w:val="22"/>
              </w:rPr>
              <w:t>日期：   年   月   日</w:t>
            </w:r>
          </w:p>
        </w:tc>
        <w:tc>
          <w:tcPr>
            <w:tcW w:w="4277" w:type="dxa"/>
          </w:tcPr>
          <w:p w14:paraId="5AE895E2">
            <w:pPr>
              <w:wordWrap w:val="0"/>
              <w:topLinePunct/>
              <w:snapToGrid w:val="0"/>
              <w:spacing w:line="400" w:lineRule="exact"/>
              <w:ind w:left="1104" w:hanging="1104" w:hangingChars="500"/>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乙方名称：</w:t>
            </w:r>
          </w:p>
          <w:p w14:paraId="77379A8F">
            <w:pPr>
              <w:wordWrap w:val="0"/>
              <w:topLinePunct/>
              <w:snapToGrid w:val="0"/>
              <w:spacing w:line="400" w:lineRule="exact"/>
              <w:ind w:left="1104" w:hanging="1104" w:hangingChars="500"/>
              <w:contextualSpacing/>
              <w:jc w:val="left"/>
              <w:rPr>
                <w:rFonts w:hint="eastAsia" w:ascii="宋体" w:hAnsi="宋体" w:eastAsia="宋体" w:cs="宋体"/>
                <w:b/>
                <w:color w:val="auto"/>
                <w:kern w:val="0"/>
                <w:sz w:val="22"/>
              </w:rPr>
            </w:pPr>
          </w:p>
          <w:p w14:paraId="3F292D89">
            <w:pPr>
              <w:wordWrap w:val="0"/>
              <w:topLinePunct/>
              <w:snapToGrid w:val="0"/>
              <w:spacing w:line="400" w:lineRule="exact"/>
              <w:ind w:left="1104" w:hanging="1104" w:hangingChars="500"/>
              <w:contextualSpacing/>
              <w:jc w:val="left"/>
              <w:rPr>
                <w:rFonts w:hint="eastAsia" w:ascii="宋体" w:hAnsi="宋体" w:eastAsia="宋体" w:cs="宋体"/>
                <w:color w:val="auto"/>
                <w:sz w:val="22"/>
              </w:rPr>
            </w:pPr>
            <w:r>
              <w:rPr>
                <w:rFonts w:hint="eastAsia" w:ascii="宋体" w:hAnsi="宋体" w:eastAsia="宋体" w:cs="宋体"/>
                <w:b/>
                <w:color w:val="auto"/>
                <w:sz w:val="22"/>
              </w:rPr>
              <w:t>乙方地址：</w:t>
            </w:r>
          </w:p>
          <w:p w14:paraId="1AA7E247">
            <w:pPr>
              <w:wordWrap w:val="0"/>
              <w:topLinePunct/>
              <w:snapToGrid w:val="0"/>
              <w:spacing w:line="400" w:lineRule="exact"/>
              <w:contextualSpacing/>
              <w:jc w:val="left"/>
              <w:rPr>
                <w:rFonts w:hint="eastAsia" w:ascii="宋体" w:hAnsi="宋体" w:eastAsia="宋体" w:cs="宋体"/>
                <w:b/>
                <w:color w:val="auto"/>
                <w:sz w:val="22"/>
              </w:rPr>
            </w:pPr>
            <w:r>
              <w:rPr>
                <w:rFonts w:hint="eastAsia" w:ascii="宋体" w:hAnsi="宋体" w:eastAsia="宋体" w:cs="宋体"/>
                <w:b/>
                <w:color w:val="auto"/>
                <w:sz w:val="22"/>
              </w:rPr>
              <w:t>电话：</w:t>
            </w:r>
          </w:p>
          <w:p w14:paraId="2F15E2A6">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sz w:val="22"/>
              </w:rPr>
              <w:t>传真：</w:t>
            </w:r>
          </w:p>
          <w:p w14:paraId="4D290784">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sz w:val="22"/>
              </w:rPr>
              <w:t>邮编：</w:t>
            </w:r>
          </w:p>
          <w:p w14:paraId="5C1E16A0">
            <w:pPr>
              <w:wordWrap w:val="0"/>
              <w:topLinePunct/>
              <w:snapToGrid w:val="0"/>
              <w:spacing w:line="380" w:lineRule="exact"/>
              <w:ind w:left="1082" w:hanging="1082" w:hangingChars="490"/>
              <w:contextualSpacing/>
              <w:jc w:val="left"/>
              <w:rPr>
                <w:rFonts w:hint="eastAsia" w:ascii="宋体" w:hAnsi="宋体" w:eastAsia="宋体" w:cs="宋体"/>
                <w:color w:val="auto"/>
                <w:sz w:val="22"/>
              </w:rPr>
            </w:pPr>
            <w:r>
              <w:rPr>
                <w:rFonts w:hint="eastAsia" w:ascii="宋体" w:hAnsi="宋体" w:eastAsia="宋体" w:cs="宋体"/>
                <w:b/>
                <w:color w:val="auto"/>
                <w:sz w:val="22"/>
              </w:rPr>
              <w:t>开户银行：</w:t>
            </w:r>
          </w:p>
          <w:p w14:paraId="6A1357AC">
            <w:pPr>
              <w:wordWrap w:val="0"/>
              <w:topLinePunct/>
              <w:snapToGrid w:val="0"/>
              <w:spacing w:line="380" w:lineRule="exact"/>
              <w:ind w:left="1082" w:hanging="1082" w:hangingChars="490"/>
              <w:contextualSpacing/>
              <w:jc w:val="left"/>
              <w:rPr>
                <w:rFonts w:hint="eastAsia" w:ascii="宋体" w:hAnsi="宋体" w:eastAsia="宋体" w:cs="宋体"/>
                <w:color w:val="auto"/>
                <w:sz w:val="22"/>
              </w:rPr>
            </w:pPr>
            <w:r>
              <w:rPr>
                <w:rFonts w:hint="eastAsia" w:ascii="宋体" w:hAnsi="宋体" w:eastAsia="宋体" w:cs="宋体"/>
                <w:b/>
                <w:color w:val="auto"/>
                <w:sz w:val="22"/>
              </w:rPr>
              <w:t>帐号：</w:t>
            </w:r>
          </w:p>
          <w:p w14:paraId="40C9F63C">
            <w:pPr>
              <w:wordWrap w:val="0"/>
              <w:topLinePunct/>
              <w:snapToGrid w:val="0"/>
              <w:spacing w:line="380" w:lineRule="exact"/>
              <w:ind w:left="482"/>
              <w:contextualSpacing/>
              <w:jc w:val="left"/>
              <w:rPr>
                <w:rFonts w:hint="eastAsia" w:ascii="宋体" w:hAnsi="宋体" w:eastAsia="宋体" w:cs="宋体"/>
                <w:b/>
                <w:color w:val="auto"/>
                <w:kern w:val="0"/>
                <w:sz w:val="22"/>
              </w:rPr>
            </w:pPr>
          </w:p>
          <w:p w14:paraId="30C27474">
            <w:pPr>
              <w:wordWrap w:val="0"/>
              <w:topLinePunct/>
              <w:snapToGrid w:val="0"/>
              <w:spacing w:line="400" w:lineRule="exact"/>
              <w:ind w:left="482"/>
              <w:contextualSpacing/>
              <w:jc w:val="left"/>
              <w:rPr>
                <w:rFonts w:hint="eastAsia" w:ascii="宋体" w:hAnsi="宋体" w:eastAsia="宋体" w:cs="宋体"/>
                <w:b/>
                <w:color w:val="auto"/>
                <w:kern w:val="0"/>
                <w:sz w:val="22"/>
              </w:rPr>
            </w:pPr>
          </w:p>
          <w:p w14:paraId="1AB2F0B9">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乙方代表签字：</w:t>
            </w:r>
          </w:p>
          <w:p w14:paraId="2E51E6F8">
            <w:pPr>
              <w:wordWrap w:val="0"/>
              <w:topLinePunct/>
              <w:snapToGrid w:val="0"/>
              <w:spacing w:line="400" w:lineRule="exact"/>
              <w:contextualSpacing/>
              <w:jc w:val="left"/>
              <w:rPr>
                <w:rFonts w:hint="eastAsia" w:ascii="宋体" w:hAnsi="宋体" w:eastAsia="宋体" w:cs="宋体"/>
                <w:b/>
                <w:color w:val="auto"/>
                <w:kern w:val="0"/>
                <w:sz w:val="22"/>
              </w:rPr>
            </w:pPr>
          </w:p>
          <w:p w14:paraId="54F94D7E">
            <w:pPr>
              <w:wordWrap w:val="0"/>
              <w:topLinePunct/>
              <w:snapToGrid w:val="0"/>
              <w:spacing w:before="240" w:beforeLines="100"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乙方盖章：</w:t>
            </w:r>
          </w:p>
          <w:p w14:paraId="4B26558D">
            <w:pPr>
              <w:wordWrap w:val="0"/>
              <w:topLinePunct/>
              <w:snapToGrid w:val="0"/>
              <w:spacing w:before="240" w:beforeLines="100" w:line="400" w:lineRule="exact"/>
              <w:contextualSpacing/>
              <w:jc w:val="left"/>
              <w:rPr>
                <w:rFonts w:hint="eastAsia" w:ascii="宋体" w:hAnsi="宋体" w:eastAsia="宋体" w:cs="宋体"/>
                <w:b/>
                <w:color w:val="auto"/>
                <w:kern w:val="0"/>
                <w:sz w:val="22"/>
              </w:rPr>
            </w:pPr>
          </w:p>
          <w:p w14:paraId="6DAD85FC">
            <w:pPr>
              <w:wordWrap w:val="0"/>
              <w:topLinePunct/>
              <w:snapToGrid w:val="0"/>
              <w:spacing w:before="240" w:beforeLines="100" w:line="400" w:lineRule="exact"/>
              <w:contextualSpacing/>
              <w:jc w:val="left"/>
              <w:rPr>
                <w:rFonts w:hint="eastAsia" w:ascii="宋体" w:hAnsi="宋体" w:eastAsia="宋体" w:cs="宋体"/>
                <w:b/>
                <w:color w:val="auto"/>
                <w:sz w:val="22"/>
              </w:rPr>
            </w:pPr>
            <w:r>
              <w:rPr>
                <w:rFonts w:hint="eastAsia" w:ascii="宋体" w:hAnsi="宋体" w:eastAsia="宋体" w:cs="宋体"/>
                <w:b/>
                <w:color w:val="auto"/>
                <w:kern w:val="0"/>
                <w:sz w:val="22"/>
              </w:rPr>
              <w:t>日期：   年   月   日</w:t>
            </w:r>
          </w:p>
        </w:tc>
      </w:tr>
    </w:tbl>
    <w:p w14:paraId="6C921817">
      <w:pPr>
        <w:jc w:val="left"/>
        <w:rPr>
          <w:rFonts w:hint="eastAsia" w:ascii="宋体" w:hAnsi="宋体" w:eastAsia="宋体" w:cs="宋体"/>
          <w:b/>
          <w:color w:val="FF0000"/>
          <w:sz w:val="22"/>
        </w:rPr>
      </w:pPr>
    </w:p>
    <w:p w14:paraId="31627F5D">
      <w:pPr>
        <w:jc w:val="left"/>
        <w:rPr>
          <w:rFonts w:hint="eastAsia" w:ascii="宋体" w:hAnsi="宋体" w:eastAsia="宋体" w:cs="宋体"/>
          <w:b/>
          <w:color w:val="FF0000"/>
          <w:sz w:val="22"/>
        </w:rPr>
        <w:sectPr>
          <w:pgSz w:w="11906" w:h="16838"/>
          <w:pgMar w:top="1417" w:right="1134" w:bottom="1134" w:left="1134" w:header="851" w:footer="992" w:gutter="0"/>
          <w:cols w:space="720" w:num="1"/>
          <w:docGrid w:linePitch="312" w:charSpace="0"/>
        </w:sectPr>
      </w:pPr>
    </w:p>
    <w:p w14:paraId="0114AF36">
      <w:pPr>
        <w:jc w:val="center"/>
        <w:outlineLvl w:val="0"/>
        <w:rPr>
          <w:rFonts w:hint="eastAsia" w:ascii="宋体" w:hAnsi="宋体" w:eastAsia="宋体" w:cs="宋体"/>
          <w:b/>
          <w:color w:val="auto"/>
          <w:sz w:val="36"/>
          <w:szCs w:val="36"/>
        </w:rPr>
      </w:pPr>
      <w:bookmarkStart w:id="25" w:name="_Toc9965370"/>
      <w:bookmarkStart w:id="26" w:name="_Toc98428734"/>
      <w:bookmarkStart w:id="27" w:name="_Toc62744228"/>
      <w:r>
        <w:rPr>
          <w:rFonts w:hint="eastAsia" w:ascii="宋体" w:hAnsi="宋体" w:eastAsia="宋体" w:cs="宋体"/>
          <w:b/>
          <w:color w:val="auto"/>
          <w:sz w:val="36"/>
          <w:szCs w:val="36"/>
        </w:rPr>
        <w:t>合同通用条款</w:t>
      </w:r>
      <w:bookmarkEnd w:id="25"/>
      <w:r>
        <w:rPr>
          <w:rFonts w:hint="eastAsia" w:ascii="宋体" w:hAnsi="宋体" w:eastAsia="宋体" w:cs="宋体"/>
          <w:b/>
          <w:color w:val="auto"/>
          <w:sz w:val="36"/>
          <w:szCs w:val="36"/>
        </w:rPr>
        <w:t>（参考文本）</w:t>
      </w:r>
      <w:bookmarkEnd w:id="26"/>
      <w:bookmarkEnd w:id="27"/>
    </w:p>
    <w:p w14:paraId="03303B56">
      <w:pPr>
        <w:rPr>
          <w:rFonts w:hint="eastAsia" w:ascii="宋体" w:hAnsi="宋体" w:eastAsia="宋体" w:cs="宋体"/>
          <w:color w:val="auto"/>
          <w:sz w:val="22"/>
        </w:rPr>
      </w:pPr>
    </w:p>
    <w:p w14:paraId="27014687">
      <w:pPr>
        <w:spacing w:line="360" w:lineRule="auto"/>
        <w:jc w:val="center"/>
        <w:rPr>
          <w:rFonts w:hint="eastAsia" w:ascii="宋体" w:hAnsi="宋体" w:eastAsia="宋体" w:cs="宋体"/>
          <w:color w:val="auto"/>
          <w:sz w:val="22"/>
        </w:rPr>
      </w:pPr>
      <w:r>
        <w:rPr>
          <w:rFonts w:hint="eastAsia" w:ascii="宋体" w:hAnsi="宋体" w:eastAsia="宋体" w:cs="宋体"/>
          <w:color w:val="auto"/>
          <w:sz w:val="22"/>
        </w:rPr>
        <w:t>（本部分合同通用条款为成交后，签订采购合同时参考使用文本）</w:t>
      </w:r>
    </w:p>
    <w:p w14:paraId="1057A5B4">
      <w:pPr>
        <w:spacing w:line="360" w:lineRule="auto"/>
        <w:ind w:firstLine="442" w:firstLineChars="200"/>
        <w:rPr>
          <w:rFonts w:hint="eastAsia" w:ascii="宋体" w:hAnsi="宋体" w:eastAsia="宋体" w:cs="宋体"/>
          <w:b/>
          <w:color w:val="auto"/>
          <w:sz w:val="22"/>
        </w:rPr>
      </w:pPr>
      <w:r>
        <w:rPr>
          <w:rFonts w:hint="eastAsia" w:ascii="宋体" w:hAnsi="宋体" w:eastAsia="宋体" w:cs="宋体"/>
          <w:b/>
          <w:color w:val="auto"/>
          <w:sz w:val="22"/>
        </w:rPr>
        <w:t>1.定义</w:t>
      </w:r>
    </w:p>
    <w:p w14:paraId="344EE9D2">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本合同下列术语应解释为：</w:t>
      </w:r>
    </w:p>
    <w:p w14:paraId="49BE8E97">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(1)“合同”指甲乙双方签署的、合同格式中载明的甲乙双方所达成的协议，包括所有的附件、附录和上述文件所提到的构成合同的所有文件；</w:t>
      </w:r>
    </w:p>
    <w:p w14:paraId="14030CED">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(2)“合同价”指根据合同规定乙方在正确地完全履行合同义务后甲方应支付给乙方的价格；</w:t>
      </w:r>
    </w:p>
    <w:p w14:paraId="10361C7F">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(3)“货物”指乙方根据合同规定须向甲方提供的一切货物、设备、材料、备件、工具和／或其它材料；</w:t>
      </w:r>
    </w:p>
    <w:p w14:paraId="1F00FAFB">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(4)“服务”指根据合同规定乙方承担的与供货有关的辅助服务，比如运输、保险以及其它的伴随服务，比如安装、调试、提供技术援助、培训和合同中规定乙方应承担的其它义务；</w:t>
      </w:r>
    </w:p>
    <w:p w14:paraId="4B905A91">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(5)“项目现场”指本合同项下货物安装、运行的场地；</w:t>
      </w:r>
    </w:p>
    <w:p w14:paraId="52D067DC">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(6)“天”指日历天数。</w:t>
      </w:r>
    </w:p>
    <w:p w14:paraId="4A18ED67">
      <w:pPr>
        <w:wordWrap w:val="0"/>
        <w:topLinePunct/>
        <w:spacing w:line="360" w:lineRule="auto"/>
        <w:ind w:firstLine="442" w:firstLineChars="200"/>
        <w:jc w:val="left"/>
        <w:rPr>
          <w:rFonts w:hint="eastAsia" w:ascii="宋体" w:hAnsi="宋体" w:eastAsia="宋体" w:cs="宋体"/>
          <w:b/>
          <w:color w:val="auto"/>
          <w:sz w:val="22"/>
        </w:rPr>
      </w:pPr>
      <w:r>
        <w:rPr>
          <w:rFonts w:hint="eastAsia" w:ascii="宋体" w:hAnsi="宋体" w:eastAsia="宋体" w:cs="宋体"/>
          <w:b/>
          <w:color w:val="auto"/>
          <w:sz w:val="22"/>
        </w:rPr>
        <w:t>2.适用性</w:t>
      </w:r>
    </w:p>
    <w:p w14:paraId="4293C55B">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2.1本合同条款适用于没有被本项目磋商文件规定条款、成交人响应文件承诺条款所取代的范围。</w:t>
      </w:r>
    </w:p>
    <w:p w14:paraId="04711C4D">
      <w:pPr>
        <w:wordWrap w:val="0"/>
        <w:topLinePunct/>
        <w:spacing w:line="360" w:lineRule="auto"/>
        <w:ind w:firstLine="433" w:firstLineChars="196"/>
        <w:jc w:val="left"/>
        <w:rPr>
          <w:rFonts w:hint="eastAsia" w:ascii="宋体" w:hAnsi="宋体" w:eastAsia="宋体" w:cs="宋体"/>
          <w:b/>
          <w:color w:val="auto"/>
          <w:kern w:val="0"/>
          <w:sz w:val="22"/>
        </w:rPr>
      </w:pPr>
      <w:r>
        <w:rPr>
          <w:rFonts w:hint="eastAsia" w:ascii="宋体" w:hAnsi="宋体" w:eastAsia="宋体" w:cs="宋体"/>
          <w:b/>
          <w:color w:val="auto"/>
          <w:kern w:val="0"/>
          <w:sz w:val="22"/>
        </w:rPr>
        <w:t>3.标准</w:t>
      </w:r>
    </w:p>
    <w:p w14:paraId="132AAAC8">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3.1本合同下提供的服务应符合磋商文件中服务要求与商务要求所述的标准。如果没有提及适用标准，则应符合中华人民共和国有关机构发布的最新版本的标准。</w:t>
      </w:r>
    </w:p>
    <w:p w14:paraId="22B9B440">
      <w:pPr>
        <w:wordWrap w:val="0"/>
        <w:topLinePunct/>
        <w:spacing w:line="360" w:lineRule="auto"/>
        <w:ind w:firstLine="442" w:firstLineChars="200"/>
        <w:jc w:val="left"/>
        <w:rPr>
          <w:rFonts w:hint="eastAsia" w:ascii="宋体" w:hAnsi="宋体" w:eastAsia="宋体" w:cs="宋体"/>
          <w:b/>
          <w:color w:val="auto"/>
          <w:sz w:val="22"/>
        </w:rPr>
      </w:pPr>
      <w:bookmarkStart w:id="28" w:name="_Toc167714040"/>
      <w:bookmarkStart w:id="29" w:name="_Toc167715237"/>
      <w:bookmarkStart w:id="30" w:name="_Toc167712842"/>
      <w:r>
        <w:rPr>
          <w:rFonts w:hint="eastAsia" w:ascii="宋体" w:hAnsi="宋体" w:eastAsia="宋体" w:cs="宋体"/>
          <w:b/>
          <w:color w:val="auto"/>
          <w:sz w:val="22"/>
        </w:rPr>
        <w:t>4.</w:t>
      </w:r>
      <w:bookmarkEnd w:id="28"/>
      <w:bookmarkEnd w:id="29"/>
      <w:bookmarkEnd w:id="30"/>
      <w:r>
        <w:rPr>
          <w:rFonts w:hint="eastAsia" w:ascii="宋体" w:hAnsi="宋体" w:eastAsia="宋体" w:cs="宋体"/>
          <w:b/>
          <w:color w:val="auto"/>
          <w:sz w:val="22"/>
        </w:rPr>
        <w:t xml:space="preserve">质量保证 </w:t>
      </w:r>
    </w:p>
    <w:p w14:paraId="215515E2">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4.1甲方有权对乙方服务进行监督，如乙方未达到服务质量标准，甲方有权进行适量赔偿或终止服务合同。</w:t>
      </w:r>
    </w:p>
    <w:p w14:paraId="661EB8E8">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4.2在服务期内，甲方会根据国家相关法律法规、行业规范、内部规章制度及合同，对乙方工作人员在本项目中的工作进行监督，并不定期进行考核。</w:t>
      </w:r>
    </w:p>
    <w:p w14:paraId="156D5528">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4.3甲方负责牵头成立项目管理委员会，主要收集整理各方面对本项目的意见和建议，甲方组织召开项目管理委员会会议，乙方应参加并对提出问题进行整改，在会议上提出整改意见后，乙方落实不到位的，甲方可无条件解除采购合同。</w:t>
      </w:r>
    </w:p>
    <w:p w14:paraId="25068E46">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4.4甲方如遇政策性调整或其他特殊原因，直至有可能解除采购合同的情况下，可提前书面告知乙方，按照当月实际天数费用结算，甲方不承担其他违约责任，即可终止合同。</w:t>
      </w:r>
    </w:p>
    <w:p w14:paraId="4D9835C0">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4.5乙方在服务期内，应严格遵守中华人民共和国的现行法律法规，及乙方和甲方内部的相关管理制度，并应保障制度的有效执行。</w:t>
      </w:r>
    </w:p>
    <w:p w14:paraId="07294246">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4.6乙方在服务期内，应爱护公物，合理使用设备设施。否则，因乙方服务人员使用不当而对设备设施造成损坏的，由乙方承担一切责任和经济损失。</w:t>
      </w:r>
    </w:p>
    <w:p w14:paraId="0B476101">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4.7乙方派驻的技术人员在服务期间，因特殊原因无法继续提供服务的，在征得甲方的同意后，由乙方及时将人员予以调配，保证工作的正常进行。新替换人员应根据相关规定做好人员备案工作。</w:t>
      </w:r>
    </w:p>
    <w:p w14:paraId="3BFAF94D">
      <w:pPr>
        <w:tabs>
          <w:tab w:val="left" w:pos="3544"/>
        </w:tabs>
        <w:wordWrap w:val="0"/>
        <w:topLinePunct/>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4.8服务期间，乙方派出人员发生的任何意外伤害，均由乙方承担全部责任和赔偿。</w:t>
      </w:r>
    </w:p>
    <w:p w14:paraId="0BEAE1C3">
      <w:pPr>
        <w:tabs>
          <w:tab w:val="left" w:pos="3544"/>
        </w:tabs>
        <w:wordWrap w:val="0"/>
        <w:topLinePunct/>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4.9服务期间，乙方必须要按照甲方要求对于突发事件提供应急服务和保障。</w:t>
      </w:r>
    </w:p>
    <w:p w14:paraId="10CF83C5">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4.10乙方除因特殊情况外，造成数据或系统设备的损坏与丢失，甲方有权要求乙方进行适当赔偿。</w:t>
      </w:r>
    </w:p>
    <w:p w14:paraId="3DE164E3">
      <w:pPr>
        <w:wordWrap w:val="0"/>
        <w:topLinePunct/>
        <w:spacing w:line="360" w:lineRule="auto"/>
        <w:jc w:val="left"/>
        <w:rPr>
          <w:rFonts w:hint="eastAsia" w:ascii="宋体" w:hAnsi="宋体" w:eastAsia="宋体" w:cs="宋体"/>
          <w:b/>
          <w:color w:val="auto"/>
          <w:kern w:val="0"/>
          <w:sz w:val="22"/>
        </w:rPr>
      </w:pPr>
      <w:r>
        <w:rPr>
          <w:rFonts w:hint="eastAsia" w:ascii="宋体" w:hAnsi="宋体" w:eastAsia="宋体" w:cs="宋体"/>
          <w:b/>
          <w:color w:val="auto"/>
          <w:kern w:val="0"/>
          <w:sz w:val="22"/>
        </w:rPr>
        <w:t xml:space="preserve">    5.索赔</w:t>
      </w:r>
    </w:p>
    <w:p w14:paraId="3191E158">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5.1如果乙方对偏差负有责任，而甲方在服务期内提出了索赔，乙方应按照甲方同意的下列一种或几种方式结合起来解决索赔事宜：</w:t>
      </w:r>
    </w:p>
    <w:p w14:paraId="4AA44B00">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⑴乙方同意用合同规定的货币将合同款退还给甲方，并承担由此发生的一切损失和费用，包括利息、银行手续费等其它必要费用。</w:t>
      </w:r>
    </w:p>
    <w:p w14:paraId="0E09F29B">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⑵根据服务的偏差情况、以及甲方所遭受损失的金额，经甲乙双方商定降低服务价格。</w:t>
      </w:r>
    </w:p>
    <w:p w14:paraId="7EE9C261">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14:paraId="32C4FC60">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6.款项结算</w:t>
      </w:r>
    </w:p>
    <w:p w14:paraId="3DAAA62D">
      <w:pPr>
        <w:pStyle w:val="4"/>
        <w:wordWrap w:val="0"/>
        <w:topLinePunct/>
        <w:spacing w:line="360" w:lineRule="auto"/>
        <w:ind w:firstLine="440" w:firstLineChars="200"/>
        <w:jc w:val="left"/>
        <w:rPr>
          <w:rFonts w:hint="default" w:ascii="宋体" w:hAnsi="宋体" w:eastAsia="宋体" w:cs="宋体"/>
          <w:color w:val="auto"/>
          <w:sz w:val="22"/>
          <w:szCs w:val="24"/>
          <w:lang w:val="en-US" w:eastAsia="zh-CN"/>
        </w:rPr>
      </w:pPr>
      <w:r>
        <w:rPr>
          <w:rFonts w:hint="eastAsia" w:ascii="宋体" w:hAnsi="宋体" w:cs="宋体"/>
          <w:color w:val="auto"/>
          <w:sz w:val="22"/>
          <w:szCs w:val="24"/>
          <w:lang w:val="en-US" w:eastAsia="zh-CN"/>
        </w:rPr>
        <w:t>6.1支付方式：分期付款；</w:t>
      </w:r>
    </w:p>
    <w:p w14:paraId="7DF9C491">
      <w:pPr>
        <w:pStyle w:val="4"/>
        <w:wordWrap w:val="0"/>
        <w:topLinePunct/>
        <w:spacing w:line="360" w:lineRule="auto"/>
        <w:ind w:firstLine="440" w:firstLineChars="200"/>
        <w:jc w:val="left"/>
        <w:rPr>
          <w:rFonts w:hint="eastAsia" w:ascii="宋体" w:hAnsi="宋体" w:cs="宋体"/>
          <w:color w:val="auto"/>
          <w:sz w:val="22"/>
          <w:szCs w:val="24"/>
          <w:lang w:val="en-US" w:eastAsia="zh-CN"/>
        </w:rPr>
      </w:pPr>
      <w:r>
        <w:rPr>
          <w:rFonts w:hint="eastAsia" w:ascii="宋体" w:hAnsi="宋体" w:cs="宋体"/>
          <w:color w:val="auto"/>
          <w:sz w:val="22"/>
          <w:szCs w:val="24"/>
          <w:lang w:val="en-US" w:eastAsia="zh-CN"/>
        </w:rPr>
        <w:t>6.2支付约定：</w:t>
      </w:r>
    </w:p>
    <w:p w14:paraId="78921C60">
      <w:pPr>
        <w:pStyle w:val="4"/>
        <w:wordWrap w:val="0"/>
        <w:topLinePunct/>
        <w:spacing w:line="360" w:lineRule="auto"/>
        <w:ind w:firstLine="440" w:firstLineChars="200"/>
        <w:jc w:val="left"/>
        <w:rPr>
          <w:rFonts w:hint="default" w:ascii="宋体" w:hAnsi="宋体" w:cs="宋体"/>
          <w:color w:val="auto"/>
          <w:sz w:val="22"/>
          <w:szCs w:val="24"/>
          <w:lang w:val="en-US" w:eastAsia="zh-CN"/>
        </w:rPr>
      </w:pPr>
      <w:r>
        <w:rPr>
          <w:rFonts w:hint="eastAsia" w:ascii="宋体" w:hAnsi="宋体" w:cs="宋体"/>
          <w:color w:val="auto"/>
          <w:sz w:val="22"/>
          <w:szCs w:val="24"/>
          <w:lang w:val="en-US" w:eastAsia="zh-CN"/>
        </w:rPr>
        <w:t>（1）、签订本合同，达到付款条件起</w:t>
      </w:r>
      <w:r>
        <w:rPr>
          <w:rFonts w:hint="default" w:ascii="宋体" w:hAnsi="宋体" w:cs="宋体"/>
          <w:color w:val="auto"/>
          <w:sz w:val="22"/>
          <w:szCs w:val="24"/>
          <w:lang w:val="en-US" w:eastAsia="zh-CN"/>
        </w:rPr>
        <w:t>10</w:t>
      </w:r>
      <w:r>
        <w:rPr>
          <w:rFonts w:hint="eastAsia" w:ascii="宋体" w:hAnsi="宋体" w:cs="宋体"/>
          <w:color w:val="auto"/>
          <w:sz w:val="22"/>
          <w:szCs w:val="24"/>
          <w:lang w:val="en-US" w:eastAsia="zh-CN"/>
        </w:rPr>
        <w:t>日内，支付合同总金额的</w:t>
      </w:r>
      <w:r>
        <w:rPr>
          <w:rFonts w:hint="default" w:ascii="宋体" w:hAnsi="宋体" w:cs="宋体"/>
          <w:color w:val="auto"/>
          <w:sz w:val="22"/>
          <w:szCs w:val="24"/>
          <w:lang w:val="en-US" w:eastAsia="zh-CN"/>
        </w:rPr>
        <w:t>60.00%</w:t>
      </w:r>
      <w:r>
        <w:rPr>
          <w:rFonts w:hint="eastAsia" w:ascii="宋体" w:hAnsi="宋体" w:cs="宋体"/>
          <w:color w:val="auto"/>
          <w:sz w:val="22"/>
          <w:szCs w:val="24"/>
          <w:lang w:val="en-US" w:eastAsia="zh-CN"/>
        </w:rPr>
        <w:t>。</w:t>
      </w:r>
    </w:p>
    <w:p w14:paraId="52F8DE5B">
      <w:pPr>
        <w:pStyle w:val="4"/>
        <w:wordWrap w:val="0"/>
        <w:topLinePunct/>
        <w:spacing w:line="360" w:lineRule="auto"/>
        <w:ind w:firstLine="440" w:firstLineChars="200"/>
        <w:jc w:val="left"/>
        <w:rPr>
          <w:rFonts w:hint="default" w:ascii="宋体" w:hAnsi="宋体" w:cs="宋体"/>
          <w:color w:val="auto"/>
          <w:sz w:val="22"/>
          <w:szCs w:val="24"/>
          <w:lang w:val="en-US" w:eastAsia="zh-CN"/>
        </w:rPr>
      </w:pPr>
      <w:r>
        <w:rPr>
          <w:rFonts w:hint="eastAsia" w:ascii="宋体" w:hAnsi="宋体" w:cs="宋体"/>
          <w:color w:val="auto"/>
          <w:sz w:val="22"/>
          <w:szCs w:val="24"/>
          <w:lang w:val="en-US" w:eastAsia="zh-CN"/>
        </w:rPr>
        <w:t>（2）、全部编撰工作完成，达到付款条件起</w:t>
      </w:r>
      <w:r>
        <w:rPr>
          <w:rFonts w:hint="default" w:ascii="宋体" w:hAnsi="宋体" w:cs="宋体"/>
          <w:color w:val="auto"/>
          <w:sz w:val="22"/>
          <w:szCs w:val="24"/>
          <w:lang w:val="en-US" w:eastAsia="zh-CN"/>
        </w:rPr>
        <w:t>10</w:t>
      </w:r>
      <w:r>
        <w:rPr>
          <w:rFonts w:hint="eastAsia" w:ascii="宋体" w:hAnsi="宋体" w:cs="宋体"/>
          <w:color w:val="auto"/>
          <w:sz w:val="22"/>
          <w:szCs w:val="24"/>
          <w:lang w:val="en-US" w:eastAsia="zh-CN"/>
        </w:rPr>
        <w:t>日内，支付合同总金额的</w:t>
      </w:r>
      <w:r>
        <w:rPr>
          <w:rFonts w:hint="default" w:ascii="宋体" w:hAnsi="宋体" w:cs="宋体"/>
          <w:color w:val="auto"/>
          <w:sz w:val="22"/>
          <w:szCs w:val="24"/>
          <w:lang w:val="en-US" w:eastAsia="zh-CN"/>
        </w:rPr>
        <w:t>30.00%</w:t>
      </w:r>
      <w:r>
        <w:rPr>
          <w:rFonts w:hint="eastAsia" w:ascii="宋体" w:hAnsi="宋体" w:cs="宋体"/>
          <w:color w:val="auto"/>
          <w:sz w:val="22"/>
          <w:szCs w:val="24"/>
          <w:lang w:val="en-US" w:eastAsia="zh-CN"/>
        </w:rPr>
        <w:t>。    （3）、全部工作完成并通过验收，达到付款条件起</w:t>
      </w:r>
      <w:r>
        <w:rPr>
          <w:rFonts w:hint="default" w:ascii="宋体" w:hAnsi="宋体" w:cs="宋体"/>
          <w:color w:val="auto"/>
          <w:sz w:val="22"/>
          <w:szCs w:val="24"/>
          <w:lang w:val="en-US" w:eastAsia="zh-CN"/>
        </w:rPr>
        <w:t>10</w:t>
      </w:r>
      <w:r>
        <w:rPr>
          <w:rFonts w:hint="eastAsia" w:ascii="宋体" w:hAnsi="宋体" w:cs="宋体"/>
          <w:color w:val="auto"/>
          <w:sz w:val="22"/>
          <w:szCs w:val="24"/>
          <w:lang w:val="en-US" w:eastAsia="zh-CN"/>
        </w:rPr>
        <w:t>日内，支付合同总金额的</w:t>
      </w:r>
      <w:r>
        <w:rPr>
          <w:rFonts w:hint="default" w:ascii="宋体" w:hAnsi="宋体" w:cs="宋体"/>
          <w:color w:val="auto"/>
          <w:sz w:val="22"/>
          <w:szCs w:val="24"/>
          <w:lang w:val="en-US" w:eastAsia="zh-CN"/>
        </w:rPr>
        <w:t>10.00%</w:t>
      </w:r>
      <w:r>
        <w:rPr>
          <w:rFonts w:hint="eastAsia" w:ascii="宋体" w:hAnsi="宋体" w:cs="宋体"/>
          <w:color w:val="auto"/>
          <w:sz w:val="22"/>
          <w:szCs w:val="24"/>
          <w:lang w:val="en-US" w:eastAsia="zh-CN"/>
        </w:rPr>
        <w:t>。</w:t>
      </w:r>
    </w:p>
    <w:p w14:paraId="271E24EC">
      <w:pPr>
        <w:tabs>
          <w:tab w:val="left" w:pos="3600"/>
        </w:tabs>
        <w:wordWrap w:val="0"/>
        <w:topLinePunct/>
        <w:spacing w:line="360" w:lineRule="auto"/>
        <w:ind w:left="308" w:leftChars="171" w:firstLine="110" w:firstLineChars="50"/>
        <w:jc w:val="left"/>
        <w:rPr>
          <w:rFonts w:hint="eastAsia" w:ascii="宋体" w:hAnsi="宋体" w:eastAsia="宋体" w:cs="宋体"/>
          <w:b/>
          <w:color w:val="auto"/>
          <w:kern w:val="0"/>
          <w:sz w:val="22"/>
        </w:rPr>
      </w:pPr>
      <w:r>
        <w:rPr>
          <w:rFonts w:hint="eastAsia" w:ascii="宋体" w:hAnsi="宋体" w:eastAsia="宋体" w:cs="宋体"/>
          <w:b/>
          <w:color w:val="auto"/>
          <w:kern w:val="0"/>
          <w:sz w:val="22"/>
        </w:rPr>
        <w:t>7.转让</w:t>
      </w:r>
    </w:p>
    <w:p w14:paraId="44BCC784">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7.1未经甲方事先书面同意，乙方不得部分转让或全部转让其应履行的合同义务。</w:t>
      </w:r>
    </w:p>
    <w:p w14:paraId="4AE1DECF">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8.乙方履约延误</w:t>
      </w:r>
    </w:p>
    <w:p w14:paraId="680EBBD6">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8.1乙方应在规定的服务期内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合同签订后</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0日历天内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完成工作。</w:t>
      </w:r>
    </w:p>
    <w:p w14:paraId="6D4B7AF4">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8.2</w:t>
      </w:r>
      <w:r>
        <w:rPr>
          <w:rFonts w:hint="eastAsia" w:ascii="宋体" w:hAnsi="宋体" w:cs="宋体"/>
          <w:b w:val="0"/>
          <w:bCs/>
          <w:color w:val="auto"/>
          <w:kern w:val="0"/>
          <w:sz w:val="22"/>
          <w:lang w:eastAsia="zh-CN"/>
        </w:rPr>
        <w:t>甲方</w:t>
      </w:r>
      <w:r>
        <w:rPr>
          <w:rFonts w:hint="eastAsia" w:ascii="宋体" w:hAnsi="宋体" w:eastAsia="宋体" w:cs="宋体"/>
          <w:b w:val="0"/>
          <w:bCs/>
          <w:color w:val="auto"/>
          <w:kern w:val="0"/>
          <w:sz w:val="22"/>
        </w:rPr>
        <w:t>或</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 xml:space="preserve">违反合同规定造成损失的应承担违约责任； </w:t>
      </w:r>
    </w:p>
    <w:p w14:paraId="2EA4E65B">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8.3</w:t>
      </w:r>
      <w:r>
        <w:rPr>
          <w:rFonts w:hint="eastAsia" w:ascii="宋体" w:hAnsi="宋体" w:eastAsia="宋体" w:cs="宋体"/>
          <w:b w:val="0"/>
          <w:bCs/>
          <w:color w:val="auto"/>
          <w:kern w:val="0"/>
          <w:sz w:val="22"/>
        </w:rPr>
        <w:t>因成果报告深度不够、资料不足而被要求返工从而造成问题的，除由</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负责继续完善报告外，甲方还可视造成的时间延误和费用损失，计扣</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合同价1%～3%的违约金。</w:t>
      </w:r>
    </w:p>
    <w:p w14:paraId="220C4DD1">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8.4</w:t>
      </w:r>
      <w:r>
        <w:rPr>
          <w:rFonts w:hint="eastAsia" w:ascii="宋体" w:hAnsi="宋体" w:eastAsia="宋体" w:cs="宋体"/>
          <w:b w:val="0"/>
          <w:bCs/>
          <w:color w:val="auto"/>
          <w:kern w:val="0"/>
          <w:sz w:val="22"/>
        </w:rPr>
        <w:t>由于</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自身原因，延误了成果交付时间，视延误情况酌情扣除费用的1%～3%。</w:t>
      </w:r>
    </w:p>
    <w:p w14:paraId="097DD83A">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8.</w:t>
      </w:r>
      <w:r>
        <w:rPr>
          <w:rFonts w:hint="eastAsia" w:ascii="宋体" w:hAnsi="宋体" w:cs="宋体"/>
          <w:color w:val="auto"/>
          <w:kern w:val="0"/>
          <w:sz w:val="22"/>
          <w:lang w:val="en-US" w:eastAsia="zh-CN"/>
        </w:rPr>
        <w:t>5</w:t>
      </w:r>
      <w:r>
        <w:rPr>
          <w:rFonts w:hint="eastAsia" w:ascii="宋体" w:hAnsi="宋体" w:eastAsia="宋体" w:cs="宋体"/>
          <w:color w:val="auto"/>
          <w:kern w:val="0"/>
          <w:sz w:val="22"/>
        </w:rPr>
        <w:t>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2DD7A564">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9.违约终止合同</w:t>
      </w:r>
    </w:p>
    <w:p w14:paraId="480AFAD8">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9.1在甲方对乙方违约而采取的任何补救措施不受影响的情况下，甲方可向乙方发出书面违约通知书，提出终止部分或全部合同：</w:t>
      </w:r>
    </w:p>
    <w:p w14:paraId="5BC3F3A8">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⑴如果乙方未能在合同规定的期限内或甲方根据合同条款第8.2条的规定同意延长的期限内提供服务。</w:t>
      </w:r>
    </w:p>
    <w:p w14:paraId="2F496C94">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⑵如果乙方未能履行合同规定的其它任何义务。</w:t>
      </w:r>
    </w:p>
    <w:p w14:paraId="7FA1F189">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⑶如果甲方认为乙方在本合同的竞争和实施过程中有腐败和欺诈行为。为此目的，定义下述条件：</w:t>
      </w:r>
    </w:p>
    <w:p w14:paraId="27CFB59D">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“腐败行为”是指提供、给予、接受或索取任何有价值的物品来影响甲方在采购过程或合同实施过程中的行为。</w:t>
      </w:r>
    </w:p>
    <w:p w14:paraId="1B13152E">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“欺诈行为”是指为了影响采购过程或合同实施过程而谎报或隐瞒事实，损害甲方利益的行为。</w:t>
      </w:r>
    </w:p>
    <w:p w14:paraId="466A769C">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522DA12B">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10.不可抗力</w:t>
      </w:r>
    </w:p>
    <w:p w14:paraId="08D671B3">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335BA814">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BF4D810">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10.3因合同一方迟延履行合同后发生不可抗力的，不能免除迟延履行方的相应责任。</w:t>
      </w:r>
    </w:p>
    <w:p w14:paraId="0E2426D7">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11.因破产而终止合同</w:t>
      </w:r>
    </w:p>
    <w:p w14:paraId="5A8C101B">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11.1如果乙方破产或无清偿能力，甲方可在任何时候以书面形式通知乙方，提出终止合同而不给乙方补偿。该合同的终止将不损害或影响甲方已经采取或将要采取的任何行动或补救措施的权力。</w:t>
      </w:r>
    </w:p>
    <w:p w14:paraId="03C6CD3D">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12.因甲方的便利而终止合同</w:t>
      </w:r>
    </w:p>
    <w:p w14:paraId="098B70CB">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12.1甲方可在任何时候出于自身的便利向乙方发出书面通知全部或部分终止合同，终止通知应明确该终止合同是出于甲方的便利，并明确合同终止的程度，以及终止的生效日期。</w:t>
      </w:r>
    </w:p>
    <w:p w14:paraId="6FE278D5">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12.2对乙方收到终止通知后三十（30）天内完成的服务，甲方应按原合同价格和条款予以接收，对于剩下的服务，甲方可：</w:t>
      </w:r>
    </w:p>
    <w:p w14:paraId="1524C0EF">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⑴仅对部分服务按照原来的合同价格和条款予以接受； </w:t>
      </w:r>
    </w:p>
    <w:p w14:paraId="6610755C">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⑵取消对所剩服务的采购，并按双方商定的金额向乙方支付部分完成服务的费用。</w:t>
      </w:r>
    </w:p>
    <w:p w14:paraId="782F1302">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13.争议的解决</w:t>
      </w:r>
    </w:p>
    <w:p w14:paraId="5926B0A5">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13.1因执行本合同所发生的或与本合同有关的一切争议,双方应通过友好协商解决。如果协商开始后六十（60）天还不能解决，任何一方均可按中华人民共和国有关法律的规定提交仲裁。仲裁地点为采购人所在地的仲裁委员会。</w:t>
      </w:r>
    </w:p>
    <w:p w14:paraId="0F978844">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13.2仲裁裁决应为最终裁决，对双方均具有约束力。</w:t>
      </w:r>
    </w:p>
    <w:p w14:paraId="11A6C974">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13.3仲裁费除仲裁机关另有裁决外均应由败诉方负担。</w:t>
      </w:r>
    </w:p>
    <w:p w14:paraId="7421894C">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13.4在仲裁期间，除正在进行仲裁的部分外，本合同其它部分应继续执行。</w:t>
      </w:r>
    </w:p>
    <w:p w14:paraId="1805C3DF">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14.通知</w:t>
      </w:r>
    </w:p>
    <w:p w14:paraId="7D6D4036">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14.1本合同一方给对方的通知应用书面形式送到对方的地址。传真要经书面确认。</w:t>
      </w:r>
    </w:p>
    <w:p w14:paraId="2DF968B5">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14.2通知以送到日期或通知书的生效日期为生效日期，两者中以晚的一个日期为准。</w:t>
      </w:r>
    </w:p>
    <w:p w14:paraId="6BFCB2CD">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15.税款</w:t>
      </w:r>
    </w:p>
    <w:p w14:paraId="774C2CB9">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15.1按照中华人民共和国税法和有关部门的规定，甲方需交纳的与本合同有关的一切税费均应由甲方负担。</w:t>
      </w:r>
    </w:p>
    <w:p w14:paraId="02A11C8C">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15.2按照中华人民共和国税法和有关部门的规定，乙方需交纳的与本合同有关的一切税费均应由乙方负担。</w:t>
      </w:r>
    </w:p>
    <w:p w14:paraId="490A6328">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w:t>
      </w:r>
      <w:r>
        <w:rPr>
          <w:rFonts w:hint="eastAsia" w:ascii="宋体" w:hAnsi="宋体" w:cs="宋体"/>
          <w:b/>
          <w:color w:val="auto"/>
          <w:kern w:val="0"/>
          <w:sz w:val="22"/>
          <w:lang w:val="en-US" w:eastAsia="zh-CN"/>
        </w:rPr>
        <w:t>6</w:t>
      </w:r>
      <w:r>
        <w:rPr>
          <w:rFonts w:hint="eastAsia" w:ascii="宋体" w:hAnsi="宋体" w:eastAsia="宋体" w:cs="宋体"/>
          <w:b/>
          <w:color w:val="auto"/>
          <w:kern w:val="0"/>
          <w:sz w:val="22"/>
        </w:rPr>
        <w:t>.其他</w:t>
      </w:r>
    </w:p>
    <w:p w14:paraId="3AB3F953">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.1</w:t>
      </w:r>
      <w:r>
        <w:rPr>
          <w:rFonts w:hint="eastAsia" w:ascii="宋体" w:hAnsi="宋体" w:eastAsia="宋体" w:cs="宋体"/>
          <w:color w:val="auto"/>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66CFC056">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.2本合同应按照中华人民共和国的现行法律进行解释。</w:t>
      </w:r>
    </w:p>
    <w:p w14:paraId="702848DA">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.3本合同语言为简体中文，双方交换的与合同有关的信函均按此书写。</w:t>
      </w:r>
    </w:p>
    <w:p w14:paraId="2206DC7A">
      <w:pPr>
        <w:wordWrap w:val="0"/>
        <w:topLinePunct/>
        <w:spacing w:line="360" w:lineRule="auto"/>
        <w:ind w:firstLine="441"/>
        <w:jc w:val="left"/>
        <w:rPr>
          <w:rFonts w:hint="eastAsia" w:ascii="宋体" w:hAnsi="宋体" w:eastAsia="宋体" w:cs="宋体"/>
          <w:b/>
          <w:bCs/>
          <w:color w:val="auto"/>
          <w:sz w:val="22"/>
        </w:rPr>
      </w:pPr>
      <w:r>
        <w:rPr>
          <w:rFonts w:hint="eastAsia" w:ascii="宋体" w:hAnsi="宋体" w:eastAsia="宋体" w:cs="宋体"/>
          <w:color w:val="auto"/>
          <w:sz w:val="22"/>
        </w:rPr>
        <w:t>1</w:t>
      </w:r>
      <w:r>
        <w:rPr>
          <w:rFonts w:hint="eastAsia" w:ascii="宋体" w:hAnsi="宋体" w:cs="宋体"/>
          <w:color w:val="auto"/>
          <w:sz w:val="22"/>
          <w:lang w:val="en-US" w:eastAsia="zh-CN"/>
        </w:rPr>
        <w:t>6</w:t>
      </w:r>
      <w:r>
        <w:rPr>
          <w:rFonts w:hint="eastAsia" w:ascii="宋体" w:hAnsi="宋体" w:eastAsia="宋体" w:cs="宋体"/>
          <w:color w:val="auto"/>
          <w:sz w:val="22"/>
        </w:rPr>
        <w:t>.4</w:t>
      </w:r>
      <w:r>
        <w:rPr>
          <w:rFonts w:hint="eastAsia" w:ascii="宋体" w:hAnsi="宋体" w:eastAsia="宋体" w:cs="宋体"/>
          <w:color w:val="auto"/>
          <w:kern w:val="0"/>
          <w:sz w:val="22"/>
        </w:rPr>
        <w:t xml:space="preserve"> 除技术规范中另有规定外,计量单位均使用中华人民共和国法定计量单位。</w:t>
      </w:r>
    </w:p>
    <w:p w14:paraId="2A37803A">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w:t>
      </w:r>
      <w:r>
        <w:rPr>
          <w:rFonts w:hint="eastAsia" w:ascii="宋体" w:hAnsi="宋体" w:cs="宋体"/>
          <w:b/>
          <w:color w:val="auto"/>
          <w:kern w:val="0"/>
          <w:sz w:val="22"/>
          <w:lang w:val="en-US" w:eastAsia="zh-CN"/>
        </w:rPr>
        <w:t>7</w:t>
      </w:r>
      <w:r>
        <w:rPr>
          <w:rFonts w:hint="eastAsia" w:ascii="宋体" w:hAnsi="宋体" w:eastAsia="宋体" w:cs="宋体"/>
          <w:b/>
          <w:color w:val="auto"/>
          <w:kern w:val="0"/>
          <w:sz w:val="22"/>
        </w:rPr>
        <w:t>.合同生效</w:t>
      </w:r>
    </w:p>
    <w:p w14:paraId="4D129353">
      <w:pPr>
        <w:wordWrap w:val="0"/>
        <w:topLinePunct/>
        <w:spacing w:line="360" w:lineRule="auto"/>
        <w:ind w:firstLine="441"/>
        <w:jc w:val="left"/>
        <w:rPr>
          <w:rFonts w:hint="eastAsia" w:ascii="宋体" w:hAnsi="宋体" w:eastAsia="宋体" w:cs="宋体"/>
          <w:color w:val="FF0000"/>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7</w:t>
      </w:r>
      <w:r>
        <w:rPr>
          <w:rFonts w:hint="eastAsia" w:ascii="宋体" w:hAnsi="宋体" w:eastAsia="宋体" w:cs="宋体"/>
          <w:color w:val="auto"/>
          <w:kern w:val="0"/>
          <w:sz w:val="22"/>
        </w:rPr>
        <w:t>.1本合同应在甲乙双方签字盖章后生效。</w:t>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r>
        <w:rPr>
          <w:rFonts w:hint="eastAsia" w:ascii="宋体" w:hAnsi="宋体" w:eastAsia="宋体" w:cs="宋体"/>
          <w:color w:val="FF0000"/>
          <w:kern w:val="0"/>
          <w:sz w:val="22"/>
        </w:rPr>
        <w:br w:type="textWrapping"/>
      </w:r>
    </w:p>
    <w:p w14:paraId="7B01DED7">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Y2EyMWE2YmU5NGEzNjI3ZTczNjQwZGNjYzhhZDgifQ=="/>
  </w:docVars>
  <w:rsids>
    <w:rsidRoot w:val="00000000"/>
    <w:rsid w:val="080B3940"/>
    <w:rsid w:val="12AF17CC"/>
    <w:rsid w:val="1721436E"/>
    <w:rsid w:val="1D6E08D7"/>
    <w:rsid w:val="1EA374D2"/>
    <w:rsid w:val="373D5AEF"/>
    <w:rsid w:val="3ED57C0E"/>
    <w:rsid w:val="42060B86"/>
    <w:rsid w:val="496626FC"/>
    <w:rsid w:val="4F583454"/>
    <w:rsid w:val="52A55A31"/>
    <w:rsid w:val="547964CA"/>
    <w:rsid w:val="5FE35DB1"/>
    <w:rsid w:val="60F65082"/>
    <w:rsid w:val="61DC5CFD"/>
    <w:rsid w:val="63992ED0"/>
    <w:rsid w:val="748C3321"/>
    <w:rsid w:val="7BE1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Unicode MS" w:hAnsi="Arial Unicode MS" w:eastAsia="宋体" w:cs="Arial Unicode MS"/>
      <w:kern w:val="2"/>
      <w:sz w:val="18"/>
      <w:szCs w:val="24"/>
      <w:lang w:val="en-US" w:eastAsia="zh-CN" w:bidi="ar-SA"/>
    </w:rPr>
  </w:style>
  <w:style w:type="paragraph" w:styleId="3">
    <w:name w:val="heading 3"/>
    <w:basedOn w:val="1"/>
    <w:next w:val="1"/>
    <w:qFormat/>
    <w:uiPriority w:val="0"/>
    <w:pPr>
      <w:keepNext/>
      <w:outlineLvl w:val="2"/>
    </w:pPr>
    <w:rPr>
      <w:rFonts w:ascii="宋体" w:hAnsi="宋体"/>
      <w:b/>
      <w:bCs/>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Times New Roman"/>
    </w:rPr>
  </w:style>
  <w:style w:type="paragraph" w:styleId="4">
    <w:name w:val="Plain Text"/>
    <w:basedOn w:val="1"/>
    <w:qFormat/>
    <w:uiPriority w:val="0"/>
    <w:rPr>
      <w:rFonts w:ascii="Arial" w:hAnsi="仿宋" w:cs="Times New Roman"/>
      <w:kern w:val="0"/>
      <w:sz w:val="20"/>
      <w:szCs w:val="21"/>
    </w:rPr>
  </w:style>
  <w:style w:type="paragraph" w:styleId="5">
    <w:name w:val="Normal (Web)"/>
    <w:basedOn w:val="1"/>
    <w:qFormat/>
    <w:uiPriority w:val="0"/>
    <w:rPr>
      <w:sz w:val="24"/>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4030</Words>
  <Characters>4241</Characters>
  <Lines>0</Lines>
  <Paragraphs>0</Paragraphs>
  <TotalTime>0</TotalTime>
  <ScaleCrop>false</ScaleCrop>
  <LinksUpToDate>false</LinksUpToDate>
  <CharactersWithSpaces>4282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2023-10-31T10:23:00Z</dcterms:created>
  <dc:creator>Administrator</dc:creator>
  <cp:lastModifiedBy>LWB&amp;WY</cp:lastModifiedBy>
  <dcterms:modified xsi:type="dcterms:W3CDTF">2025-03-24T07:33:15Z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EC68485401594E1BB0926EF72F1853E4_13</vt:lpwstr>
  </property>
  <property fmtid="{D5CDD505-2E9C-101B-9397-08002B2CF9AE}" pid="4" name="KSOTemplateDocerSaveRecord">
    <vt:lpwstr>eyJoZGlkIjoiMzc5ZDAzOGEzYjU0YmZiNjcyZTRmYzkzMWI0ZDc4MGMiLCJ1c2VySWQiOiIxMDYwNjAxMjI2In0=</vt:lpwstr>
  </property>
</Properties>
</file>