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版本号：XMZB-202500920250327001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陕西省水库移民志（1949-2022）编纂工作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XMZB-2025009</w:t>
      </w:r>
      <w:r>
        <w:br/>
      </w:r>
      <w:r>
        <w:br/>
      </w:r>
      <w:r>
        <w:br/>
      </w:r>
    </w:p>
    <w:p>
      <w:pPr>
        <w:pStyle w:val="null3"/>
        <w:jc w:val="center"/>
        <w:outlineLvl w:val="2"/>
      </w:pPr>
      <w:r>
        <w:rPr>
          <w:rFonts w:ascii="仿宋_GB2312" w:hAnsi="仿宋_GB2312" w:cs="仿宋_GB2312" w:eastAsia="仿宋_GB2312"/>
          <w:sz w:val="28"/>
          <w:b/>
        </w:rPr>
        <w:t>陕西省水土保持和移民工作中心</w:t>
      </w:r>
    </w:p>
    <w:p>
      <w:pPr>
        <w:pStyle w:val="null3"/>
        <w:jc w:val="center"/>
        <w:outlineLvl w:val="2"/>
      </w:pPr>
      <w:r>
        <w:rPr>
          <w:rFonts w:ascii="仿宋_GB2312" w:hAnsi="仿宋_GB2312" w:cs="仿宋_GB2312" w:eastAsia="仿宋_GB2312"/>
          <w:sz w:val="28"/>
          <w:b/>
        </w:rPr>
        <w:t>陕西雄迈工程项目管理有限公司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陕西雄迈工程项目管理有限公司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陕西省水土保持和移民工作中心</w:t>
      </w:r>
      <w:r>
        <w:rPr>
          <w:rFonts w:ascii="仿宋_GB2312" w:hAnsi="仿宋_GB2312" w:cs="仿宋_GB2312" w:eastAsia="仿宋_GB2312"/>
        </w:rPr>
        <w:t>委托，拟对</w:t>
      </w:r>
      <w:r>
        <w:rPr>
          <w:rFonts w:ascii="仿宋_GB2312" w:hAnsi="仿宋_GB2312" w:cs="仿宋_GB2312" w:eastAsia="仿宋_GB2312"/>
        </w:rPr>
        <w:t>陕西省水库移民志（1949-2022）编纂工作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XMZB-2025009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陕西省水库移民志（1949-2022）编纂工作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以1949年10月1日至2022年12月31日为时间段，以陕西省各市管辖的大中型水利水电工程建设征地移民工作及移民群体为对象，编纂陕西省水库移民志，记录陕西水库移民工作70余年历史。</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供应商在项目电子化交易系统中按要求上传提供统一社会信用代码的营业执照、事业单位须提供事业单位法人证、组织机构代码证等证明文件、其他组织应提供合法证明文件、自然人参与的提供其身份证并进行电子签章。</w:t>
      </w:r>
    </w:p>
    <w:p>
      <w:pPr>
        <w:pStyle w:val="null3"/>
      </w:pPr>
      <w:r>
        <w:rPr>
          <w:rFonts w:ascii="仿宋_GB2312" w:hAnsi="仿宋_GB2312" w:cs="仿宋_GB2312" w:eastAsia="仿宋_GB2312"/>
        </w:rPr>
        <w:t>2、税收缴纳证明：提供响应文件递交截止时间前六个月内任意一月已缴纳的纳税证明或完税证明，依法免税的供应商应提供相关证明文件：供应商在项目电子化交易系统中按要求上传提供响应文件递交截止时间前六个月内任意一月已缴纳的纳税证明或完税证明，依法免税的供应商应提供相关证明文件。相应证明文件需进行电子签章。</w:t>
      </w:r>
    </w:p>
    <w:p>
      <w:pPr>
        <w:pStyle w:val="null3"/>
      </w:pPr>
      <w:r>
        <w:rPr>
          <w:rFonts w:ascii="仿宋_GB2312" w:hAnsi="仿宋_GB2312" w:cs="仿宋_GB2312" w:eastAsia="仿宋_GB2312"/>
        </w:rPr>
        <w:t>3、社保缴纳证明：提供响应文件递交截止时间前六个月内任意一月已缴存的社会保障资金缴费证明或参保证明，依法不需要缴纳社会保障资金的供应商应提供相关证明文件：供应商需在项目电子化交易系统中按要求上传提供响应文件递交截止时间前六个月内任意一月已缴存的社会保障资金缴费证明或参保证明，依法不需要缴纳社会保障资金的供应商应提供相关证明文件。相应证明文件需进行电子签章。</w:t>
      </w:r>
    </w:p>
    <w:p>
      <w:pPr>
        <w:pStyle w:val="null3"/>
      </w:pPr>
      <w:r>
        <w:rPr>
          <w:rFonts w:ascii="仿宋_GB2312" w:hAnsi="仿宋_GB2312" w:cs="仿宋_GB2312" w:eastAsia="仿宋_GB2312"/>
        </w:rPr>
        <w:t>4、授权委托人身份证明：供应商应授权合法的人员参加磋商，法定代表人（或单位负责人）直接参加的，须出具法定代表人（或单位负责人）身份证明及身份证，并与营业执照上信息一致；授权代表参加的，须出具法定代表人（或单位负责人）授权委托书及被授权人身份证：供应商在项目电子化交易系统中按要求上传提供法定代表人（或单位负责人）身份证明及身份证或法定代表人（或单位负责人）授权委托书及被授权人身份证并进行电子签章。</w:t>
      </w:r>
    </w:p>
    <w:p>
      <w:pPr>
        <w:pStyle w:val="null3"/>
      </w:pPr>
      <w:r>
        <w:rPr>
          <w:rFonts w:ascii="仿宋_GB2312" w:hAnsi="仿宋_GB2312" w:cs="仿宋_GB2312" w:eastAsia="仿宋_GB2312"/>
        </w:rPr>
        <w:t>5、财务审计报告：提供2023或2024年度的经会计师事务所审计的财务报告复印件，或其开标前三个月内基本存款账户开户银行出具的资信证明及基本存款账户开户信息，其他组织和自然人提供银行出具的资信证明或财务报表：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6、履行合同所必需的设备和专业技术能力：具有履行合同所必需的设备和专业技术能力，提供承诺书：供应商在项目电子化交易系统中按要求上传提供承诺书并进行电子签章。</w:t>
      </w:r>
    </w:p>
    <w:p>
      <w:pPr>
        <w:pStyle w:val="null3"/>
      </w:pPr>
      <w:r>
        <w:rPr>
          <w:rFonts w:ascii="仿宋_GB2312" w:hAnsi="仿宋_GB2312" w:cs="仿宋_GB2312" w:eastAsia="仿宋_GB2312"/>
        </w:rPr>
        <w:t>7、没有重大违法记录的书面声明：参加政府采购活动前3年内，在经营活动中没有重大违法记录的书面声明：供应商需在项目电子化交易系统中按要求上传书面声明并进行电子签章。</w:t>
      </w:r>
    </w:p>
    <w:p>
      <w:pPr>
        <w:pStyle w:val="null3"/>
      </w:pPr>
      <w:r>
        <w:rPr>
          <w:rFonts w:ascii="仿宋_GB2312" w:hAnsi="仿宋_GB2312" w:cs="仿宋_GB2312" w:eastAsia="仿宋_GB2312"/>
        </w:rPr>
        <w:t>8、供应商信誉：供应商不得为“信用中国”网站（www.creditchina.gov.cn）中列入重大税收违法失信主体名单的供应商、不得为“中国执行信息公开网”网站（zxgk.court.gov.cn）中列入失信被执行人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陕西省水土保持和移民工作中心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西一路73#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029-87401461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陕西雄迈工程项目管理有限公司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电子三路西京国际电气中心A座906室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029-6896 9891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代理服务费收费标准：参照国家有关规定，经甲乙双方约定，招标代理服务费支付方式为：依据（发改价格〔2015〕299号）招标代理费收费标准计取，按10000.00元收取，由中标单位在领取成交通知书前一次性支付。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陕西省水土保持和移民工作中心</w:t>
      </w:r>
      <w:r>
        <w:rPr>
          <w:rFonts w:ascii="仿宋_GB2312" w:hAnsi="仿宋_GB2312" w:cs="仿宋_GB2312" w:eastAsia="仿宋_GB2312"/>
        </w:rPr>
        <w:t>和</w:t>
      </w:r>
      <w:r>
        <w:rPr>
          <w:rFonts w:ascii="仿宋_GB2312" w:hAnsi="仿宋_GB2312" w:cs="仿宋_GB2312" w:eastAsia="仿宋_GB2312"/>
        </w:rPr>
        <w:t>陕西雄迈工程项目管理有限公司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陕西省水土保持和移民工作中心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陕西雄迈工程项目管理有限公司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陕西省水土保持和移民工作中心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陕西雄迈工程项目管理有限公司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磋商文件、响应文件及其他相关行业标准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w:t>
      </w:r>
    </w:p>
    <w:p>
      <w:pPr>
        <w:pStyle w:val="null3"/>
      </w:pPr>
      <w:r>
        <w:rPr>
          <w:rFonts w:ascii="仿宋_GB2312" w:hAnsi="仿宋_GB2312" w:cs="仿宋_GB2312" w:eastAsia="仿宋_GB2312"/>
        </w:rPr>
        <w:t>联系电话：029-6896 9891</w:t>
      </w:r>
    </w:p>
    <w:p>
      <w:pPr>
        <w:pStyle w:val="null3"/>
      </w:pPr>
      <w:r>
        <w:rPr>
          <w:rFonts w:ascii="仿宋_GB2312" w:hAnsi="仿宋_GB2312" w:cs="仿宋_GB2312" w:eastAsia="仿宋_GB2312"/>
        </w:rPr>
        <w:t>地址：电子三路西京国际电气中心A座906室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 1949 年 10 月 1 日至 2022 年 12 月 31 日为时间段，以陕西省各市管辖的大中型水利水电 工程建设征地移民工作及移民群体为对象，编纂陕西省水库移民志，记录陕西水库移民工作 70余年历史。</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陕西省水库移民志（1949-2022）编纂工作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标的名称：陕西省水库移民志（1949-2022）编纂工作</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技术参数与性能指标</w:t>
            </w:r>
          </w:p>
        </w:tc>
        <w:tc>
          <w:tcPr>
            <w:tcW w:type="dxa" w:w="2076"/>
          </w:tcPr>
          <w:p>
            <w:pPr>
              <w:pStyle w:val="null3"/>
              <w:jc w:val="left"/>
            </w:pPr>
            <w:r>
              <w:rPr>
                <w:rFonts w:ascii="仿宋_GB2312" w:hAnsi="仿宋_GB2312" w:cs="仿宋_GB2312" w:eastAsia="仿宋_GB2312"/>
                <w:sz w:val="18"/>
                <w:b/>
                <w:color w:val="000000"/>
              </w:rPr>
              <w:t>一、采购标的概况</w:t>
            </w:r>
          </w:p>
          <w:p>
            <w:pPr>
              <w:pStyle w:val="null3"/>
              <w:jc w:val="left"/>
            </w:pPr>
            <w:r>
              <w:rPr>
                <w:rFonts w:ascii="仿宋_GB2312" w:hAnsi="仿宋_GB2312" w:cs="仿宋_GB2312" w:eastAsia="仿宋_GB2312"/>
                <w:sz w:val="18"/>
                <w:color w:val="000000"/>
              </w:rPr>
              <w:t xml:space="preserve">  工作任务：以</w:t>
            </w:r>
            <w:r>
              <w:rPr>
                <w:rFonts w:ascii="仿宋_GB2312" w:hAnsi="仿宋_GB2312" w:cs="仿宋_GB2312" w:eastAsia="仿宋_GB2312"/>
                <w:sz w:val="18"/>
                <w:color w:val="000000"/>
              </w:rPr>
              <w:t>1949 年 10 月 1 日至 2022 年 12 月 31 日为时间段，以陕西省各市管辖的大中型水利水电工程建设征地移民及移民群体为对象，开展史料收集与志书编纂工作。</w:t>
            </w:r>
          </w:p>
          <w:p>
            <w:pPr>
              <w:pStyle w:val="null3"/>
              <w:jc w:val="left"/>
            </w:pPr>
            <w:r>
              <w:rPr>
                <w:rFonts w:ascii="仿宋_GB2312" w:hAnsi="仿宋_GB2312" w:cs="仿宋_GB2312" w:eastAsia="仿宋_GB2312"/>
                <w:sz w:val="18"/>
                <w:color w:val="000000"/>
              </w:rPr>
              <w:t xml:space="preserve">  主要目标</w:t>
            </w:r>
            <w:r>
              <w:rPr>
                <w:rFonts w:ascii="仿宋_GB2312" w:hAnsi="仿宋_GB2312" w:cs="仿宋_GB2312" w:eastAsia="仿宋_GB2312"/>
                <w:sz w:val="18"/>
                <w:color w:val="000000"/>
              </w:rPr>
              <w:t>:总结陕西水库移民工作的历史经验和教训，记录移民工作、指导实践，持续推进陕西省水库移民工作高质量发展。</w:t>
            </w:r>
          </w:p>
          <w:p>
            <w:pPr>
              <w:pStyle w:val="null3"/>
              <w:jc w:val="left"/>
            </w:pPr>
            <w:r>
              <w:rPr>
                <w:rFonts w:ascii="仿宋_GB2312" w:hAnsi="仿宋_GB2312" w:cs="仿宋_GB2312" w:eastAsia="仿宋_GB2312"/>
                <w:sz w:val="18"/>
                <w:color w:val="000000"/>
              </w:rPr>
              <w:t xml:space="preserve">  需满足的要求：符合水利部办公厅印发《关于开展中国水库移民大事记和口述实录编纂工作的通知》（办移民函〔</w:t>
            </w:r>
            <w:r>
              <w:rPr>
                <w:rFonts w:ascii="仿宋_GB2312" w:hAnsi="仿宋_GB2312" w:cs="仿宋_GB2312" w:eastAsia="仿宋_GB2312"/>
                <w:sz w:val="18"/>
                <w:color w:val="000000"/>
              </w:rPr>
              <w:t>2023〕136 号）和《关于开展中国水库移民志编纂工作的通知》要求。</w:t>
            </w:r>
          </w:p>
          <w:p>
            <w:pPr>
              <w:pStyle w:val="null3"/>
              <w:jc w:val="left"/>
            </w:pPr>
            <w:r>
              <w:rPr>
                <w:rFonts w:ascii="仿宋_GB2312" w:hAnsi="仿宋_GB2312" w:cs="仿宋_GB2312" w:eastAsia="仿宋_GB2312"/>
                <w:sz w:val="18"/>
                <w:b/>
                <w:color w:val="000000"/>
              </w:rPr>
              <w:t>二、采购标的实施主要依据</w:t>
            </w:r>
          </w:p>
          <w:p>
            <w:pPr>
              <w:pStyle w:val="null3"/>
              <w:jc w:val="left"/>
            </w:pPr>
            <w:r>
              <w:rPr>
                <w:rFonts w:ascii="仿宋_GB2312" w:hAnsi="仿宋_GB2312" w:cs="仿宋_GB2312" w:eastAsia="仿宋_GB2312"/>
                <w:sz w:val="18"/>
                <w:color w:val="000000"/>
              </w:rPr>
              <w:t xml:space="preserve">  1、水利部办公厅《关于开展中国水库移民大事记和口述实录编纂工作的通知》（办移民函〔2023〕136 号）；</w:t>
            </w:r>
          </w:p>
          <w:p>
            <w:pPr>
              <w:pStyle w:val="null3"/>
              <w:jc w:val="left"/>
            </w:pPr>
            <w:r>
              <w:rPr>
                <w:rFonts w:ascii="仿宋_GB2312" w:hAnsi="仿宋_GB2312" w:cs="仿宋_GB2312" w:eastAsia="仿宋_GB2312"/>
                <w:sz w:val="18"/>
                <w:color w:val="000000"/>
              </w:rPr>
              <w:t xml:space="preserve">  2、水利部办公厅《关于成立中国水库移民志编纂委员会的通知》（办移民函〔2023〕473 号）；</w:t>
            </w:r>
          </w:p>
          <w:p>
            <w:pPr>
              <w:pStyle w:val="null3"/>
              <w:jc w:val="left"/>
            </w:pPr>
            <w:r>
              <w:rPr>
                <w:rFonts w:ascii="仿宋_GB2312" w:hAnsi="仿宋_GB2312" w:cs="仿宋_GB2312" w:eastAsia="仿宋_GB2312"/>
                <w:sz w:val="18"/>
                <w:color w:val="000000"/>
              </w:rPr>
              <w:t xml:space="preserve">  3、水利部办公厅《关于开展中国水库移民志编纂工作的通知》（办移民函〔2023〕910 号）；</w:t>
            </w:r>
          </w:p>
          <w:p>
            <w:pPr>
              <w:pStyle w:val="null3"/>
              <w:jc w:val="left"/>
            </w:pPr>
            <w:r>
              <w:rPr>
                <w:rFonts w:ascii="仿宋_GB2312" w:hAnsi="仿宋_GB2312" w:cs="仿宋_GB2312" w:eastAsia="仿宋_GB2312"/>
                <w:sz w:val="18"/>
                <w:color w:val="000000"/>
              </w:rPr>
              <w:t xml:space="preserve">  4、水利部办公厅《关于中国水库移民志篇目设计提纲的通知》（办移民函〔2023〕1049 号）；</w:t>
            </w:r>
          </w:p>
          <w:p>
            <w:pPr>
              <w:pStyle w:val="null3"/>
              <w:jc w:val="left"/>
            </w:pPr>
            <w:r>
              <w:rPr>
                <w:rFonts w:ascii="仿宋_GB2312" w:hAnsi="仿宋_GB2312" w:cs="仿宋_GB2312" w:eastAsia="仿宋_GB2312"/>
                <w:sz w:val="18"/>
                <w:color w:val="000000"/>
              </w:rPr>
              <w:t xml:space="preserve">  5、省水利厅关于开展陕西省水库移民大事记、口述实录和移民志编纂工作的拟办意见；</w:t>
            </w:r>
          </w:p>
          <w:p>
            <w:pPr>
              <w:pStyle w:val="null3"/>
              <w:jc w:val="left"/>
            </w:pPr>
            <w:r>
              <w:rPr>
                <w:rFonts w:ascii="仿宋_GB2312" w:hAnsi="仿宋_GB2312" w:cs="仿宋_GB2312" w:eastAsia="仿宋_GB2312"/>
                <w:sz w:val="18"/>
                <w:color w:val="000000"/>
              </w:rPr>
              <w:t xml:space="preserve">  6、陕西省水土保持和移民工作中心《关于成立移民志编纂工作专班的通知》（陕水保移民发〔2023〕8 号）。</w:t>
            </w:r>
          </w:p>
          <w:p>
            <w:pPr>
              <w:pStyle w:val="null3"/>
              <w:jc w:val="left"/>
            </w:pPr>
            <w:r>
              <w:rPr>
                <w:rFonts w:ascii="仿宋_GB2312" w:hAnsi="仿宋_GB2312" w:cs="仿宋_GB2312" w:eastAsia="仿宋_GB2312"/>
                <w:sz w:val="18"/>
                <w:b/>
                <w:color w:val="000000"/>
              </w:rPr>
              <w:t>三、采购标的主要任务</w:t>
            </w:r>
          </w:p>
          <w:p>
            <w:pPr>
              <w:pStyle w:val="null3"/>
              <w:jc w:val="left"/>
            </w:pPr>
            <w:r>
              <w:rPr>
                <w:rFonts w:ascii="仿宋_GB2312" w:hAnsi="仿宋_GB2312" w:cs="仿宋_GB2312" w:eastAsia="仿宋_GB2312"/>
                <w:sz w:val="18"/>
                <w:color w:val="000000"/>
              </w:rPr>
              <w:t xml:space="preserve">  以陕西省各市辖区内大中型水利水电工程建设征地移民工作及移民群体为对象，全面搜集整理水库移民工作历程各类资料，根据中国方志办《地方志工作条例》《地方志书质量规定》《关于地方志编纂工作的规定》《水库移民工作手册（</w:t>
            </w:r>
            <w:r>
              <w:rPr>
                <w:rFonts w:ascii="仿宋_GB2312" w:hAnsi="仿宋_GB2312" w:cs="仿宋_GB2312" w:eastAsia="仿宋_GB2312"/>
                <w:sz w:val="18"/>
                <w:color w:val="000000"/>
              </w:rPr>
              <w:t>1992 年版）》等规范，以水利部办移民函〔2023〕1049 号省级分册移民志篇目框架和中国水库移民志编纂工作手册规范要求为指导，提出陕西省水库移民志深化篇目框架，在资料收集整理的基础上开展典型案例及移民志编纂，并配合完成报送水利部移民司。</w:t>
            </w:r>
          </w:p>
          <w:p>
            <w:pPr>
              <w:pStyle w:val="null3"/>
              <w:jc w:val="left"/>
            </w:pPr>
            <w:r>
              <w:rPr>
                <w:rFonts w:ascii="仿宋_GB2312" w:hAnsi="仿宋_GB2312" w:cs="仿宋_GB2312" w:eastAsia="仿宋_GB2312"/>
                <w:sz w:val="18"/>
                <w:b/>
                <w:color w:val="000000"/>
              </w:rPr>
              <w:t>四、采购标的的主要成果</w:t>
            </w:r>
          </w:p>
          <w:p>
            <w:pPr>
              <w:pStyle w:val="null3"/>
              <w:jc w:val="left"/>
            </w:pPr>
            <w:r>
              <w:rPr>
                <w:rFonts w:ascii="仿宋_GB2312" w:hAnsi="仿宋_GB2312" w:cs="仿宋_GB2312" w:eastAsia="仿宋_GB2312"/>
                <w:sz w:val="18"/>
                <w:color w:val="000000"/>
              </w:rPr>
              <w:t xml:space="preserve"> 《陕西省水库移民志（</w:t>
            </w:r>
            <w:r>
              <w:rPr>
                <w:rFonts w:ascii="仿宋_GB2312" w:hAnsi="仿宋_GB2312" w:cs="仿宋_GB2312" w:eastAsia="仿宋_GB2312"/>
                <w:sz w:val="18"/>
                <w:color w:val="000000"/>
              </w:rPr>
              <w:t>1949-2022 年）》，包含典型案例。</w:t>
            </w:r>
          </w:p>
          <w:p>
            <w:pPr>
              <w:pStyle w:val="null3"/>
              <w:jc w:val="left"/>
            </w:pPr>
            <w:r>
              <w:rPr>
                <w:rFonts w:ascii="仿宋_GB2312" w:hAnsi="仿宋_GB2312" w:cs="仿宋_GB2312" w:eastAsia="仿宋_GB2312"/>
                <w:sz w:val="18"/>
                <w:b/>
                <w:color w:val="000000"/>
              </w:rPr>
              <w:t>五、质量标准及技术要求</w:t>
            </w:r>
          </w:p>
          <w:p>
            <w:pPr>
              <w:pStyle w:val="null3"/>
              <w:jc w:val="left"/>
            </w:pPr>
            <w:r>
              <w:rPr>
                <w:rFonts w:ascii="仿宋_GB2312" w:hAnsi="仿宋_GB2312" w:cs="仿宋_GB2312" w:eastAsia="仿宋_GB2312"/>
                <w:sz w:val="18"/>
                <w:color w:val="000000"/>
              </w:rPr>
              <w:t xml:space="preserve">  满足磋商文件及相关法律法规要求。</w:t>
            </w:r>
          </w:p>
          <w:p>
            <w:pPr>
              <w:pStyle w:val="null3"/>
              <w:jc w:val="left"/>
            </w:pPr>
            <w:r>
              <w:rPr>
                <w:rFonts w:ascii="仿宋_GB2312" w:hAnsi="仿宋_GB2312" w:cs="仿宋_GB2312" w:eastAsia="仿宋_GB2312"/>
                <w:sz w:val="18"/>
                <w:b/>
                <w:color w:val="000000"/>
              </w:rPr>
              <w:t>六、工作进度</w:t>
            </w:r>
          </w:p>
          <w:p>
            <w:pPr>
              <w:pStyle w:val="null3"/>
              <w:jc w:val="left"/>
            </w:pPr>
            <w:r>
              <w:rPr>
                <w:rFonts w:ascii="仿宋_GB2312" w:hAnsi="仿宋_GB2312" w:cs="仿宋_GB2312" w:eastAsia="仿宋_GB2312"/>
                <w:sz w:val="18"/>
                <w:color w:val="000000"/>
              </w:rPr>
              <w:t xml:space="preserve">  2025年5月底前，提交陕西省水库移民志初稿，2025年9月底前，完成陕西省水库移民志终审稿。</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自合同签订之日起至2025年9月底止。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水库移民志编撰完成后，由陕西省水土保持和移民工作中心牵头，邀请相关部门及专家，进行审核，修改完善并通过最终审定后提交。需满足的要求：符合水利部办公厅印发《关于开展中国水库移民大事记和口述实录编纂工作的通知》（办移民函〔2023〕136号）和《关于开展中国水库移民志编纂工作的通知》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在成果通过技术审查后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、发包人或编制人违反合同规定造成损失的应承担违约责任； 2 、因成果报告质量问题不能满足报送要求而被要求返工从而造成问题的，应由编制人负责在发包人规定的时间范围内完成成果报告的修改完善。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其他特定资格证明材料.docx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所有企业均可参与本项目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供应商在项目电子化交易系统中按要求上传提供统一社会信用代码的营业执照、事业单位须提供事业单位法人证、组织机构代码证等证明文件、其他组织应提供合法证明文件、自然人参与的提供其身份证并进行电子签章。</w:t>
            </w:r>
          </w:p>
        </w:tc>
        <w:tc>
          <w:tcPr>
            <w:tcW w:type="dxa" w:w="1661"/>
          </w:tcPr>
          <w:p>
            <w:pPr>
              <w:pStyle w:val="null3"/>
            </w:pPr>
            <w:r>
              <w:rPr>
                <w:rFonts w:ascii="仿宋_GB2312" w:hAnsi="仿宋_GB2312" w:cs="仿宋_GB2312" w:eastAsia="仿宋_GB2312"/>
              </w:rPr>
              <w:t>其他特定资格证明材料.docx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六个月内任意一月已缴纳的纳税证明或完税证明，依法免税的供应商应提供相关证明文件：供应商在项目电子化交易系统中按要求上传提供响应文件递交截止时间前六个月内任意一月已缴纳的纳税证明或完税证明，依法免税的供应商应提供相关证明文件。相应证明文件需进行电子签章。</w:t>
            </w:r>
          </w:p>
        </w:tc>
        <w:tc>
          <w:tcPr>
            <w:tcW w:type="dxa" w:w="1661"/>
          </w:tcPr>
          <w:p>
            <w:pPr>
              <w:pStyle w:val="null3"/>
            </w:pPr>
            <w:r>
              <w:rPr>
                <w:rFonts w:ascii="仿宋_GB2312" w:hAnsi="仿宋_GB2312" w:cs="仿宋_GB2312" w:eastAsia="仿宋_GB2312"/>
              </w:rPr>
              <w:t>其他特定资格证明材料.docx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文件递交截止时间前六个月内任意一月已缴存的社会保障资金缴费证明或参保证明，依法不需要缴纳社会保障资金的供应商应提供相关证明文件：供应商需在项目电子化交易系统中按要求上传提供响应文件递交截止时间前六个月内任意一月已缴存的社会保障资金缴费证明或参保证明，依法不需要缴纳社会保障资金的供应商应提供相关证明文件。相应证明文件需进行电子签章。</w:t>
            </w:r>
          </w:p>
        </w:tc>
        <w:tc>
          <w:tcPr>
            <w:tcW w:type="dxa" w:w="1661"/>
          </w:tcPr>
          <w:p>
            <w:pPr>
              <w:pStyle w:val="null3"/>
            </w:pPr>
            <w:r>
              <w:rPr>
                <w:rFonts w:ascii="仿宋_GB2312" w:hAnsi="仿宋_GB2312" w:cs="仿宋_GB2312" w:eastAsia="仿宋_GB2312"/>
              </w:rPr>
              <w:t>其他特定资格证明材料.docx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授权委托人身份证明</w:t>
            </w:r>
          </w:p>
        </w:tc>
        <w:tc>
          <w:tcPr>
            <w:tcW w:type="dxa" w:w="3322"/>
          </w:tcPr>
          <w:p>
            <w:pPr>
              <w:pStyle w:val="null3"/>
            </w:pPr>
            <w:r>
              <w:rPr>
                <w:rFonts w:ascii="仿宋_GB2312" w:hAnsi="仿宋_GB2312" w:cs="仿宋_GB2312" w:eastAsia="仿宋_GB2312"/>
              </w:rPr>
              <w:t>供应商应授权合法的人员参加磋商，法定代表人（或单位负责人）直接参加的，须出具法定代表人（或单位负责人）身份证明及身份证，并与营业执照上信息一致；授权代表参加的，须出具法定代表人（或单位负责人）授权委托书及被授权人身份证：供应商在项目电子化交易系统中按要求上传提供法定代表人（或单位负责人）身份证明及身份证或法定代表人（或单位负责人）授权委托书及被授权人身份证并进行电子签章。</w:t>
            </w:r>
          </w:p>
        </w:tc>
        <w:tc>
          <w:tcPr>
            <w:tcW w:type="dxa" w:w="1661"/>
          </w:tcPr>
          <w:p>
            <w:pPr>
              <w:pStyle w:val="null3"/>
            </w:pPr>
            <w:r>
              <w:rPr>
                <w:rFonts w:ascii="仿宋_GB2312" w:hAnsi="仿宋_GB2312" w:cs="仿宋_GB2312" w:eastAsia="仿宋_GB2312"/>
              </w:rPr>
              <w:t>其他特定资格证明材料.docx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或2024年度的经会计师事务所审计的财务报告复印件，或其开标前三个月内基本存款账户开户银行出具的资信证明及基本存款账户开户信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其他特定资格证明材料.docx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具有履行合同所必需的设备和专业技术能力，提供承诺书：供应商在项目电子化交易系统中按要求上传提供承诺书并进行电子签章。</w:t>
            </w:r>
          </w:p>
        </w:tc>
        <w:tc>
          <w:tcPr>
            <w:tcW w:type="dxa" w:w="1661"/>
          </w:tcPr>
          <w:p>
            <w:pPr>
              <w:pStyle w:val="null3"/>
            </w:pPr>
            <w:r>
              <w:rPr>
                <w:rFonts w:ascii="仿宋_GB2312" w:hAnsi="仿宋_GB2312" w:cs="仿宋_GB2312" w:eastAsia="仿宋_GB2312"/>
              </w:rPr>
              <w:t>其他特定资格证明材料.docx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参加政府采购活动前3年内，在经营活动中没有重大违法记录的书面声明：供应商需在项目电子化交易系统中按要求上传书面声明并进行电子签章。</w:t>
            </w:r>
          </w:p>
        </w:tc>
        <w:tc>
          <w:tcPr>
            <w:tcW w:type="dxa" w:w="1661"/>
          </w:tcPr>
          <w:p>
            <w:pPr>
              <w:pStyle w:val="null3"/>
            </w:pPr>
            <w:r>
              <w:rPr>
                <w:rFonts w:ascii="仿宋_GB2312" w:hAnsi="仿宋_GB2312" w:cs="仿宋_GB2312" w:eastAsia="仿宋_GB2312"/>
              </w:rPr>
              <w:t>其他特定资格证明材料.docx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重大税收违法失信主体名单的供应商、不得为“中国执行信息公开网”网站（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其他特定资格证明材料.docx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同类项目业绩清单.docx 报价表 响应文件封面 其他特定资格证明材料.docx 残疾人福利性单位声明函 服务方案 标的清单 项目负责人简况表.docx 响应函 团队人员.docx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响应文件格式中要求法定代表人或被授权人的签字处，签字齐全，响应文件加盖电子印章。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同类项目业绩清单.docx 报价表 响应文件封面 其他特定资格证明材料.docx 残疾人福利性单位声明函 服务方案 标的清单 项目负责人简况表.docx 响应函 团队人员.docx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自合同签订之日起至2025年9月。</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从提交首次响应文件截止之日起，不少于90天。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报价不超过最高限价。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项目背景及需求分析的准确性</w:t>
            </w:r>
          </w:p>
        </w:tc>
        <w:tc>
          <w:tcPr>
            <w:tcW w:type="dxa" w:w="2492"/>
          </w:tcPr>
          <w:p>
            <w:pPr>
              <w:pStyle w:val="null3"/>
            </w:pPr>
            <w:r>
              <w:rPr>
                <w:rFonts w:ascii="仿宋_GB2312" w:hAnsi="仿宋_GB2312" w:cs="仿宋_GB2312" w:eastAsia="仿宋_GB2312"/>
              </w:rPr>
              <w:t>对本项目背景及需求分析理解全面、深刻得7-10分（不含7分）；对本项工作背景及需求分析理解基本全面、基本深刻得4-7分（不含4分）；对本项工作背景及需求分析理解一般，不全面、不深刻得0-4分（含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编写依据、原则及工作思路的科学性</w:t>
            </w:r>
          </w:p>
        </w:tc>
        <w:tc>
          <w:tcPr>
            <w:tcW w:type="dxa" w:w="2492"/>
          </w:tcPr>
          <w:p>
            <w:pPr>
              <w:pStyle w:val="null3"/>
            </w:pPr>
            <w:r>
              <w:rPr>
                <w:rFonts w:ascii="仿宋_GB2312" w:hAnsi="仿宋_GB2312" w:cs="仿宋_GB2312" w:eastAsia="仿宋_GB2312"/>
              </w:rPr>
              <w:t>工作思路清晰、准确，满足项目任务要求得7-10分（不含7分）；工作思路基本清晰、基本准确，基本满足项目任务要求得4-7分（不含4分）；工作思路不清晰、不准确，得0-4分（含4分）；缺项得0。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工作方法路线的可操作性</w:t>
            </w:r>
          </w:p>
        </w:tc>
        <w:tc>
          <w:tcPr>
            <w:tcW w:type="dxa" w:w="2492"/>
          </w:tcPr>
          <w:p>
            <w:pPr>
              <w:pStyle w:val="null3"/>
            </w:pPr>
            <w:r>
              <w:rPr>
                <w:rFonts w:ascii="仿宋_GB2312" w:hAnsi="仿宋_GB2312" w:cs="仿宋_GB2312" w:eastAsia="仿宋_GB2312"/>
              </w:rPr>
              <w:t>工作方法路线科学、合理，可操作性强，完全满足且优于采购需求的，得7-10分（不含7分）；工作方法路线较科学、合理，可操作性强，较满足且优于采购需求的，得4-7分（不含4分）；工作方法路线基本科学、合理，可操作性一般，基本满足且优于采购需求的，得0-4分（含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编制范围及工作内容的完整性</w:t>
            </w:r>
          </w:p>
        </w:tc>
        <w:tc>
          <w:tcPr>
            <w:tcW w:type="dxa" w:w="2492"/>
          </w:tcPr>
          <w:p>
            <w:pPr>
              <w:pStyle w:val="null3"/>
            </w:pPr>
            <w:r>
              <w:rPr>
                <w:rFonts w:ascii="仿宋_GB2312" w:hAnsi="仿宋_GB2312" w:cs="仿宋_GB2312" w:eastAsia="仿宋_GB2312"/>
              </w:rPr>
              <w:t>编制范围、内容全面、结构完整得7-10分（不含7分）；编制范围、内容基本清晰合理、内容基本全面、结构基本完整得4-7分（不含4分）；编制范围、内容不清晰合理、内容不全面、结构不完整得0-4分（含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项目进度计划及保证措施</w:t>
            </w:r>
          </w:p>
        </w:tc>
        <w:tc>
          <w:tcPr>
            <w:tcW w:type="dxa" w:w="2492"/>
          </w:tcPr>
          <w:p>
            <w:pPr>
              <w:pStyle w:val="null3"/>
            </w:pPr>
            <w:r>
              <w:rPr>
                <w:rFonts w:ascii="仿宋_GB2312" w:hAnsi="仿宋_GB2312" w:cs="仿宋_GB2312" w:eastAsia="仿宋_GB2312"/>
              </w:rPr>
              <w:t>进度计划满足要求，节点清晰，控制措施合理得5-8分（不含5分）；进度计划基本满足要求，节点基本清晰，控制措施基本合理得2-5分（不含2分）；进度计划不满足要求，节点不清晰，控制措施不合理得0-2分（含2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重难点的建议及意见</w:t>
            </w:r>
          </w:p>
        </w:tc>
        <w:tc>
          <w:tcPr>
            <w:tcW w:type="dxa" w:w="2492"/>
          </w:tcPr>
          <w:p>
            <w:pPr>
              <w:pStyle w:val="null3"/>
            </w:pPr>
            <w:r>
              <w:rPr>
                <w:rFonts w:ascii="仿宋_GB2312" w:hAnsi="仿宋_GB2312" w:cs="仿宋_GB2312" w:eastAsia="仿宋_GB2312"/>
              </w:rPr>
              <w:t>所提出的建议及意见合理、针对性强、利于本项目目标实现得5-8分（不含5分）；所提出的建议及意见合理、针对性较强、较利于本项目目标实现得2-5分（不含2分）；所提出的建议及意见一般、针对性不强、不利于本项目目标实现得0-2分（含2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质量目标明确、体系健全、保证措施切实可行得5-8分（不含5分）；质量目标基本明确、体系基本健全、保证措施基本可行得2-5分（不含2分）；质量目标不明确、体系不健全、保证措施不可行得0-2分（含2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自2022年1月1日以来，具有类似项目业绩，每具有一个得2分，最高10分。 注：提供合同复印件加盖公章，未提供不得分。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同类项目业绩清单.docx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1.项目负责人具有水利相关专业副高级及以上职称，得2分；否则不得分； 2.项目负责人具有咨询工程师（投资）登记证书得2分，否则不得分； 3.项目负责人具有移民类或史志类项目工作经验，每提供一个得1分，最多得2分。 注：提供相关证明材料复印件、供应商为其向社保机构缴纳的近六个月内任意一个月的社保缴费证明复印件，并加盖公章，未提供不得分。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团队人员配套</w:t>
            </w:r>
          </w:p>
        </w:tc>
        <w:tc>
          <w:tcPr>
            <w:tcW w:type="dxa" w:w="2492"/>
          </w:tcPr>
          <w:p>
            <w:pPr>
              <w:pStyle w:val="null3"/>
            </w:pPr>
            <w:r>
              <w:rPr>
                <w:rFonts w:ascii="仿宋_GB2312" w:hAnsi="仿宋_GB2312" w:cs="仿宋_GB2312" w:eastAsia="仿宋_GB2312"/>
              </w:rPr>
              <w:t>1.团队其他人员具有水利相关专业副高级及以上职称每1人得1分，具有水利相关专业中级职称每一人得0.5分，本项最高得6分； 2.团队其他人员具有咨询工程师（投资）登记证书每1人得1分，本项最高得4分。 注：提供相关证明材料复印件、供应商为其向社保机构缴纳的近六个月内任意一个月的社保缴费证明复印件，并加盖公章，未提供不得分。同一人员若同时满足以上多项得分要求可重复计分。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团队人员.docx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2.采用低价优先法计算，即满足磋商文件要求且报价最低的磋商报价为基准价，其价格分为满分10分。 3.磋商报价得分=（磋商基准价/最后磋商报价）×10分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详见附件：其他特定资格证明材料.docx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详见附件：团队人员.docx</w:t>
      </w:r>
    </w:p>
    <w:p>
      <w:pPr>
        <w:pStyle w:val="null3"/>
        <w:ind w:firstLine="960"/>
      </w:pPr>
      <w:r>
        <w:rPr>
          <w:rFonts w:ascii="仿宋_GB2312" w:hAnsi="仿宋_GB2312" w:cs="仿宋_GB2312" w:eastAsia="仿宋_GB2312"/>
        </w:rPr>
        <w:t>详见附件：同类项目业绩清单.docx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