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明溪县总医院电梯采购（住院A楼、急诊楼、城关分院）</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CGXM-2025-350421-00002[2025]00064</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[350421]YA-FJ[CS]2025001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明溪县总医院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宥安工程管理有限公司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明溪县总医院</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明溪县总医院电梯采购（住院A楼、急诊楼、城关分院）</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宥安工程管理有限公司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明溪县总医院电梯采购（住院A楼、急诊楼、城关分院）</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CGXM-2025-350421-00002[2025]00064</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[350421]YA-FJ[CS]2025001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950,000.00</w:t>
      </w:r>
    </w:p>
    <w:p>
      <w:pPr>
        <w:pStyle w:val="null3"/>
        <w:jc w:val="left"/>
      </w:pPr>
      <w:r>
        <w:rPr>
          <w:rFonts w:ascii="仿宋_GB2312" w:hAnsi="仿宋_GB2312" w:cs="仿宋_GB2312" w:eastAsia="仿宋_GB2312"/>
        </w:rPr>
        <w:t>采购包最高限价（元）: 950,000.00</w:t>
      </w:r>
    </w:p>
    <w:p>
      <w:pPr>
        <w:pStyle w:val="null3"/>
        <w:jc w:val="left"/>
      </w:pPr>
      <w:r>
        <w:rPr>
          <w:rFonts w:ascii="仿宋_GB2312" w:hAnsi="仿宋_GB2312" w:cs="仿宋_GB2312" w:eastAsia="仿宋_GB2312"/>
        </w:rPr>
        <w:t>采购包保证金金额（元）: 19,000.00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明溪县总医院电梯采购（住院A楼、急诊楼、城关分院）</w:t>
            </w:r>
          </w:p>
        </w:tc>
        <w:tc>
          <w:tcPr>
            <w:tcW w:type="dxa" w:w="1187"/>
          </w:tcPr>
          <w:p>
            <w:pPr>
              <w:pStyle w:val="null3"/>
              <w:jc w:val="right"/>
            </w:pPr>
            <w:r>
              <w:rPr>
                <w:rFonts w:ascii="仿宋_GB2312" w:hAnsi="仿宋_GB2312" w:cs="仿宋_GB2312" w:eastAsia="仿宋_GB2312"/>
              </w:rPr>
              <w:t>3.00</w:t>
            </w:r>
          </w:p>
        </w:tc>
        <w:tc>
          <w:tcPr>
            <w:tcW w:type="dxa" w:w="1187"/>
          </w:tcPr>
          <w:p>
            <w:pPr>
              <w:pStyle w:val="null3"/>
              <w:jc w:val="right"/>
            </w:pPr>
            <w:r>
              <w:rPr>
                <w:rFonts w:ascii="仿宋_GB2312" w:hAnsi="仿宋_GB2312" w:cs="仿宋_GB2312" w:eastAsia="仿宋_GB2312"/>
              </w:rPr>
              <w:t>950,000.00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明溪县总医院电梯采购（住院A楼、急诊楼、城关分院）</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明溪县总医院电梯采购（住院A楼、急诊楼、城关分院）</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明溪县总医院电梯采购（住院A楼、急诊楼、城关分院）</w:t>
            </w:r>
          </w:p>
        </w:tc>
        <w:tc>
          <w:tcPr>
            <w:tcW w:type="dxa" w:w="2076"/>
          </w:tcPr>
          <w:p>
            <w:pPr>
              <w:pStyle w:val="null3"/>
              <w:jc w:val="left"/>
            </w:pPr>
            <w:r>
              <w:rPr>
                <w:rFonts w:ascii="仿宋_GB2312" w:hAnsi="仿宋_GB2312" w:cs="仿宋_GB2312" w:eastAsia="仿宋_GB2312"/>
              </w:rPr>
              <w:t>明溪县总医院电梯采购（住院A楼、急诊楼、城关分院）</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适用于本项目，按最新公布清单执行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适用于本项目，按最新公布清单执行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现场参加投标时随身携带需要核查的资料</w:t>
            </w:r>
          </w:p>
        </w:tc>
        <w:tc>
          <w:tcPr>
            <w:tcW w:type="dxa" w:w="4614"/>
          </w:tcPr>
          <w:p>
            <w:pPr>
              <w:pStyle w:val="null3"/>
              <w:jc w:val="left"/>
            </w:pPr>
            <w:r>
              <w:rPr>
                <w:rFonts w:ascii="仿宋_GB2312" w:hAnsi="仿宋_GB2312" w:cs="仿宋_GB2312" w:eastAsia="仿宋_GB2312"/>
              </w:rPr>
              <w:t>本项目不接受远程磋商。单位负责人现场参加投标时需随身携带本人身份证原件及营业执照复印件，授权代表现场参加投标时需随身携带本人身份证原件及单位负责人授权书（附单位负责人身份证复印件及被授权人身份证复印件）以便现场核查。投标人代表须随身携带CA认证卡（数字证书）用于现场解密电子版投标文件。</w:t>
            </w:r>
          </w:p>
        </w:tc>
      </w:tr>
      <w:tr>
        <w:tc>
          <w:tcPr>
            <w:tcW w:type="dxa" w:w="3692"/>
          </w:tcPr>
          <w:p>
            <w:pPr>
              <w:pStyle w:val="null3"/>
              <w:jc w:val="left"/>
            </w:pPr>
            <w:r>
              <w:rPr>
                <w:rFonts w:ascii="仿宋_GB2312" w:hAnsi="仿宋_GB2312" w:cs="仿宋_GB2312" w:eastAsia="仿宋_GB2312"/>
              </w:rPr>
              <w:t>特殊资格要求1</w:t>
            </w:r>
          </w:p>
        </w:tc>
        <w:tc>
          <w:tcPr>
            <w:tcW w:type="dxa" w:w="4614"/>
          </w:tcPr>
          <w:p>
            <w:pPr>
              <w:pStyle w:val="null3"/>
              <w:jc w:val="left"/>
            </w:pPr>
            <w:r>
              <w:rPr>
                <w:rFonts w:ascii="仿宋_GB2312" w:hAnsi="仿宋_GB2312" w:cs="仿宋_GB2312" w:eastAsia="仿宋_GB2312"/>
              </w:rPr>
              <w:t>所投电梯产品的制造商须具备特种设备制造许可证或者特种设备生产许可证(乘客电梯)，提供有效证书复印件并加盖供应商公章； 若由供应商安装，需提供供应商特种设备安装改造维修许可证或者特种设备生产许可证(乘客电梯)，若由电梯制造商安装，需提供制造商特种设备安装改造维修许可证或者特种设备生产许可证(乘客电梯)，提供有效证书复印件并加盖供应商公章。</w:t>
            </w:r>
          </w:p>
        </w:tc>
      </w:tr>
      <w:tr>
        <w:tc>
          <w:tcPr>
            <w:tcW w:type="dxa" w:w="3692"/>
          </w:tcPr>
          <w:p>
            <w:pPr>
              <w:pStyle w:val="null3"/>
              <w:jc w:val="left"/>
            </w:pPr>
            <w:r>
              <w:rPr>
                <w:rFonts w:ascii="仿宋_GB2312" w:hAnsi="仿宋_GB2312" w:cs="仿宋_GB2312" w:eastAsia="仿宋_GB2312"/>
              </w:rPr>
              <w:t>特殊资格要求2</w:t>
            </w:r>
          </w:p>
        </w:tc>
        <w:tc>
          <w:tcPr>
            <w:tcW w:type="dxa" w:w="4614"/>
          </w:tcPr>
          <w:p>
            <w:pPr>
              <w:pStyle w:val="null3"/>
              <w:jc w:val="left"/>
            </w:pPr>
            <w:r>
              <w:rPr>
                <w:rFonts w:ascii="仿宋_GB2312" w:hAnsi="仿宋_GB2312" w:cs="仿宋_GB2312" w:eastAsia="仿宋_GB2312"/>
              </w:rPr>
              <w:t>供应商须具有三级（或以上）建筑工程施工总承包资质以及有效的安全生产许可证或具有三级（或以上）钢结构工程专业承包资质以及有效的安全生产许可证。本项目接受供应商以联合体形式响应磋商，但是只允许一家施工单位和一家电梯供应（或生产）单位组成联合体。注：本项目供应商如为联合体，响应文件只需加盖联合体牵头人公章（或电子章），但是联合体协议书需加盖联合体所有成员公章（可用纸质文件盖章后扫描上传）。</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明溪县总医院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福建省三明市明溪县雪峰镇民主路199号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365200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0598-2813536</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宥安工程管理有限公司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明溪县雪峰镇新大路（供销大厦）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365200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小官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18065909667</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宥安工程管理有限公司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现场参加投标时随身携带需要核查的资料</w:t>
                  </w:r>
                </w:p>
              </w:tc>
              <w:tc>
                <w:tcPr>
                  <w:tcW w:type="dxa" w:w="1418"/>
                </w:tcPr>
                <w:p>
                  <w:pPr>
                    <w:pStyle w:val="null3"/>
                    <w:jc w:val="left"/>
                  </w:pPr>
                  <w:r>
                    <w:rPr>
                      <w:rFonts w:ascii="仿宋_GB2312" w:hAnsi="仿宋_GB2312" w:cs="仿宋_GB2312" w:eastAsia="仿宋_GB2312"/>
                    </w:rPr>
                    <w:t>本项目不接受远程磋商。单位负责人现场参加投标时需随身携带本人身份证原件及营业执照复印件，授权代表现场参加投标时需随身携带本人身份证原件及单位负责人授权书（附单位负责人身份证复印件及被授权人身份证复印件）以便现场核查。投标人代表须随身携带CA认证卡（数字证书）用于现场解密电子版投标文件。</w:t>
                  </w:r>
                </w:p>
              </w:tc>
            </w:tr>
            <w:tr>
              <w:tc>
                <w:tcPr>
                  <w:tcW w:type="dxa" w:w="1135"/>
                </w:tcPr>
                <w:p>
                  <w:pPr>
                    <w:pStyle w:val="null3"/>
                    <w:jc w:val="left"/>
                  </w:pPr>
                  <w:r>
                    <w:rPr>
                      <w:rFonts w:ascii="仿宋_GB2312" w:hAnsi="仿宋_GB2312" w:cs="仿宋_GB2312" w:eastAsia="仿宋_GB2312"/>
                    </w:rPr>
                    <w:t>特殊资格要求1</w:t>
                  </w:r>
                </w:p>
              </w:tc>
              <w:tc>
                <w:tcPr>
                  <w:tcW w:type="dxa" w:w="1418"/>
                </w:tcPr>
                <w:p>
                  <w:pPr>
                    <w:pStyle w:val="null3"/>
                    <w:jc w:val="left"/>
                  </w:pPr>
                  <w:r>
                    <w:rPr>
                      <w:rFonts w:ascii="仿宋_GB2312" w:hAnsi="仿宋_GB2312" w:cs="仿宋_GB2312" w:eastAsia="仿宋_GB2312"/>
                    </w:rPr>
                    <w:t>所投电梯产品的制造商须具备特种设备制造许可证或者特种设备生产许可证(乘客电梯)，提供有效证书复印件并加盖供应商公章； 若由供应商安装，需提供供应商特种设备安装改造维修许可证或者特种设备生产许可证(乘客电梯)，若由电梯制造商安装，需提供制造商特种设备安装改造维修许可证或者特种设备生产许可证(乘客电梯)，提供有效证书复印件并加盖供应商公章。</w:t>
                  </w:r>
                </w:p>
              </w:tc>
            </w:tr>
            <w:tr>
              <w:tc>
                <w:tcPr>
                  <w:tcW w:type="dxa" w:w="1135"/>
                </w:tcPr>
                <w:p>
                  <w:pPr>
                    <w:pStyle w:val="null3"/>
                    <w:jc w:val="left"/>
                  </w:pPr>
                  <w:r>
                    <w:rPr>
                      <w:rFonts w:ascii="仿宋_GB2312" w:hAnsi="仿宋_GB2312" w:cs="仿宋_GB2312" w:eastAsia="仿宋_GB2312"/>
                    </w:rPr>
                    <w:t>特殊资格要求2</w:t>
                  </w:r>
                </w:p>
              </w:tc>
              <w:tc>
                <w:tcPr>
                  <w:tcW w:type="dxa" w:w="1418"/>
                </w:tcPr>
                <w:p>
                  <w:pPr>
                    <w:pStyle w:val="null3"/>
                    <w:jc w:val="left"/>
                  </w:pPr>
                  <w:r>
                    <w:rPr>
                      <w:rFonts w:ascii="仿宋_GB2312" w:hAnsi="仿宋_GB2312" w:cs="仿宋_GB2312" w:eastAsia="仿宋_GB2312"/>
                    </w:rPr>
                    <w:t>供应商须具有三级（或以上）建筑工程施工总承包资质以及有效的安全生产许可证或具有三级（或以上）钢结构工程专业承包资质以及有效的安全生产许可证。本项目接受供应商以联合体形式响应磋商，但是只允许一家施工单位和一家电梯供应（或生产）单位组成联合体。注：本项目供应商如为联合体，响应文件只需加盖联合体牵头人公章（或电子章），但是联合体协议书需加盖联合体所有成员公章（可用纸质文件盖章后扫描上传）。</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成交供应商在成交通知书规定时间内发起合同送采购人确认，双方盖章进行合同公示。采购合同在政府采购网站公示，成交供应商方可办理磋商保证金退还</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1</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1</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1</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第一轮报价为首次响应文件格式中首次报价的内容，采用电子报价上传的提交方式。第二轮磋商报价（最终报价）采用现场电子填报的方式（投标供应商须携带政府采购电子CA认证卡（数字证书））。磋商小组将按照规定对各投标供应商的响应文件采用相同的程序和标准进行评价和比较，未通过资格审查和实质性响应审查的投标供应商将被拒绝磋商，对通过资格审查和实质性响应审查的合格投标供应商，磋商小组所有成员将按投标供应商的签到顺序分别与其进行一对一相同轮次的磋商。磋商文件有实质性变动的，磋商小组会以书面形式通知所有参加磋商的投标供应商。磋商结束后，根据各投标供应商总得分由高到低排序推荐成交供应商。</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明溪县财政局采购监督管理办公室</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代理服务费按差额定率累进法计算。成交供应商在领取成交通知书之前向招标代理机构一次性付清，招标代理机构提供增值税普通发票。具体收费标准如下：100万元（含100万元）以下按成交金额的1.5%收取（2）代理服务费专户： 名称：宥安工程管理有限公司明溪分公司 纳税人识别号：91350421MAE9J3061R 开户银行：福建政和泰隆村镇银行明溪支行 账号：35610040201000005349。</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供应商在递交质疑函时除应提供本磋商文件规定的相关材料外，还须提供福建省政府采购网上公开信息系统获取本项目采购文件回执单复印件，否则递交的质疑函将不予受理。在法定质疑期内质疑人须一次性提出针对同一采购程序环节的质疑，二（多）次质疑不予受理。 2.本项目投标保证金用于约束投标人行为，遵守承诺，避免投标人在投标有效期内随意撤回、撤销投标或中标后不能签署合同或签署合同后擅自变更、中止或者终止政府采购合同等行为而给招标人造成损失。</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满分为30.0000分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1、对小、微企业报价给予 15%—20%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4153"/>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 5%-6%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1.主要部件品质保证</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投标人所投电梯曳引机、控制柜、门机、限速器、安全钳、缓冲器、意外移动装置与投标电梯整机品牌为同一品牌的得3分，其他的不得分。 【须提供国家认可的第三方检测机构出具 (CMA 或CNAS认证) 检测/试验报告复印件或型式试验报告复印件并加盖投标人公章，否则不得分】</w:t>
            </w:r>
          </w:p>
        </w:tc>
      </w:tr>
      <w:tr>
        <w:tc>
          <w:tcPr>
            <w:tcW w:type="dxa" w:w="3322"/>
          </w:tcPr>
          <w:p>
            <w:pPr>
              <w:pStyle w:val="null3"/>
              <w:jc w:val="left"/>
            </w:pPr>
            <w:r>
              <w:rPr>
                <w:rFonts w:ascii="仿宋_GB2312" w:hAnsi="仿宋_GB2312" w:cs="仿宋_GB2312" w:eastAsia="仿宋_GB2312"/>
              </w:rPr>
              <w:t>2.曳引机1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主机采用永磁同步无齿轮曳引机，绝缘等级达到F级或以上的得3分，否则不得分。本项要求须提供有效型式试验报告复印件佐证（整机型式试验报告或部件型式试验报告均可）或第三方机构出具的带“CMA”标志的有效合格检测报告复印件佐证并加盖投标人公章，否则不得分。</w:t>
            </w:r>
          </w:p>
        </w:tc>
      </w:tr>
      <w:tr>
        <w:tc>
          <w:tcPr>
            <w:tcW w:type="dxa" w:w="3322"/>
          </w:tcPr>
          <w:p>
            <w:pPr>
              <w:pStyle w:val="null3"/>
              <w:jc w:val="left"/>
            </w:pPr>
            <w:r>
              <w:rPr>
                <w:rFonts w:ascii="仿宋_GB2312" w:hAnsi="仿宋_GB2312" w:cs="仿宋_GB2312" w:eastAsia="仿宋_GB2312"/>
              </w:rPr>
              <w:t>3.曳引机2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投标人所投电梯曳引机制动器动作寿命检测≧1500万次后，制动器结构完整、动作正常的得3分，1300万次≤制动器动作寿命检测＜1500万次的得2分，1200万次≤制动器动作寿命检测＜1300万次的得1分，其他的不得分。 【须提供国家认可的第三方检测机构出具 (CMA 或CNAS认证) 检测/试验报告复印件或型式试验报告复印件并加盖投标人公章，否则不得分】</w:t>
            </w:r>
          </w:p>
        </w:tc>
      </w:tr>
      <w:tr>
        <w:tc>
          <w:tcPr>
            <w:tcW w:type="dxa" w:w="3322"/>
          </w:tcPr>
          <w:p>
            <w:pPr>
              <w:pStyle w:val="null3"/>
              <w:jc w:val="left"/>
            </w:pPr>
            <w:r>
              <w:rPr>
                <w:rFonts w:ascii="仿宋_GB2312" w:hAnsi="仿宋_GB2312" w:cs="仿宋_GB2312" w:eastAsia="仿宋_GB2312"/>
              </w:rPr>
              <w:t>4.曳引机3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所投产品主机制动器绝缘等级达到F级或以上的得3分，否则不得分。本项要求提供有效型式试验报告复印件佐证（整机型式试验报告或部件型式试验报告均可）或第三方机构出具的带“CMA”标志的有效合格检测报告复印件佐证并加盖投标人公章，否则不得分。</w:t>
            </w:r>
          </w:p>
        </w:tc>
      </w:tr>
      <w:tr>
        <w:tc>
          <w:tcPr>
            <w:tcW w:type="dxa" w:w="3322"/>
          </w:tcPr>
          <w:p>
            <w:pPr>
              <w:pStyle w:val="null3"/>
              <w:jc w:val="left"/>
            </w:pPr>
            <w:r>
              <w:rPr>
                <w:rFonts w:ascii="仿宋_GB2312" w:hAnsi="仿宋_GB2312" w:cs="仿宋_GB2312" w:eastAsia="仿宋_GB2312"/>
              </w:rPr>
              <w:t>5.门机1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投标人所投电梯开门装置通过无故障运行测试次数≧1200万次后正常动作的得3分，1000万次≤开门装置通过无故障运行测试次数＜1200万次的得2分，800万次≤制动器动作寿命检测＜1000万次的得1分，其他的不得分。 【须提供国家认可的第三方检测机构出具 (CMA 或CNAS认证) 检测/试验报告复印件或型式试验报告复印件并加盖投标人公章，否则不得分】</w:t>
            </w:r>
          </w:p>
        </w:tc>
      </w:tr>
      <w:tr>
        <w:tc>
          <w:tcPr>
            <w:tcW w:type="dxa" w:w="3322"/>
          </w:tcPr>
          <w:p>
            <w:pPr>
              <w:pStyle w:val="null3"/>
              <w:jc w:val="left"/>
            </w:pPr>
            <w:r>
              <w:rPr>
                <w:rFonts w:ascii="仿宋_GB2312" w:hAnsi="仿宋_GB2312" w:cs="仿宋_GB2312" w:eastAsia="仿宋_GB2312"/>
              </w:rPr>
              <w:t>6.门机2</w:t>
            </w:r>
          </w:p>
        </w:tc>
        <w:tc>
          <w:tcPr>
            <w:tcW w:type="dxa" w:w="831"/>
          </w:tcPr>
          <w:p>
            <w:pPr>
              <w:pStyle w:val="null3"/>
              <w:jc w:val="right"/>
            </w:pPr>
            <w:r>
              <w:rPr>
                <w:rFonts w:ascii="仿宋_GB2312" w:hAnsi="仿宋_GB2312" w:cs="仿宋_GB2312" w:eastAsia="仿宋_GB2312"/>
              </w:rPr>
              <w:t>6.00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所投电梯门机为永磁同步门机，且符合以下要求的，每满足一项得3分，满分6分： ①层门锁装置为下勾式重力锁紧方式，且为所投电梯整机同一品牌； ②门电机的外壳防护等级达到IP65； （须提供具备 ETC或CANS或CMA标识认证的相关报告，或特种设备型式试验报告并加盖投标人公章，否则不得分）</w:t>
            </w:r>
          </w:p>
        </w:tc>
      </w:tr>
      <w:tr>
        <w:tc>
          <w:tcPr>
            <w:tcW w:type="dxa" w:w="3322"/>
          </w:tcPr>
          <w:p>
            <w:pPr>
              <w:pStyle w:val="null3"/>
              <w:jc w:val="left"/>
            </w:pPr>
            <w:r>
              <w:rPr>
                <w:rFonts w:ascii="仿宋_GB2312" w:hAnsi="仿宋_GB2312" w:cs="仿宋_GB2312" w:eastAsia="仿宋_GB2312"/>
              </w:rPr>
              <w:t>7.控制柜</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所投电梯控制柜通过浪涌（冲击）抗扰度试验且雷击浪涌干扰次数超过250次下能正常使用：所承受的雷击浪涌电压＞±20KV的得5分，所承受的雷击浪涌电压≤±20KV且、＞±15KV的得2分，其他不得分。【须提供型式试验报告或提供具有CNAS或CMA标识第三方检测机构出具的报告复印件予以佐证并加盖投标人公章，否则不得分】</w:t>
            </w:r>
          </w:p>
        </w:tc>
      </w:tr>
      <w:tr>
        <w:tc>
          <w:tcPr>
            <w:tcW w:type="dxa" w:w="3322"/>
          </w:tcPr>
          <w:p>
            <w:pPr>
              <w:pStyle w:val="null3"/>
              <w:jc w:val="left"/>
            </w:pPr>
            <w:r>
              <w:rPr>
                <w:rFonts w:ascii="仿宋_GB2312" w:hAnsi="仿宋_GB2312" w:cs="仿宋_GB2312" w:eastAsia="仿宋_GB2312"/>
              </w:rPr>
              <w:t>8.控制柜</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为避免电梯因电压不稳而出现无法启动，意外停梯现象。所投品牌电梯电源电压适应范围为380±20%的得3分，380±15%的得2分，380±10%的得1分，其余不得分。 【须提供国家认可的第三方检测机构出具 (CMA 或CNAS认证) 检测/试验报告复印件，或省级以上特种设备研究院出具检测/试验报告复印件并加盖投标人公章，否则不得分】</w:t>
            </w:r>
          </w:p>
        </w:tc>
      </w:tr>
      <w:tr>
        <w:tc>
          <w:tcPr>
            <w:tcW w:type="dxa" w:w="3322"/>
          </w:tcPr>
          <w:p>
            <w:pPr>
              <w:pStyle w:val="null3"/>
              <w:jc w:val="left"/>
            </w:pPr>
            <w:r>
              <w:rPr>
                <w:rFonts w:ascii="仿宋_GB2312" w:hAnsi="仿宋_GB2312" w:cs="仿宋_GB2312" w:eastAsia="仿宋_GB2312"/>
              </w:rPr>
              <w:t>9.按钮</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投标人所投电梯电梯按钮在正常动作的条件下，动作次数≥2000万次后动作正常的得5分，400万次≤动作次数＜2000万次的得3分，300万次≤动作次数＜400万次的得1分，其他的不得分。 【须提供国家认可的第三方检测机构出具 (CMA 或CNAS认证) 检测/试验报告复印件或型式试验报告复印件并加盖投标人公章，否则不得分】</w:t>
            </w:r>
          </w:p>
        </w:tc>
      </w:tr>
      <w:tr>
        <w:tc>
          <w:tcPr>
            <w:tcW w:type="dxa" w:w="3322"/>
          </w:tcPr>
          <w:p>
            <w:pPr>
              <w:pStyle w:val="null3"/>
              <w:jc w:val="left"/>
            </w:pPr>
            <w:r>
              <w:rPr>
                <w:rFonts w:ascii="仿宋_GB2312" w:hAnsi="仿宋_GB2312" w:cs="仿宋_GB2312" w:eastAsia="仿宋_GB2312"/>
              </w:rPr>
              <w:t>10.光幕保护</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所投电梯门光幕的防护IP等级达到≥IP65且扫描发射接收光束≥230束的得5分，190束≤扫描发射接收光束&lt;230束的得2分，170束≤扫描发射接收光束&lt;190束的得1分，其他不得分。 【须提供国家认可的第三方检测机构出具 (CMA 或CNAS认证) 检测/试验报告复印件或型式试验报告复印件并加盖投标人公章，否则不得分】</w:t>
            </w:r>
          </w:p>
        </w:tc>
      </w:tr>
      <w:tr>
        <w:tc>
          <w:tcPr>
            <w:tcW w:type="dxa" w:w="3322"/>
          </w:tcPr>
          <w:p>
            <w:pPr>
              <w:pStyle w:val="null3"/>
              <w:jc w:val="left"/>
            </w:pPr>
            <w:r>
              <w:rPr>
                <w:rFonts w:ascii="仿宋_GB2312" w:hAnsi="仿宋_GB2312" w:cs="仿宋_GB2312" w:eastAsia="仿宋_GB2312"/>
              </w:rPr>
              <w:t>11.限速器</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所投电梯限速器采用离心甩块式，产生提拉力的结构型式为夹持式的得 3分。本项要求须提供有效型式试验报告复印件佐证（整机型式试验报告或部件型式试验报告均可）或第三方机构出具的带“CMA”标志的有效合格检测报告复印件佐证并加盖投标人公章。</w:t>
            </w:r>
          </w:p>
        </w:tc>
      </w:tr>
      <w:tr>
        <w:tc>
          <w:tcPr>
            <w:tcW w:type="dxa" w:w="3322"/>
          </w:tcPr>
          <w:p>
            <w:pPr>
              <w:pStyle w:val="null3"/>
              <w:jc w:val="left"/>
            </w:pPr>
            <w:r>
              <w:rPr>
                <w:rFonts w:ascii="仿宋_GB2312" w:hAnsi="仿宋_GB2312" w:cs="仿宋_GB2312" w:eastAsia="仿宋_GB2312"/>
              </w:rPr>
              <w:t>12.物联网性能</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1、所投产品电梯物联网数据传输系统技术先进、安全可靠，符合以下要求的，每满足一项的，得1分，满分5分。 1.监测平台（系统）应能在 30 min 内监测到监测终端的离线状态； 2.监测终端配置了图像采集装置， 该装置应能存储图像信息； 3.监测终端应配备紧急电源， 应能将设备断电前的状态进行存储和发送， 同时应保证能让电梯的图像采集装置工作至少 1h； 4.监测终端收到查询指令且设备实时运行状态发生变化时， 其信息的发送间隔不大于 1s。 5.系统属于投标制造商自有开发系统，制造单位与整机电梯同一品牌。 （提供具有CNAS认证的第三方检测机构出具的检测报告并加盖投标人公章，未提供不得分。）</w:t>
            </w:r>
          </w:p>
        </w:tc>
      </w:tr>
      <w:tr>
        <w:tc>
          <w:tcPr>
            <w:tcW w:type="dxa" w:w="3322"/>
          </w:tcPr>
          <w:p>
            <w:pPr>
              <w:pStyle w:val="null3"/>
              <w:jc w:val="left"/>
            </w:pPr>
            <w:r>
              <w:rPr>
                <w:rFonts w:ascii="仿宋_GB2312" w:hAnsi="仿宋_GB2312" w:cs="仿宋_GB2312" w:eastAsia="仿宋_GB2312"/>
              </w:rPr>
              <w:t>13.不锈钢板材品质</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所投乘客电梯轿厢、厅门、轿门、小门套所用的不锈钢材料必须为304不锈钢出厂一体板、厚度≥1.2,mm，满足上述要求的得3分。须提供投标人盖章的承诺书，否则不得分。</w:t>
            </w:r>
          </w:p>
        </w:tc>
      </w:tr>
      <w:tr>
        <w:tc>
          <w:tcPr>
            <w:tcW w:type="dxa" w:w="3322"/>
          </w:tcPr>
          <w:p>
            <w:pPr>
              <w:pStyle w:val="null3"/>
              <w:jc w:val="left"/>
            </w:pPr>
            <w:r>
              <w:rPr>
                <w:rFonts w:ascii="仿宋_GB2312" w:hAnsi="仿宋_GB2312" w:cs="仿宋_GB2312" w:eastAsia="仿宋_GB2312"/>
              </w:rPr>
              <w:t>14.技术实力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所投电梯具有能效等级证书A级的，得3分，其余不得分。（须提供有效证书复印件并加盖投标人公章，否则不得分。）</w:t>
            </w:r>
          </w:p>
        </w:tc>
      </w:tr>
      <w:tr>
        <w:tc>
          <w:tcPr>
            <w:tcW w:type="dxa" w:w="3322"/>
          </w:tcPr>
          <w:p>
            <w:pPr>
              <w:pStyle w:val="null3"/>
              <w:jc w:val="left"/>
            </w:pPr>
            <w:r>
              <w:rPr>
                <w:rFonts w:ascii="仿宋_GB2312" w:hAnsi="仿宋_GB2312" w:cs="仿宋_GB2312" w:eastAsia="仿宋_GB2312"/>
              </w:rPr>
              <w:t>15.光幕</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所投电梯门光幕的制造单位与所投电梯制造单位一致的得2分，否则不得分。 【须提供国家认可的第三方检测机构出具 (CMA 或CNAS认证) 检测/试验报告复印件或型式试验报告复印件并加盖投标人公章，否则不得分】</w:t>
            </w:r>
          </w:p>
        </w:tc>
      </w:tr>
    </w:tbl>
    <w:p>
      <w:pPr>
        <w:pStyle w:val="null3"/>
        <w:jc w:val="left"/>
      </w:pPr>
      <w:r>
        <w:rPr>
          <w:rFonts w:ascii="仿宋_GB2312" w:hAnsi="仿宋_GB2312" w:cs="仿宋_GB2312" w:eastAsia="仿宋_GB2312"/>
        </w:rPr>
        <w:t>商务部分评分PB 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1.电梯制造商的技术水平</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根据投所投电梯品牌制造商生产曳引式客梯最高速度V进行评定：V＞10m/s的得3分；10m/s≥V＞8m/s的得2分；V≤8m/s的得1分。须提供制造商提供的相关型式试验证书复印件并加盖投标人公章，否则不得分。</w:t>
            </w:r>
          </w:p>
        </w:tc>
      </w:tr>
      <w:tr>
        <w:tc>
          <w:tcPr>
            <w:tcW w:type="dxa" w:w="3322"/>
          </w:tcPr>
          <w:p>
            <w:pPr>
              <w:pStyle w:val="null3"/>
              <w:jc w:val="left"/>
            </w:pPr>
            <w:r>
              <w:rPr>
                <w:rFonts w:ascii="仿宋_GB2312" w:hAnsi="仿宋_GB2312" w:cs="仿宋_GB2312" w:eastAsia="仿宋_GB2312"/>
              </w:rPr>
              <w:t>2维保服务</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根据投标人所提供维保期承诺（需提供承诺函，格式自拟），由评委进行评分：维保期承诺中，在本项目要求年限基础上，维保期每增加6个月的得1.5分，满分3分。</w:t>
            </w:r>
          </w:p>
        </w:tc>
      </w:tr>
      <w:tr>
        <w:tc>
          <w:tcPr>
            <w:tcW w:type="dxa" w:w="3322"/>
          </w:tcPr>
          <w:p>
            <w:pPr>
              <w:pStyle w:val="null3"/>
              <w:jc w:val="left"/>
            </w:pPr>
            <w:r>
              <w:rPr>
                <w:rFonts w:ascii="仿宋_GB2312" w:hAnsi="仿宋_GB2312" w:cs="仿宋_GB2312" w:eastAsia="仿宋_GB2312"/>
              </w:rPr>
              <w:t>3.关键部件维保承诺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所投电梯产品承诺曳引机、控制柜、门机、安全钳、限速器、缓冲器此六大核心部件，质保≥10年的得3分，10年＞质保≥5年的得2分，5年＞质保≥2年的得1分，其余不得分。（须提供投标人承诺书并加盖投标人公章，并承诺写到合同中）（满分3分）</w:t>
            </w:r>
          </w:p>
        </w:tc>
      </w:tr>
      <w:tr>
        <w:tc>
          <w:tcPr>
            <w:tcW w:type="dxa" w:w="3322"/>
          </w:tcPr>
          <w:p>
            <w:pPr>
              <w:pStyle w:val="null3"/>
              <w:jc w:val="left"/>
            </w:pPr>
            <w:r>
              <w:rPr>
                <w:rFonts w:ascii="仿宋_GB2312" w:hAnsi="仿宋_GB2312" w:cs="仿宋_GB2312" w:eastAsia="仿宋_GB2312"/>
              </w:rPr>
              <w:t>4.认证证书</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投标人所投品牌制造商获得ISO9001 质量管理体系认证、ISO14001 环境管理体系认证、ISO45001 职业健康管理体系认证、ISO50001 能源管理体系认证证书的，每个认证得1分，满分3分。 说明：投标人须提供有效证书复印件及国家认证认可监督管理委员会官网www.cnca.gov.cn查询页面截图(查询截图至少须包含查询页面网址、证书编号、证书状态、认证范围等信息)，并加盖投标人公章，否则不得分；获证主体须与投标产品整机制造商名称保持一致，否则不得分。</w:t>
            </w:r>
          </w:p>
        </w:tc>
      </w:tr>
      <w:tr>
        <w:tc>
          <w:tcPr>
            <w:tcW w:type="dxa" w:w="3322"/>
          </w:tcPr>
          <w:p>
            <w:pPr>
              <w:pStyle w:val="null3"/>
              <w:jc w:val="left"/>
            </w:pPr>
            <w:r>
              <w:rPr>
                <w:rFonts w:ascii="仿宋_GB2312" w:hAnsi="仿宋_GB2312" w:cs="仿宋_GB2312" w:eastAsia="仿宋_GB2312"/>
              </w:rPr>
              <w:t>5.制造商物联网安全</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所投电梯制造商采用的设备物联网通信安全获得信息系统安全等级保护为第三级的得3分，需提供公安系统备案证明资料并加盖投标人公章，未提供不得分。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根据供应商提供的技术和服务要求响应表及响应文件技术响应情况进行评审</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以“★”标示的内容为不允许负偏离的实质性要求，未响应的视为无效投标。</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根据供应商提供的商务条件响应表及商务文件进行评审。</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在响应文件中对磋商文件第三章采购内容及要求“三、商务条件”中各项要求必须逐项响应，未逐项响应或任一项响应负偏离均视为未响应磋商文件实质性要求，按商务符合性审查不合格，作无效投标处理。</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1"/>
        </w:rPr>
        <w:t>1、本项目为</w:t>
      </w:r>
      <w:r>
        <w:rPr>
          <w:rFonts w:ascii="仿宋_GB2312" w:hAnsi="仿宋_GB2312" w:cs="仿宋_GB2312" w:eastAsia="仿宋_GB2312"/>
          <w:sz w:val="21"/>
        </w:rPr>
        <w:t>明溪县总医院</w:t>
      </w:r>
      <w:r>
        <w:rPr>
          <w:rFonts w:ascii="仿宋_GB2312" w:hAnsi="仿宋_GB2312" w:cs="仿宋_GB2312" w:eastAsia="仿宋_GB2312"/>
          <w:sz w:val="21"/>
        </w:rPr>
        <w:t>电梯采购项目</w:t>
      </w:r>
      <w:r>
        <w:rPr>
          <w:rFonts w:ascii="仿宋_GB2312" w:hAnsi="仿宋_GB2312" w:cs="仿宋_GB2312" w:eastAsia="仿宋_GB2312"/>
          <w:sz w:val="21"/>
        </w:rPr>
        <w:t>，包含电梯井道施工及安装和电梯设备采购安装，供应商应确保所供产品为全新原装未启封的设备（未经使用和非展览会展示样品设备，外观无刮、碰痕迹，并有下列明显标记：名称、品牌型号、制造商标识、产地、出厂日期、出厂序列号等）。设备的制造标准及技术规范等有关资料必须符合国家相关标准、规范要求。货物质量达到设计要求，安装调试各项指标符合技术参数要求。</w:t>
      </w:r>
    </w:p>
    <w:p>
      <w:pPr>
        <w:pStyle w:val="null3"/>
        <w:ind w:firstLine="482"/>
        <w:jc w:val="both"/>
      </w:pPr>
      <w:r>
        <w:rPr>
          <w:rFonts w:ascii="仿宋_GB2312" w:hAnsi="仿宋_GB2312" w:cs="仿宋_GB2312" w:eastAsia="仿宋_GB2312"/>
          <w:sz w:val="21"/>
        </w:rPr>
        <w:t>2、所提供的仪器、零配件必须是原厂全新未经拆封的、高质量和工艺精良的产品，所有的原材料必须无任何缺陷。所提供的货物技术规格、安装标准及技术规范等必须符合国家和行业规定。</w:t>
      </w:r>
    </w:p>
    <w:p>
      <w:pPr>
        <w:pStyle w:val="null3"/>
        <w:ind w:firstLine="482"/>
        <w:jc w:val="both"/>
      </w:pPr>
      <w:r>
        <w:rPr>
          <w:rFonts w:ascii="仿宋_GB2312" w:hAnsi="仿宋_GB2312" w:cs="仿宋_GB2312" w:eastAsia="仿宋_GB2312"/>
          <w:sz w:val="21"/>
        </w:rPr>
        <w:t>3、本项目接受联合体形式的磋商。以联合体形式的磋商还必须同时满足以下相关规定：</w:t>
      </w:r>
    </w:p>
    <w:p>
      <w:pPr>
        <w:pStyle w:val="null3"/>
        <w:ind w:firstLine="482"/>
        <w:jc w:val="both"/>
      </w:pPr>
      <w:r>
        <w:rPr>
          <w:rFonts w:ascii="仿宋_GB2312" w:hAnsi="仿宋_GB2312" w:cs="仿宋_GB2312" w:eastAsia="仿宋_GB2312"/>
          <w:sz w:val="21"/>
        </w:rPr>
        <w:t>①联合体各方成员均应具备其所承担采购项目承包内容的相应资质条件，承担相同承包内容的专业单位组成联合体的，按照资质等级较低的单位确定资质等级，联合体成员总数不得超过2家。</w:t>
      </w:r>
    </w:p>
    <w:p>
      <w:pPr>
        <w:pStyle w:val="null3"/>
        <w:ind w:firstLine="482"/>
        <w:jc w:val="both"/>
      </w:pPr>
      <w:r>
        <w:rPr>
          <w:rFonts w:ascii="仿宋_GB2312" w:hAnsi="仿宋_GB2312" w:cs="仿宋_GB2312" w:eastAsia="仿宋_GB2312"/>
          <w:sz w:val="21"/>
        </w:rPr>
        <w:t>②以联合体形式形式的磋商的，供应商代表应为联合体牵头方的单位负责人或被授权代表。</w:t>
      </w:r>
    </w:p>
    <w:p>
      <w:pPr>
        <w:pStyle w:val="null3"/>
        <w:ind w:firstLine="482"/>
        <w:jc w:val="both"/>
      </w:pPr>
      <w:r>
        <w:rPr>
          <w:rFonts w:ascii="仿宋_GB2312" w:hAnsi="仿宋_GB2312" w:cs="仿宋_GB2312" w:eastAsia="仿宋_GB2312"/>
          <w:sz w:val="21"/>
        </w:rPr>
        <w:t>③响应文件中应提供联合体协议书，响应文件及联合体协议书对联合体每一成员均具有法律约束，所有联合体成员为实施合同项目共同和分别承担责任。</w:t>
      </w:r>
    </w:p>
    <w:p>
      <w:pPr>
        <w:pStyle w:val="null3"/>
        <w:ind w:firstLine="482"/>
        <w:jc w:val="both"/>
      </w:pPr>
      <w:r>
        <w:rPr>
          <w:rFonts w:ascii="仿宋_GB2312" w:hAnsi="仿宋_GB2312" w:cs="仿宋_GB2312" w:eastAsia="仿宋_GB2312"/>
          <w:sz w:val="21"/>
        </w:rPr>
        <w:t>④联合体协议书必须明确联合体牵头方，且牵头方应为电梯供应商。</w:t>
      </w:r>
    </w:p>
    <w:p>
      <w:pPr>
        <w:pStyle w:val="null3"/>
        <w:ind w:firstLine="482"/>
        <w:jc w:val="both"/>
      </w:pPr>
      <w:r>
        <w:rPr>
          <w:rFonts w:ascii="仿宋_GB2312" w:hAnsi="仿宋_GB2312" w:cs="仿宋_GB2312" w:eastAsia="仿宋_GB2312"/>
          <w:sz w:val="21"/>
        </w:rPr>
        <w:t>⑤联合体协议书必须承诺由具备有效的特种设备安装改造维修许可证或特种设备生产许可证(乘客电梯)的联合体成员负责电梯设备的安装施工并提供相关</w:t>
      </w:r>
      <w:r>
        <w:rPr>
          <w:rFonts w:ascii="仿宋_GB2312" w:hAnsi="仿宋_GB2312" w:cs="仿宋_GB2312" w:eastAsia="仿宋_GB2312"/>
          <w:sz w:val="21"/>
        </w:rPr>
        <w:t>维保</w:t>
      </w:r>
      <w:r>
        <w:rPr>
          <w:rFonts w:ascii="仿宋_GB2312" w:hAnsi="仿宋_GB2312" w:cs="仿宋_GB2312" w:eastAsia="仿宋_GB2312"/>
          <w:sz w:val="21"/>
        </w:rPr>
        <w:t>服务。</w:t>
      </w:r>
    </w:p>
    <w:p>
      <w:pPr>
        <w:pStyle w:val="null3"/>
        <w:ind w:firstLine="482"/>
        <w:jc w:val="both"/>
      </w:pPr>
      <w:r>
        <w:rPr>
          <w:rFonts w:ascii="仿宋_GB2312" w:hAnsi="仿宋_GB2312" w:cs="仿宋_GB2312" w:eastAsia="仿宋_GB2312"/>
          <w:sz w:val="21"/>
        </w:rPr>
        <w:t>⑥参加联合体的各成员不得再以自己的名义单独参加本项目的投标，也不得同时参加两个或两个以上联合体的投标。</w:t>
      </w:r>
    </w:p>
    <w:p>
      <w:pPr>
        <w:pStyle w:val="null3"/>
        <w:ind w:firstLine="482"/>
        <w:jc w:val="both"/>
      </w:pPr>
      <w:r>
        <w:rPr>
          <w:rFonts w:ascii="仿宋_GB2312" w:hAnsi="仿宋_GB2312" w:cs="仿宋_GB2312" w:eastAsia="仿宋_GB2312"/>
          <w:sz w:val="21"/>
        </w:rPr>
        <w:t>⑦采用联合体形式的磋商，如有成交，必须根据相应的营业范围分别与采购人签订设备和安装合同，并承诺联合体的双方均承认并承担相应的责任和义务。</w:t>
      </w:r>
    </w:p>
    <w:p>
      <w:pPr>
        <w:pStyle w:val="null3"/>
        <w:ind w:firstLine="482"/>
        <w:jc w:val="both"/>
      </w:pPr>
      <w:r>
        <w:rPr>
          <w:rFonts w:ascii="仿宋_GB2312" w:hAnsi="仿宋_GB2312" w:cs="仿宋_GB2312" w:eastAsia="仿宋_GB2312"/>
          <w:sz w:val="21"/>
        </w:rPr>
        <w:t>⑧本项目供应商如为联合体，响应文件只需加盖联合体牵头人公章（或电子章），但是联合体协议书需加盖联合体所有成员公章（可用纸质文件盖章后扫描上传）。</w:t>
      </w:r>
    </w:p>
    <w:p>
      <w:pPr>
        <w:pStyle w:val="null3"/>
        <w:ind w:firstLine="482"/>
        <w:jc w:val="both"/>
      </w:pPr>
      <w:r>
        <w:rPr>
          <w:rFonts w:ascii="仿宋_GB2312" w:hAnsi="仿宋_GB2312" w:cs="仿宋_GB2312" w:eastAsia="仿宋_GB2312"/>
          <w:sz w:val="21"/>
        </w:rPr>
        <w:t>4、采购清单如下：</w:t>
      </w:r>
    </w:p>
    <w:tbl>
      <w:tblPr>
        <w:tblW w:w="0" w:type="auto"/>
        <w:tblBorders>
          <w:top w:val="none" w:color="000000" w:sz="4"/>
          <w:left w:val="none" w:color="000000" w:sz="4"/>
          <w:bottom w:val="none" w:color="000000" w:sz="4"/>
          <w:right w:val="none" w:color="000000" w:sz="4"/>
          <w:insideH w:val="none"/>
          <w:insideV w:val="none"/>
        </w:tblBorders>
      </w:tblPr>
      <w:tblGrid>
        <w:gridCol w:w="1945"/>
        <w:gridCol w:w="1161"/>
        <w:gridCol w:w="1234"/>
        <w:gridCol w:w="2032"/>
        <w:gridCol w:w="885"/>
        <w:gridCol w:w="1016"/>
      </w:tblGrid>
      <w:tr>
        <w:tc>
          <w:tcPr>
            <w:tcW w:type="dxa" w:w="1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p>
            <w:pPr>
              <w:pStyle w:val="null3"/>
              <w:jc w:val="center"/>
            </w:pPr>
            <w:r>
              <w:rPr>
                <w:rFonts w:ascii="仿宋_GB2312" w:hAnsi="仿宋_GB2312" w:cs="仿宋_GB2312" w:eastAsia="仿宋_GB2312"/>
                <w:sz w:val="24"/>
                <w:b/>
              </w:rPr>
              <w:t>（台）</w:t>
            </w:r>
          </w:p>
        </w:tc>
        <w:tc>
          <w:tcPr>
            <w:tcW w:type="dxa" w:w="1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层</w:t>
            </w:r>
            <w:r>
              <w:rPr>
                <w:rFonts w:ascii="仿宋_GB2312" w:hAnsi="仿宋_GB2312" w:cs="仿宋_GB2312" w:eastAsia="仿宋_GB2312"/>
                <w:sz w:val="24"/>
                <w:b/>
              </w:rPr>
              <w:t>/站/门</w:t>
            </w:r>
          </w:p>
        </w:tc>
        <w:tc>
          <w:tcPr>
            <w:tcW w:type="dxa" w:w="2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载重量（</w:t>
            </w:r>
            <w:r>
              <w:rPr>
                <w:rFonts w:ascii="仿宋_GB2312" w:hAnsi="仿宋_GB2312" w:cs="仿宋_GB2312" w:eastAsia="仿宋_GB2312"/>
                <w:sz w:val="24"/>
                <w:b/>
              </w:rPr>
              <w:t>KG）</w:t>
            </w:r>
          </w:p>
        </w:tc>
        <w:tc>
          <w:tcPr>
            <w:tcW w:type="dxa" w:w="8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速度</w:t>
            </w:r>
          </w:p>
          <w:p>
            <w:pPr>
              <w:pStyle w:val="null3"/>
              <w:jc w:val="center"/>
            </w:pPr>
            <w:r>
              <w:rPr>
                <w:rFonts w:ascii="仿宋_GB2312" w:hAnsi="仿宋_GB2312" w:cs="仿宋_GB2312" w:eastAsia="仿宋_GB2312"/>
                <w:sz w:val="24"/>
                <w:b/>
              </w:rPr>
              <w:t>m/s</w:t>
            </w:r>
          </w:p>
        </w:tc>
        <w:tc>
          <w:tcPr>
            <w:tcW w:type="dxa" w:w="10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w:t>
            </w:r>
            <w:r>
              <w:rPr>
                <w:rFonts w:ascii="仿宋_GB2312" w:hAnsi="仿宋_GB2312" w:cs="仿宋_GB2312" w:eastAsia="仿宋_GB2312"/>
                <w:sz w:val="24"/>
                <w:b/>
              </w:rPr>
              <w:t>注</w:t>
            </w:r>
          </w:p>
        </w:tc>
      </w:tr>
      <w:tr>
        <w:tc>
          <w:tcPr>
            <w:tcW w:type="dxa" w:w="1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小机房医用电梯</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6/6/6</w:t>
            </w:r>
          </w:p>
        </w:tc>
        <w:tc>
          <w:tcPr>
            <w:tcW w:type="dxa" w:w="2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小机房医用电梯</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6/6/6</w:t>
            </w:r>
          </w:p>
        </w:tc>
        <w:tc>
          <w:tcPr>
            <w:tcW w:type="dxa" w:w="2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小机房医用电梯</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6/6/6</w:t>
            </w:r>
          </w:p>
        </w:tc>
        <w:tc>
          <w:tcPr>
            <w:tcW w:type="dxa" w:w="2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1600</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numPr>
          <w:ilvl w:val="0"/>
          <w:numId w:val="1"/>
        </w:numPr>
        <w:jc w:val="left"/>
      </w:pPr>
      <w:r>
        <w:rPr>
          <w:rFonts w:ascii="仿宋_GB2312" w:hAnsi="仿宋_GB2312" w:cs="仿宋_GB2312" w:eastAsia="仿宋_GB2312"/>
          <w:sz w:val="21"/>
          <w:b/>
        </w:rPr>
        <w:t>建筑尺寸、高度等土建参数均以现场实际尺寸为准，由供应商自行进行勘察，如土建现场条件不符合安装、验收要求导致的整改费用，由供应商自行承担。</w:t>
      </w:r>
    </w:p>
    <w:p>
      <w:pPr>
        <w:pStyle w:val="null3"/>
        <w:numPr>
          <w:ilvl w:val="0"/>
          <w:numId w:val="1"/>
        </w:numPr>
        <w:jc w:val="left"/>
      </w:pPr>
      <w:r>
        <w:rPr>
          <w:rFonts w:ascii="仿宋_GB2312" w:hAnsi="仿宋_GB2312" w:cs="仿宋_GB2312" w:eastAsia="仿宋_GB2312"/>
          <w:sz w:val="21"/>
          <w:b/>
        </w:rPr>
        <w:t>技术和服务要求中的技术参数为采购人的基本要求，投标人可以使用优于基本参数要求的产品进行投标响应，技术参数中凡未注尺寸范围的数值，除国家相关规定为定值的外均允许偏差</w:t>
      </w:r>
      <w:r>
        <w:rPr>
          <w:rFonts w:ascii="仿宋_GB2312" w:hAnsi="仿宋_GB2312" w:cs="仿宋_GB2312" w:eastAsia="仿宋_GB2312"/>
          <w:sz w:val="21"/>
          <w:b/>
        </w:rPr>
        <w:t>±2%。</w:t>
      </w:r>
    </w:p>
    <w:p>
      <w:pPr>
        <w:pStyle w:val="null3"/>
        <w:jc w:val="left"/>
      </w:pPr>
      <w:r>
        <w:rPr>
          <w:rFonts w:ascii="仿宋_GB2312" w:hAnsi="仿宋_GB2312" w:cs="仿宋_GB2312" w:eastAsia="仿宋_GB2312"/>
          <w:sz w:val="21"/>
          <w:b/>
        </w:rPr>
        <w:t>2、</w:t>
      </w:r>
      <w:r>
        <w:rPr>
          <w:rFonts w:ascii="仿宋_GB2312" w:hAnsi="仿宋_GB2312" w:cs="仿宋_GB2312" w:eastAsia="仿宋_GB2312"/>
          <w:sz w:val="21"/>
          <w:b/>
        </w:rPr>
        <w:t>本项目为交钥匙工程，包含：设备订货、运输、安装、调试直至检测验收合格交钥匙过程中所有费用。合同总价为一次不变价，不受市场价格因素影响。</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b/>
        </w:rPr>
        <w:t>（一）主要技术参数与要求：</w:t>
      </w:r>
    </w:p>
    <w:p>
      <w:pPr>
        <w:pStyle w:val="null3"/>
        <w:ind w:firstLine="405"/>
        <w:jc w:val="left"/>
      </w:pPr>
      <w:r>
        <w:rPr>
          <w:rFonts w:ascii="仿宋_GB2312" w:hAnsi="仿宋_GB2312" w:cs="仿宋_GB2312" w:eastAsia="仿宋_GB2312"/>
          <w:sz w:val="24"/>
          <w:b/>
        </w:rPr>
        <w:t>1、适用标准：</w:t>
      </w:r>
      <w:r>
        <w:rPr>
          <w:rFonts w:ascii="仿宋_GB2312" w:hAnsi="仿宋_GB2312" w:cs="仿宋_GB2312" w:eastAsia="仿宋_GB2312"/>
          <w:sz w:val="24"/>
        </w:rPr>
        <w:t>除本章节另有规定的技术要求外，本次招标的垂直电梯的设</w:t>
      </w:r>
      <w:r>
        <w:rPr>
          <w:rFonts w:ascii="仿宋_GB2312" w:hAnsi="仿宋_GB2312" w:cs="仿宋_GB2312" w:eastAsia="仿宋_GB2312"/>
          <w:sz w:val="24"/>
        </w:rPr>
        <w:t>计、制造、测试、安装、验收应不低于中华人民共和国下述相关的国家标准：</w:t>
      </w:r>
    </w:p>
    <w:p>
      <w:pPr>
        <w:pStyle w:val="null3"/>
        <w:ind w:firstLine="405"/>
        <w:jc w:val="left"/>
      </w:pPr>
      <w:r>
        <w:rPr>
          <w:rFonts w:ascii="仿宋_GB2312" w:hAnsi="仿宋_GB2312" w:cs="仿宋_GB2312" w:eastAsia="仿宋_GB2312"/>
          <w:sz w:val="24"/>
        </w:rPr>
        <w:t>1.1、GB/T10058-2009《电梯技术条件》；</w:t>
      </w:r>
    </w:p>
    <w:p>
      <w:pPr>
        <w:pStyle w:val="null3"/>
        <w:ind w:firstLine="405"/>
        <w:jc w:val="left"/>
      </w:pPr>
      <w:r>
        <w:rPr>
          <w:rFonts w:ascii="仿宋_GB2312" w:hAnsi="仿宋_GB2312" w:cs="仿宋_GB2312" w:eastAsia="仿宋_GB2312"/>
          <w:sz w:val="24"/>
        </w:rPr>
        <w:t>1.2、GB/T10059-2009《电梯试验方法》；</w:t>
      </w:r>
    </w:p>
    <w:p>
      <w:pPr>
        <w:pStyle w:val="null3"/>
        <w:ind w:firstLine="405"/>
        <w:jc w:val="left"/>
      </w:pPr>
      <w:r>
        <w:rPr>
          <w:rFonts w:ascii="仿宋_GB2312" w:hAnsi="仿宋_GB2312" w:cs="仿宋_GB2312" w:eastAsia="仿宋_GB2312"/>
          <w:sz w:val="24"/>
        </w:rPr>
        <w:t>1.3、GB/T10060-1993《电梯安装验收规范》；</w:t>
      </w:r>
    </w:p>
    <w:p>
      <w:pPr>
        <w:pStyle w:val="null3"/>
        <w:ind w:firstLine="405"/>
        <w:jc w:val="left"/>
      </w:pPr>
      <w:r>
        <w:rPr>
          <w:rFonts w:ascii="仿宋_GB2312" w:hAnsi="仿宋_GB2312" w:cs="仿宋_GB2312" w:eastAsia="仿宋_GB2312"/>
          <w:sz w:val="24"/>
        </w:rPr>
        <w:t>1.4、GB/T7588-2003《电梯制造与安装安全规范》及第1号修改单；</w:t>
      </w:r>
    </w:p>
    <w:p>
      <w:pPr>
        <w:pStyle w:val="null3"/>
        <w:ind w:firstLine="405"/>
        <w:jc w:val="left"/>
      </w:pPr>
      <w:r>
        <w:rPr>
          <w:rFonts w:ascii="仿宋_GB2312" w:hAnsi="仿宋_GB2312" w:cs="仿宋_GB2312" w:eastAsia="仿宋_GB2312"/>
          <w:sz w:val="24"/>
        </w:rPr>
        <w:t>1.5、GB50310-2002《电梯工程施工质量验收规范》；</w:t>
      </w:r>
    </w:p>
    <w:p>
      <w:pPr>
        <w:pStyle w:val="null3"/>
        <w:ind w:firstLine="405"/>
        <w:jc w:val="left"/>
      </w:pPr>
      <w:r>
        <w:rPr>
          <w:rFonts w:ascii="仿宋_GB2312" w:hAnsi="仿宋_GB2312" w:cs="仿宋_GB2312" w:eastAsia="仿宋_GB2312"/>
          <w:sz w:val="24"/>
        </w:rPr>
        <w:t>1.6 TSG T7001-2009《电梯监督检验和定期检验规则—曳引与强制驱动电梯》及1号修改单；</w:t>
      </w:r>
    </w:p>
    <w:p>
      <w:pPr>
        <w:pStyle w:val="null3"/>
        <w:ind w:firstLine="405"/>
        <w:jc w:val="left"/>
      </w:pPr>
      <w:r>
        <w:rPr>
          <w:rFonts w:ascii="仿宋_GB2312" w:hAnsi="仿宋_GB2312" w:cs="仿宋_GB2312" w:eastAsia="仿宋_GB2312"/>
          <w:sz w:val="24"/>
        </w:rPr>
        <w:t>1.7、其他相关技术规范。</w:t>
      </w:r>
    </w:p>
    <w:p>
      <w:pPr>
        <w:pStyle w:val="null3"/>
        <w:ind w:firstLine="405"/>
        <w:jc w:val="left"/>
      </w:pPr>
      <w:r>
        <w:rPr>
          <w:rFonts w:ascii="仿宋_GB2312" w:hAnsi="仿宋_GB2312" w:cs="仿宋_GB2312" w:eastAsia="仿宋_GB2312"/>
          <w:sz w:val="24"/>
          <w:b/>
        </w:rPr>
        <w:t>（二）主要技术参数与要求：</w:t>
      </w:r>
    </w:p>
    <w:p>
      <w:pPr>
        <w:pStyle w:val="null3"/>
        <w:ind w:firstLine="562"/>
        <w:jc w:val="left"/>
      </w:pPr>
      <w:r>
        <w:rPr>
          <w:rFonts w:ascii="仿宋_GB2312" w:hAnsi="仿宋_GB2312" w:cs="仿宋_GB2312" w:eastAsia="仿宋_GB2312"/>
          <w:sz w:val="24"/>
          <w:b/>
          <w:shd w:fill="FFFFFF" w:val="clear"/>
        </w:rPr>
        <w:t>1、电梯应适用于指定的下述工作环境和条件</w:t>
      </w:r>
    </w:p>
    <w:p>
      <w:pPr>
        <w:pStyle w:val="null3"/>
        <w:ind w:firstLine="560"/>
        <w:jc w:val="both"/>
      </w:pPr>
      <w:r>
        <w:rPr>
          <w:rFonts w:ascii="仿宋_GB2312" w:hAnsi="仿宋_GB2312" w:cs="仿宋_GB2312" w:eastAsia="仿宋_GB2312"/>
          <w:sz w:val="24"/>
        </w:rPr>
        <w:t>1.1客梯：</w:t>
      </w:r>
    </w:p>
    <w:p>
      <w:pPr>
        <w:pStyle w:val="null3"/>
        <w:ind w:firstLine="560"/>
        <w:jc w:val="both"/>
      </w:pPr>
      <w:r>
        <w:rPr>
          <w:rFonts w:ascii="仿宋_GB2312" w:hAnsi="仿宋_GB2312" w:cs="仿宋_GB2312" w:eastAsia="仿宋_GB2312"/>
          <w:sz w:val="24"/>
        </w:rPr>
        <w:t>1.1.1 温度：-5℃至40℃；</w:t>
      </w:r>
    </w:p>
    <w:p>
      <w:pPr>
        <w:pStyle w:val="null3"/>
        <w:ind w:firstLine="560"/>
        <w:jc w:val="both"/>
      </w:pPr>
      <w:r>
        <w:rPr>
          <w:rFonts w:ascii="仿宋_GB2312" w:hAnsi="仿宋_GB2312" w:cs="仿宋_GB2312" w:eastAsia="仿宋_GB2312"/>
          <w:sz w:val="24"/>
        </w:rPr>
        <w:t>1.1.2 相对湿度：不大于85%；</w:t>
      </w:r>
    </w:p>
    <w:p>
      <w:pPr>
        <w:pStyle w:val="null3"/>
        <w:ind w:firstLine="560"/>
        <w:jc w:val="both"/>
      </w:pPr>
      <w:r>
        <w:rPr>
          <w:rFonts w:ascii="仿宋_GB2312" w:hAnsi="仿宋_GB2312" w:cs="仿宋_GB2312" w:eastAsia="仿宋_GB2312"/>
          <w:sz w:val="24"/>
        </w:rPr>
        <w:t>1.1.3 电压允许波动范围：±10％。</w:t>
      </w:r>
    </w:p>
    <w:p>
      <w:pPr>
        <w:pStyle w:val="null3"/>
        <w:ind w:firstLine="560"/>
        <w:jc w:val="both"/>
      </w:pPr>
      <w:r>
        <w:rPr>
          <w:rFonts w:ascii="仿宋_GB2312" w:hAnsi="仿宋_GB2312" w:cs="仿宋_GB2312" w:eastAsia="仿宋_GB2312"/>
          <w:sz w:val="24"/>
        </w:rPr>
        <w:t>1.1.4 动力电源（AC）：三相380（±10%）伏；</w:t>
      </w:r>
    </w:p>
    <w:p>
      <w:pPr>
        <w:pStyle w:val="null3"/>
        <w:ind w:firstLine="560"/>
        <w:jc w:val="both"/>
      </w:pPr>
      <w:r>
        <w:rPr>
          <w:rFonts w:ascii="仿宋_GB2312" w:hAnsi="仿宋_GB2312" w:cs="仿宋_GB2312" w:eastAsia="仿宋_GB2312"/>
          <w:sz w:val="24"/>
        </w:rPr>
        <w:t>1.1.5 照明电源（AC）：单相220（±10%）伏；</w:t>
      </w:r>
    </w:p>
    <w:p>
      <w:pPr>
        <w:pStyle w:val="null3"/>
        <w:ind w:firstLine="562"/>
        <w:jc w:val="both"/>
      </w:pPr>
      <w:r>
        <w:rPr>
          <w:rFonts w:ascii="仿宋_GB2312" w:hAnsi="仿宋_GB2312" w:cs="仿宋_GB2312" w:eastAsia="仿宋_GB2312"/>
          <w:sz w:val="24"/>
          <w:b/>
        </w:rPr>
        <w:t>2、部件及功能要求</w:t>
      </w:r>
    </w:p>
    <w:p>
      <w:pPr>
        <w:pStyle w:val="null3"/>
        <w:ind w:firstLine="560"/>
        <w:jc w:val="both"/>
      </w:pPr>
      <w:r>
        <w:rPr>
          <w:rFonts w:ascii="仿宋_GB2312" w:hAnsi="仿宋_GB2312" w:cs="仿宋_GB2312" w:eastAsia="仿宋_GB2312"/>
          <w:sz w:val="24"/>
        </w:rPr>
        <w:t>2.2 噪声标准：</w:t>
      </w:r>
    </w:p>
    <w:p>
      <w:pPr>
        <w:pStyle w:val="null3"/>
        <w:ind w:firstLine="560"/>
        <w:jc w:val="both"/>
      </w:pPr>
      <w:r>
        <w:rPr>
          <w:rFonts w:ascii="仿宋_GB2312" w:hAnsi="仿宋_GB2312" w:cs="仿宋_GB2312" w:eastAsia="仿宋_GB2312"/>
          <w:sz w:val="24"/>
        </w:rPr>
        <w:t>2.2.1 运行中轿厢内噪声：≤48db(A)；开关门噪声：≤50db(A)；机房噪声：符合国家标准或优于国家标准；</w:t>
      </w:r>
    </w:p>
    <w:p>
      <w:pPr>
        <w:pStyle w:val="null3"/>
        <w:ind w:firstLine="560"/>
        <w:jc w:val="both"/>
      </w:pPr>
      <w:r>
        <w:rPr>
          <w:rFonts w:ascii="仿宋_GB2312" w:hAnsi="仿宋_GB2312" w:cs="仿宋_GB2312" w:eastAsia="仿宋_GB2312"/>
          <w:sz w:val="24"/>
        </w:rPr>
        <w:t>平层精度：</w:t>
      </w:r>
      <w:r>
        <w:rPr>
          <w:rFonts w:ascii="仿宋_GB2312" w:hAnsi="仿宋_GB2312" w:cs="仿宋_GB2312" w:eastAsia="仿宋_GB2312"/>
          <w:sz w:val="24"/>
        </w:rPr>
        <w:t>≤±5mm。</w:t>
      </w:r>
    </w:p>
    <w:p>
      <w:pPr>
        <w:pStyle w:val="null3"/>
        <w:ind w:firstLine="560"/>
        <w:jc w:val="both"/>
      </w:pPr>
      <w:r>
        <w:rPr>
          <w:rFonts w:ascii="仿宋_GB2312" w:hAnsi="仿宋_GB2312" w:cs="仿宋_GB2312" w:eastAsia="仿宋_GB2312"/>
          <w:sz w:val="24"/>
        </w:rPr>
        <w:t>2.2.2 起、制动及额定运行时应舒适，无抖动、冲击感觉，运行曲线平滑，运行效率高。起、制动平均加、减速度应能在0.7m/s</w:t>
      </w:r>
      <w:r>
        <w:rPr>
          <w:rFonts w:ascii="仿宋_GB2312" w:hAnsi="仿宋_GB2312" w:cs="仿宋_GB2312" w:eastAsia="仿宋_GB2312"/>
          <w:sz w:val="24"/>
          <w:vertAlign w:val="superscript"/>
        </w:rPr>
        <w:t>2</w:t>
      </w:r>
      <w:r>
        <w:rPr>
          <w:rFonts w:ascii="仿宋_GB2312" w:hAnsi="仿宋_GB2312" w:cs="仿宋_GB2312" w:eastAsia="仿宋_GB2312"/>
          <w:sz w:val="24"/>
        </w:rPr>
        <w:t>-1 m/s</w:t>
      </w:r>
      <w:r>
        <w:rPr>
          <w:rFonts w:ascii="仿宋_GB2312" w:hAnsi="仿宋_GB2312" w:cs="仿宋_GB2312" w:eastAsia="仿宋_GB2312"/>
          <w:sz w:val="24"/>
          <w:vertAlign w:val="superscript"/>
        </w:rPr>
        <w:t>2</w:t>
      </w:r>
      <w:r>
        <w:rPr>
          <w:rFonts w:ascii="仿宋_GB2312" w:hAnsi="仿宋_GB2312" w:cs="仿宋_GB2312" w:eastAsia="仿宋_GB2312"/>
          <w:sz w:val="24"/>
        </w:rPr>
        <w:t>之间可调，加速度变化率应在</w:t>
      </w:r>
      <w:r>
        <w:rPr>
          <w:rFonts w:ascii="仿宋_GB2312" w:hAnsi="仿宋_GB2312" w:cs="仿宋_GB2312" w:eastAsia="仿宋_GB2312"/>
          <w:sz w:val="24"/>
        </w:rPr>
        <w:t>2m/s</w:t>
      </w:r>
      <w:r>
        <w:rPr>
          <w:rFonts w:ascii="仿宋_GB2312" w:hAnsi="仿宋_GB2312" w:cs="仿宋_GB2312" w:eastAsia="仿宋_GB2312"/>
          <w:sz w:val="24"/>
          <w:vertAlign w:val="superscript"/>
        </w:rPr>
        <w:t>2</w:t>
      </w:r>
      <w:r>
        <w:rPr>
          <w:rFonts w:ascii="仿宋_GB2312" w:hAnsi="仿宋_GB2312" w:cs="仿宋_GB2312" w:eastAsia="仿宋_GB2312"/>
          <w:sz w:val="24"/>
        </w:rPr>
        <w:t>。</w:t>
      </w:r>
    </w:p>
    <w:p>
      <w:pPr>
        <w:pStyle w:val="null3"/>
        <w:ind w:firstLine="560"/>
        <w:jc w:val="both"/>
      </w:pPr>
      <w:r>
        <w:rPr>
          <w:rFonts w:ascii="仿宋_GB2312" w:hAnsi="仿宋_GB2312" w:cs="仿宋_GB2312" w:eastAsia="仿宋_GB2312"/>
          <w:sz w:val="24"/>
        </w:rPr>
        <w:t>2.2.3 厅轿门关闭连锁打开瞬间至电梯起动瞬间的间隔时间应小于0.3秒。</w:t>
      </w:r>
    </w:p>
    <w:p>
      <w:pPr>
        <w:pStyle w:val="null3"/>
        <w:ind w:firstLine="560"/>
        <w:jc w:val="both"/>
      </w:pPr>
      <w:r>
        <w:rPr>
          <w:rFonts w:ascii="仿宋_GB2312" w:hAnsi="仿宋_GB2312" w:cs="仿宋_GB2312" w:eastAsia="仿宋_GB2312"/>
          <w:sz w:val="24"/>
        </w:rPr>
        <w:t>2.2.4 电梯运行时，垂直方向和水平方向的振动加速度分别≤10 m/s</w:t>
      </w:r>
      <w:r>
        <w:rPr>
          <w:rFonts w:ascii="仿宋_GB2312" w:hAnsi="仿宋_GB2312" w:cs="仿宋_GB2312" w:eastAsia="仿宋_GB2312"/>
          <w:sz w:val="24"/>
          <w:vertAlign w:val="superscript"/>
        </w:rPr>
        <w:t>2</w:t>
      </w:r>
      <w:r>
        <w:rPr>
          <w:rFonts w:ascii="仿宋_GB2312" w:hAnsi="仿宋_GB2312" w:cs="仿宋_GB2312" w:eastAsia="仿宋_GB2312"/>
          <w:sz w:val="24"/>
        </w:rPr>
        <w:t>。</w:t>
      </w:r>
    </w:p>
    <w:p>
      <w:pPr>
        <w:pStyle w:val="null3"/>
        <w:ind w:firstLine="560"/>
        <w:jc w:val="both"/>
      </w:pPr>
      <w:r>
        <w:rPr>
          <w:rFonts w:ascii="仿宋_GB2312" w:hAnsi="仿宋_GB2312" w:cs="仿宋_GB2312" w:eastAsia="仿宋_GB2312"/>
          <w:sz w:val="24"/>
        </w:rPr>
        <w:t>2.2.5 门动行效率：在开关门噪声≤50db(A)时，开、关门时间：基准开门时间≤2.5秒，关门时间≤3秒。</w:t>
      </w:r>
    </w:p>
    <w:p>
      <w:pPr>
        <w:pStyle w:val="null3"/>
        <w:ind w:firstLine="560"/>
        <w:jc w:val="both"/>
      </w:pPr>
      <w:r>
        <w:rPr>
          <w:rFonts w:ascii="仿宋_GB2312" w:hAnsi="仿宋_GB2312" w:cs="仿宋_GB2312" w:eastAsia="仿宋_GB2312"/>
          <w:sz w:val="24"/>
        </w:rPr>
        <w:t>2.3 电梯基本要求：</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1）拖动系统要求</w:t>
      </w:r>
    </w:p>
    <w:p>
      <w:pPr>
        <w:pStyle w:val="null3"/>
        <w:ind w:firstLine="560"/>
        <w:jc w:val="both"/>
      </w:pPr>
      <w:r>
        <w:rPr>
          <w:rFonts w:ascii="仿宋_GB2312" w:hAnsi="仿宋_GB2312" w:cs="仿宋_GB2312" w:eastAsia="仿宋_GB2312"/>
          <w:sz w:val="24"/>
        </w:rPr>
        <w:t>曳引机系统均应采用矢量型变频变压调速</w:t>
      </w:r>
      <w:r>
        <w:rPr>
          <w:rFonts w:ascii="仿宋_GB2312" w:hAnsi="仿宋_GB2312" w:cs="仿宋_GB2312" w:eastAsia="仿宋_GB2312"/>
          <w:sz w:val="24"/>
        </w:rPr>
        <w:t>(VVVF)；曳引机应满足GB/T10058-2009《电梯技术条件》；</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2）控制系统要求</w:t>
      </w:r>
    </w:p>
    <w:p>
      <w:pPr>
        <w:pStyle w:val="null3"/>
        <w:ind w:firstLine="560"/>
        <w:jc w:val="both"/>
      </w:pPr>
      <w:r>
        <w:rPr>
          <w:rFonts w:ascii="仿宋_GB2312" w:hAnsi="仿宋_GB2312" w:cs="仿宋_GB2312" w:eastAsia="仿宋_GB2312"/>
          <w:sz w:val="24"/>
        </w:rPr>
        <w:t>采用微电脑处理器（模块化）；控制系统应具有以下功能，其信息应在中控显示屏显示</w:t>
      </w:r>
      <w:r>
        <w:rPr>
          <w:rFonts w:ascii="仿宋_GB2312" w:hAnsi="仿宋_GB2312" w:cs="仿宋_GB2312" w:eastAsia="仿宋_GB2312"/>
          <w:sz w:val="24"/>
          <w:b/>
        </w:rPr>
        <w:t>。</w:t>
      </w:r>
    </w:p>
    <w:p>
      <w:pPr>
        <w:pStyle w:val="null3"/>
        <w:ind w:firstLine="560"/>
        <w:jc w:val="both"/>
      </w:pPr>
      <w:r>
        <w:rPr>
          <w:rFonts w:ascii="仿宋_GB2312" w:hAnsi="仿宋_GB2312" w:cs="仿宋_GB2312" w:eastAsia="仿宋_GB2312"/>
          <w:sz w:val="24"/>
        </w:rPr>
        <w:t>1、监测电梯的运行启停状态、向下／向上运行状态、事故报警状态。</w:t>
      </w:r>
    </w:p>
    <w:p>
      <w:pPr>
        <w:pStyle w:val="null3"/>
        <w:ind w:firstLine="560"/>
        <w:jc w:val="both"/>
      </w:pPr>
      <w:r>
        <w:rPr>
          <w:rFonts w:ascii="仿宋_GB2312" w:hAnsi="仿宋_GB2312" w:cs="仿宋_GB2312" w:eastAsia="仿宋_GB2312"/>
          <w:sz w:val="24"/>
        </w:rPr>
        <w:t>2、发生火灾时控制电梯降至首层，并显示状态。</w:t>
      </w:r>
    </w:p>
    <w:p>
      <w:pPr>
        <w:pStyle w:val="null3"/>
        <w:ind w:firstLine="560"/>
        <w:jc w:val="both"/>
      </w:pPr>
      <w:r>
        <w:rPr>
          <w:rFonts w:ascii="仿宋_GB2312" w:hAnsi="仿宋_GB2312" w:cs="仿宋_GB2312" w:eastAsia="仿宋_GB2312"/>
          <w:sz w:val="24"/>
        </w:rPr>
        <w:t>3、记录各种参数、状态、报警时间、启停时间、累计运行时间及历史数据等。</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3）门机系统</w:t>
      </w:r>
    </w:p>
    <w:p>
      <w:pPr>
        <w:pStyle w:val="null3"/>
        <w:ind w:firstLine="420"/>
        <w:jc w:val="both"/>
      </w:pPr>
      <w:r>
        <w:rPr>
          <w:rFonts w:ascii="仿宋_GB2312" w:hAnsi="仿宋_GB2312" w:cs="仿宋_GB2312" w:eastAsia="仿宋_GB2312"/>
          <w:sz w:val="24"/>
        </w:rPr>
        <w:t>开门机应是永磁同步无齿轮门机系统；</w:t>
      </w:r>
      <w:r>
        <w:rPr>
          <w:rFonts w:ascii="仿宋_GB2312" w:hAnsi="仿宋_GB2312" w:cs="仿宋_GB2312" w:eastAsia="仿宋_GB2312"/>
          <w:sz w:val="24"/>
        </w:rPr>
        <w:t>具有开门力矩自调整等智能化功能，能使各层站的开关门速度保持一致。</w:t>
      </w:r>
    </w:p>
    <w:p>
      <w:pPr>
        <w:pStyle w:val="null3"/>
        <w:ind w:firstLine="560"/>
        <w:jc w:val="both"/>
      </w:pPr>
      <w:r>
        <w:rPr>
          <w:rFonts w:ascii="仿宋_GB2312" w:hAnsi="仿宋_GB2312" w:cs="仿宋_GB2312" w:eastAsia="仿宋_GB2312"/>
          <w:sz w:val="24"/>
        </w:rPr>
        <w:t>2.4 性能要求</w:t>
      </w:r>
    </w:p>
    <w:p>
      <w:pPr>
        <w:pStyle w:val="null3"/>
        <w:ind w:firstLine="560"/>
        <w:jc w:val="both"/>
      </w:pPr>
      <w:r>
        <w:rPr>
          <w:rFonts w:ascii="仿宋_GB2312" w:hAnsi="仿宋_GB2312" w:cs="仿宋_GB2312" w:eastAsia="仿宋_GB2312"/>
          <w:sz w:val="24"/>
        </w:rPr>
        <w:t>除上述特别要求外电梯性能还应符合</w:t>
      </w:r>
      <w:r>
        <w:rPr>
          <w:rFonts w:ascii="仿宋_GB2312" w:hAnsi="仿宋_GB2312" w:cs="仿宋_GB2312" w:eastAsia="仿宋_GB2312"/>
          <w:sz w:val="24"/>
        </w:rPr>
        <w:t>GB/T10058-2009《电梯技术条件》3.3条的基本要求。</w:t>
      </w:r>
    </w:p>
    <w:p>
      <w:pPr>
        <w:pStyle w:val="null3"/>
        <w:ind w:firstLine="560"/>
        <w:jc w:val="both"/>
      </w:pPr>
      <w:r>
        <w:rPr>
          <w:rFonts w:ascii="仿宋_GB2312" w:hAnsi="仿宋_GB2312" w:cs="仿宋_GB2312" w:eastAsia="仿宋_GB2312"/>
          <w:sz w:val="24"/>
        </w:rPr>
        <w:t>2.5 外观质量要求</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1）外观质量要求应符合GB/T10058-2009《电梯技术条件》3.4条要求。</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2）轿厢：</w:t>
      </w:r>
    </w:p>
    <w:p>
      <w:pPr>
        <w:pStyle w:val="null3"/>
        <w:ind w:firstLine="560"/>
        <w:jc w:val="both"/>
      </w:pPr>
      <w:r>
        <w:rPr>
          <w:rFonts w:ascii="仿宋_GB2312" w:hAnsi="仿宋_GB2312" w:cs="仿宋_GB2312" w:eastAsia="仿宋_GB2312"/>
          <w:sz w:val="24"/>
        </w:rPr>
        <w:t>① 轿厢壁：采用发纹不锈钢装修,板材厚度≥1.2mm，操纵盘面板采用发纹不锈钢板应配备微动按钮、配有楼层数字显示指示器、上下行箭头指示，操纵盘内设三位状态（自动、司机、检修）控制开关，对讲系统、超载指示、蜂鸣器等其它设施，后壁中间为全高镜面不锈钢。</w:t>
      </w:r>
    </w:p>
    <w:p>
      <w:pPr>
        <w:pStyle w:val="null3"/>
        <w:ind w:firstLine="560"/>
        <w:jc w:val="both"/>
      </w:pPr>
      <w:r>
        <w:rPr>
          <w:rFonts w:ascii="仿宋_GB2312" w:hAnsi="仿宋_GB2312" w:cs="仿宋_GB2312" w:eastAsia="仿宋_GB2312"/>
          <w:sz w:val="24"/>
        </w:rPr>
        <w:t>② 轿厢顶：轿顶嵌入式照明，LED灯具照明(嵌入式)，紧急出口，两侧送风；</w:t>
      </w:r>
    </w:p>
    <w:p>
      <w:pPr>
        <w:pStyle w:val="null3"/>
        <w:ind w:firstLine="560"/>
        <w:jc w:val="both"/>
      </w:pPr>
      <w:r>
        <w:rPr>
          <w:rFonts w:ascii="仿宋_GB2312" w:hAnsi="仿宋_GB2312" w:cs="仿宋_GB2312" w:eastAsia="仿宋_GB2312"/>
          <w:sz w:val="24"/>
        </w:rPr>
        <w:t>③ 轿厢地面：铺</w:t>
      </w:r>
      <w:r>
        <w:rPr>
          <w:rFonts w:ascii="仿宋_GB2312" w:hAnsi="仿宋_GB2312" w:cs="仿宋_GB2312" w:eastAsia="仿宋_GB2312"/>
          <w:sz w:val="24"/>
        </w:rPr>
        <w:t>PVC</w:t>
      </w:r>
      <w:r>
        <w:rPr>
          <w:rFonts w:ascii="仿宋_GB2312" w:hAnsi="仿宋_GB2312" w:cs="仿宋_GB2312" w:eastAsia="仿宋_GB2312"/>
          <w:sz w:val="24"/>
        </w:rPr>
        <w:t>地板</w:t>
      </w:r>
    </w:p>
    <w:p>
      <w:pPr>
        <w:pStyle w:val="null3"/>
        <w:ind w:firstLine="560"/>
        <w:jc w:val="both"/>
      </w:pPr>
      <w:r>
        <w:rPr>
          <w:rFonts w:ascii="仿宋_GB2312" w:hAnsi="仿宋_GB2312" w:cs="仿宋_GB2312" w:eastAsia="仿宋_GB2312"/>
          <w:sz w:val="24"/>
        </w:rPr>
        <w:t>④ 轿厢净高度：≥2400mm(不含吊顶)。其他必须满足国家标准并根据自身情况及参考井道尺寸设置。</w:t>
      </w:r>
    </w:p>
    <w:p>
      <w:pPr>
        <w:pStyle w:val="null3"/>
        <w:ind w:firstLine="560"/>
        <w:jc w:val="both"/>
      </w:pPr>
      <w:r>
        <w:rPr>
          <w:rFonts w:ascii="仿宋_GB2312" w:hAnsi="仿宋_GB2312" w:cs="仿宋_GB2312" w:eastAsia="仿宋_GB2312"/>
          <w:sz w:val="24"/>
        </w:rPr>
        <w:t>⑤轿厢装潢采用不燃材料，无障碍电梯侯梯厅深度不小于1.8m，电梯门的开启净宽度≥</w:t>
      </w:r>
      <w:r>
        <w:rPr>
          <w:rFonts w:ascii="仿宋_GB2312" w:hAnsi="仿宋_GB2312" w:cs="仿宋_GB2312" w:eastAsia="仿宋_GB2312"/>
          <w:sz w:val="24"/>
        </w:rPr>
        <w:t>0.9</w:t>
      </w:r>
      <w:r>
        <w:rPr>
          <w:rFonts w:ascii="仿宋_GB2312" w:hAnsi="仿宋_GB2312" w:cs="仿宋_GB2312" w:eastAsia="仿宋_GB2312"/>
          <w:sz w:val="24"/>
        </w:rPr>
        <w:t>m，轿厢进深≥1.4m、轿厢宽度≥1.1m，轿厢后壁设0.85m高扶手，轿厢上下运行及达到层站应由清晰显示和报层音响。轿厢后壁中间为全高镜面不锈钢、轿厢配备专用空调。</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3）厅门及轿门：采用发纹不锈钢，厚度≥1.2mm，带光幕保护装置；</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4）层门：标准中分门，由轿门拖动；厅门及门套</w:t>
      </w:r>
      <w:r>
        <w:rPr>
          <w:rFonts w:ascii="仿宋_GB2312" w:hAnsi="仿宋_GB2312" w:cs="仿宋_GB2312" w:eastAsia="仿宋_GB2312"/>
          <w:sz w:val="24"/>
        </w:rPr>
        <w:t>均</w:t>
      </w:r>
      <w:r>
        <w:rPr>
          <w:rFonts w:ascii="仿宋_GB2312" w:hAnsi="仿宋_GB2312" w:cs="仿宋_GB2312" w:eastAsia="仿宋_GB2312"/>
          <w:sz w:val="24"/>
        </w:rPr>
        <w:t>为发纹不锈钢；地坎采用硬质铝合金；各层厅门均配置数字楼层指示、箭头式上下指示，并采用不锈钢按钮及不锈钢面板。</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5）信号指示装置要求</w:t>
      </w:r>
    </w:p>
    <w:p>
      <w:pPr>
        <w:pStyle w:val="null3"/>
        <w:ind w:firstLine="560"/>
        <w:jc w:val="both"/>
      </w:pPr>
      <w:r>
        <w:rPr>
          <w:rFonts w:ascii="仿宋_GB2312" w:hAnsi="仿宋_GB2312" w:cs="仿宋_GB2312" w:eastAsia="仿宋_GB2312"/>
          <w:sz w:val="24"/>
        </w:rPr>
        <w:t>1）轿厢信号装置：</w:t>
      </w:r>
    </w:p>
    <w:p>
      <w:pPr>
        <w:pStyle w:val="null3"/>
        <w:ind w:firstLine="560"/>
        <w:jc w:val="both"/>
      </w:pPr>
      <w:r>
        <w:rPr>
          <w:rFonts w:ascii="仿宋_GB2312" w:hAnsi="仿宋_GB2312" w:cs="仿宋_GB2312" w:eastAsia="仿宋_GB2312"/>
          <w:sz w:val="24"/>
        </w:rPr>
        <w:t>在电梯轿厢右前壁设操纵箱，设有数字式楼层指示器和上下行箭头，显示电梯位置及运行方向。还应设有其他必要的装置如：楼层登记及显示按钮及开关门、对讲机、紧急呼叫等按钮。控制按钮为无底盒微动式或触摸式。</w:t>
      </w:r>
    </w:p>
    <w:p>
      <w:pPr>
        <w:pStyle w:val="null3"/>
        <w:ind w:firstLine="560"/>
        <w:jc w:val="both"/>
      </w:pPr>
      <w:r>
        <w:rPr>
          <w:rFonts w:ascii="仿宋_GB2312" w:hAnsi="仿宋_GB2312" w:cs="仿宋_GB2312" w:eastAsia="仿宋_GB2312"/>
          <w:sz w:val="24"/>
        </w:rPr>
        <w:t>2）电梯应满足消防迫降及消防运行要求。</w:t>
      </w:r>
    </w:p>
    <w:p>
      <w:pPr>
        <w:pStyle w:val="null3"/>
        <w:ind w:firstLine="560"/>
        <w:jc w:val="both"/>
      </w:pPr>
      <w:r>
        <w:rPr>
          <w:rFonts w:ascii="仿宋_GB2312" w:hAnsi="仿宋_GB2312" w:cs="仿宋_GB2312" w:eastAsia="仿宋_GB2312"/>
          <w:sz w:val="24"/>
        </w:rPr>
        <w:t>3）层门信号装置：</w:t>
      </w:r>
    </w:p>
    <w:p>
      <w:pPr>
        <w:pStyle w:val="null3"/>
        <w:ind w:firstLine="560"/>
        <w:jc w:val="both"/>
      </w:pPr>
      <w:r>
        <w:rPr>
          <w:rFonts w:ascii="仿宋_GB2312" w:hAnsi="仿宋_GB2312" w:cs="仿宋_GB2312" w:eastAsia="仿宋_GB2312"/>
          <w:sz w:val="24"/>
        </w:rPr>
        <w:t>电梯各层均配楼层数字显示、运行方向装置、层站显示和维修状态提示符号装置，每层层门装有数字式无底盒触摸式</w:t>
      </w:r>
      <w:r>
        <w:rPr>
          <w:rFonts w:ascii="仿宋_GB2312" w:hAnsi="仿宋_GB2312" w:cs="仿宋_GB2312" w:eastAsia="仿宋_GB2312"/>
          <w:sz w:val="24"/>
        </w:rPr>
        <w:t>/微动式上/下召呼按钮。采用发文不锈钢作为新电梯外呼面板的底部装饰（覆盖旧外呼盒空洞）。</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6）信号指示装置的布置方式及装饰要求美观、新颖。</w:t>
      </w:r>
    </w:p>
    <w:p>
      <w:pPr>
        <w:pStyle w:val="null3"/>
        <w:ind w:firstLine="562"/>
        <w:jc w:val="both"/>
      </w:pPr>
      <w:r>
        <w:rPr>
          <w:rFonts w:ascii="仿宋_GB2312" w:hAnsi="仿宋_GB2312" w:cs="仿宋_GB2312" w:eastAsia="仿宋_GB2312"/>
          <w:sz w:val="24"/>
          <w:b/>
        </w:rPr>
        <w:t>2.6 电梯功能表</w:t>
      </w:r>
    </w:p>
    <w:tbl>
      <w:tblPr>
        <w:tblW w:w="0" w:type="auto"/>
        <w:tblBorders>
          <w:top w:val="none" w:color="000000" w:sz="4"/>
          <w:left w:val="none" w:color="000000" w:sz="4"/>
          <w:bottom w:val="none" w:color="000000" w:sz="4"/>
          <w:right w:val="none" w:color="000000" w:sz="4"/>
          <w:insideH w:val="none"/>
          <w:insideV w:val="none"/>
        </w:tblBorders>
      </w:tblPr>
      <w:tblGrid>
        <w:gridCol w:w="689"/>
        <w:gridCol w:w="2188"/>
        <w:gridCol w:w="5397"/>
      </w:tblGrid>
      <w:tr>
        <w:tc>
          <w:tcPr>
            <w:tcW w:type="dxa" w:w="6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功能</w:t>
            </w:r>
          </w:p>
        </w:tc>
        <w:tc>
          <w:tcPr>
            <w:tcW w:type="dxa" w:w="5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功能描述</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电梯变频驱动</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精确调整电动机转速，令电梯启动、运行、停止时的速度曲线平稳，圆滑，获得良好的舒适感。</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门机变频驱动</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精确调整门电机转速，是电梯门的开启、关闭更轻柔灵敏。</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自动运行</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电梯在无人操作的情况下，按照乘客给出的指令自动运行，将乘客送至目的层。</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司机运行</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电梯由司机进行操控，司机按乘客的要求给出指令，电梯按指令要求驶向目的层。</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满载直驶</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当轿内满载时，为保持最大运行效率，电梯不响应经过的厅外召唤信号。</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开门时间自动调整</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按照层站召唤或轿厢召唤的区别，自动调整保持开门时间。</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本层重开门</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关门途中，可以按本层站召唤按钮使门重新开启。</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即时关门</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电梯停站关门到位时，按下关门按钮，门立即被关闭。</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停梯开门</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电梯减速平层，直到完全停稳后方可开门。</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轿厢到站钟</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装于轿顶的电子钟的钟声告知乘客电梯已到站。</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指令误登记消除</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乘客在操纵箱内可以采用连续按动指令按钮两次的方法来取消上次错误登记的指令。</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驻停</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关闭电锁后电梯进入驻停状态，电梯不再响应任何外呼。</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换站停靠</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如果电梯在开门超过开门保护时间后，开门到位信号仍然无效，电梯将自动关门，自动运行至下一层停靠。</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启动转矩自动补偿</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电梯在运行前，自动根据电梯的载重情况，进行启动补偿，达到平稳的启动效果，提高乘坐舒适感。</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直接停靠</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自动运算生成运行曲线，没有爬行，直接停靠平层位置，提高运行效率。</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防捣乱</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当电梯连续多次到站开门光幕不动作，系统判断为捣乱。取消已登记的内指令。</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空闲反基站</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自动状态下，在设定的时间范围内电梯未使用，电梯自动返基站等候乘客。</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消防返回</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消防状态下，所有召唤均被取消，电梯立即驶往指定救援层站停靠，并自动开门。</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应急照明</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停电时，自动打开轿内应急照明。</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紧急电动运行</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当进入紧急电动状态时，轿厢以低速点动运行。</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五方通话装置</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通过对讲机，可在轿内、轿顶、电梯机房、井道底坑、救援值班室之间通话。</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警铃</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紧急时，连续按下轿内操纵箱上的警铃按钮，安装于轿厢顶上的警铃会鸣响。</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风扇、照明自动关闭</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在规定的时间内没有召唤或指令信号，轿厢内风扇和照明会自动关闭，节约能源。</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定时自动开关梯</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系统按所设置时间自动开梯</w:t>
            </w:r>
            <w:r>
              <w:rPr>
                <w:rFonts w:ascii="仿宋_GB2312" w:hAnsi="仿宋_GB2312" w:cs="仿宋_GB2312" w:eastAsia="仿宋_GB2312"/>
                <w:sz w:val="24"/>
              </w:rPr>
              <w:t>/关梯。</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抱闸力自动检测</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系统将定期自动对制动器的制动力进行检测，如制动力不符合要求，采取保护措施。</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光幕保护</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光幕被遮挡时，关门动作立即停止且自动开门。</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超载停驶</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轿厢超载时，电梯门常开，蜂鸣器鸣响并停止于该层站。</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曳引绳滑动检测</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实时检测电梯运行位置偏移量，钢丝绳打滑超出允许值时，电梯减速，停止运行。</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检修操作</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当进入检修状态时，轿厢以低速点动运行。</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故障自诊断</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系统自动获取故障发生时的状态信息，以便快速排除故障，迅速恢复电梯运行。</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重复开关门</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电梯开关门时因阻碍或干扰，电梯门会重复打开或关闭。</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上下越层及上下极限保护装置</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该装置可有效的防止当电梯万一发生失控时的冲顶或撞底现象，使电梯更安全可靠。</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下行超速保护装置</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当电梯下行运行超速时，该装置自动切断控制电源，使电机停止运转，安全钳动作，强制电梯停止运行。</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上行超速保护装置</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当电梯上行超速时，该装置自动将电梯减速或制停。</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安全回路保护</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安全回路断开或安全回路接触器粘连，电梯立即停止。</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门连锁保护</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门全部关闭，电梯方可运行，或门锁接触器粘连，电梯立即停止。</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接触器保护</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系统随时检测接触器动作是否可靠，发现异常，电梯立即停止运行。</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抱闸检测保护</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对抱闸的打开或闭合实时检测，若发生异常，或抱闸接触器粘连，电梯禁止启动。</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轿厢意外移动保护功能</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在开锁区域且轿门未关闭的情况下，由于相关元件失效引起轿厢离开层站，保护装置将立即动作，停止轿厢移动。</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微动指令按钮</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轿内操纵箱指令按钮及层站召唤按钮采用新型微动按钮。</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运行状态显示</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系统能显示电梯运行方向、层楼、开关门、故障等信息。</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不停层任意设定</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可以根据用户需要任意设定不停靠层站。</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待梯层任意设定</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可以根据用户需要任意设定待梯层站。</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层楼显示设定</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可以根据用户需要设置各楼层的显示字符（字母、数字）</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井道参数自学习</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通过自学习，系统将测出各层楼的间距数据，并自动保存。</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运行次数及时间记录</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系统可自动记录电梯运行次数及时间。</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远程监控装置</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轿厢内安装监控，具备远程监控功能接入口。</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2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无障碍功能</w:t>
            </w:r>
          </w:p>
        </w:tc>
        <w:tc>
          <w:tcPr>
            <w:tcW w:type="dxa" w:w="5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轿厢侧壁配置残疾人操纵箱、配置语音播报（中文）功能、侧壁设置两根扶手以及后壁全高镜。</w:t>
            </w:r>
          </w:p>
        </w:tc>
      </w:tr>
    </w:tbl>
    <w:p>
      <w:pPr>
        <w:pStyle w:val="null3"/>
        <w:jc w:val="left"/>
      </w:pPr>
      <w:r>
        <w:rPr>
          <w:rFonts w:ascii="仿宋_GB2312" w:hAnsi="仿宋_GB2312" w:cs="仿宋_GB2312" w:eastAsia="仿宋_GB2312"/>
          <w:sz w:val="24"/>
          <w:b/>
        </w:rPr>
        <w:t>2.7消防功能</w:t>
      </w:r>
    </w:p>
    <w:tbl>
      <w:tblPr>
        <w:tblW w:w="0" w:type="auto"/>
        <w:tblBorders>
          <w:top w:val="none" w:color="000000" w:sz="4"/>
          <w:left w:val="none" w:color="000000" w:sz="4"/>
          <w:bottom w:val="none" w:color="000000" w:sz="4"/>
          <w:right w:val="none" w:color="000000" w:sz="4"/>
          <w:insideH w:val="none"/>
          <w:insideV w:val="none"/>
        </w:tblBorders>
      </w:tblPr>
      <w:tblGrid>
        <w:gridCol w:w="839"/>
        <w:gridCol w:w="2158"/>
        <w:gridCol w:w="5277"/>
      </w:tblGrid>
      <w:tr>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功能</w:t>
            </w:r>
          </w:p>
        </w:tc>
        <w:tc>
          <w:tcPr>
            <w:tcW w:type="dxa" w:w="5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功能描述</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80"/>
              <w:jc w:val="left"/>
            </w:pPr>
            <w:r>
              <w:rPr>
                <w:rFonts w:ascii="仿宋_GB2312" w:hAnsi="仿宋_GB2312" w:cs="仿宋_GB2312" w:eastAsia="仿宋_GB2312"/>
                <w:sz w:val="24"/>
              </w:rPr>
              <w:t>消防功能</w:t>
            </w:r>
          </w:p>
        </w:tc>
        <w:tc>
          <w:tcPr>
            <w:tcW w:type="dxa" w:w="5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所有消防电梯必须具备符合消防要求的专业消防功能。消防开关（设置于基层）被启动后，所有的召唤均被取消，电梯立即返回基层站，到达后，电梯只应答轿厢内的召唤。同时应于基层消防开关处提供接口以便与消防控制中心连接，在必要时于消防控制中心开启消防服务功能。</w:t>
            </w:r>
          </w:p>
        </w:tc>
      </w:tr>
    </w:tbl>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合同签订之日起180日内安装调试并验收合格</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以业主实际需求为准</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经最终验收合格，经有资质的电梯监检部门检验合格并取得《电梯安全检验合格证》。</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1、期次1，说明：说明：产品质量达到国家有关规范合格标准。</w:t>
            </w:r>
          </w:p>
          <w:p>
            <w:pPr>
              <w:pStyle w:val="null3"/>
            </w:pPr>
            <w:r>
              <w:rPr>
                <w:rFonts w:ascii="仿宋_GB2312" w:hAnsi="仿宋_GB2312" w:cs="仿宋_GB2312" w:eastAsia="仿宋_GB2312"/>
              </w:rPr>
              <w:t>2、期次2，说明：工程质量达到国家电梯工程施工质量验收有关规范合格标准</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1、合同签订后，达到付款条件起10日内，支付合同总金额的35.00%</w:t>
            </w:r>
          </w:p>
          <w:p>
            <w:pPr>
              <w:pStyle w:val="null3"/>
            </w:pPr>
            <w:r>
              <w:rPr>
                <w:rFonts w:ascii="仿宋_GB2312" w:hAnsi="仿宋_GB2312" w:cs="仿宋_GB2312" w:eastAsia="仿宋_GB2312"/>
              </w:rPr>
              <w:t>2、梯全部安装调试完毕，经有资质的电梯监检部门检验合格并取得《电梯安全检验合格证》且投入运行使用后，付款前成交供应商应开具合同等额发票，达到付款条件起10日内，支付合同总金额的65.00%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9、货物基本要求</w:t>
      </w:r>
    </w:p>
    <w:p>
      <w:pPr>
        <w:pStyle w:val="null3"/>
        <w:ind w:firstLine="480"/>
        <w:jc w:val="both"/>
      </w:pPr>
      <w:r>
        <w:rPr>
          <w:rFonts w:ascii="仿宋_GB2312" w:hAnsi="仿宋_GB2312" w:cs="仿宋_GB2312" w:eastAsia="仿宋_GB2312"/>
          <w:sz w:val="24"/>
        </w:rPr>
        <w:t>货物包装均应有良好的防湿、防锈、防潮、防雨、防腐及防碰撞的措施并保证安全、完整、运达采购人要求现场。凡由于包装不良造成的损失和由此产生的费用均由成交供应商。承担。</w:t>
      </w:r>
    </w:p>
    <w:p>
      <w:pPr>
        <w:pStyle w:val="null3"/>
        <w:jc w:val="left"/>
      </w:pPr>
      <w:r>
        <w:rPr>
          <w:rFonts w:ascii="仿宋_GB2312" w:hAnsi="仿宋_GB2312" w:cs="仿宋_GB2312" w:eastAsia="仿宋_GB2312"/>
          <w:sz w:val="24"/>
          <w:b/>
        </w:rPr>
        <w:t>10、安装调试</w:t>
      </w:r>
    </w:p>
    <w:p>
      <w:pPr>
        <w:pStyle w:val="null3"/>
        <w:ind w:firstLine="218"/>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成交供应商应到现场进行实地测量技术数据并完成全部土建整改事项。</w:t>
      </w:r>
    </w:p>
    <w:p>
      <w:pPr>
        <w:pStyle w:val="null3"/>
        <w:ind w:firstLine="218"/>
        <w:jc w:val="both"/>
      </w:pPr>
      <w:r>
        <w:rPr>
          <w:rFonts w:ascii="仿宋_GB2312" w:hAnsi="仿宋_GB2312" w:cs="仿宋_GB2312" w:eastAsia="仿宋_GB2312"/>
          <w:sz w:val="24"/>
        </w:rPr>
        <w:t>（</w:t>
      </w:r>
      <w:r>
        <w:rPr>
          <w:rFonts w:ascii="仿宋_GB2312" w:hAnsi="仿宋_GB2312" w:cs="仿宋_GB2312" w:eastAsia="仿宋_GB2312"/>
          <w:sz w:val="24"/>
        </w:rPr>
        <w:t>2）由成交供应商对电梯进行安装、安装调试，并负责安装、安装调试及试运行所需井道灯、安全保护罩、专用灯座等设备材料的供应。</w:t>
      </w:r>
    </w:p>
    <w:p>
      <w:pPr>
        <w:pStyle w:val="null3"/>
        <w:ind w:firstLine="218"/>
        <w:jc w:val="both"/>
      </w:pPr>
      <w:r>
        <w:rPr>
          <w:rFonts w:ascii="仿宋_GB2312" w:hAnsi="仿宋_GB2312" w:cs="仿宋_GB2312" w:eastAsia="仿宋_GB2312"/>
          <w:sz w:val="24"/>
        </w:rPr>
        <w:t>（</w:t>
      </w:r>
      <w:r>
        <w:rPr>
          <w:rFonts w:ascii="仿宋_GB2312" w:hAnsi="仿宋_GB2312" w:cs="仿宋_GB2312" w:eastAsia="仿宋_GB2312"/>
          <w:sz w:val="24"/>
        </w:rPr>
        <w:t>3）成交供应商应配合项目建设进度(设备运达安装现场一周前)，向采购人提供安装、安装调试及试运行的施工组织计划、进度计划和施工作业计划及安全施工计划并签订施工安全责任书。</w:t>
      </w:r>
    </w:p>
    <w:p>
      <w:pPr>
        <w:pStyle w:val="null3"/>
        <w:ind w:firstLine="218"/>
        <w:jc w:val="both"/>
      </w:pPr>
      <w:r>
        <w:rPr>
          <w:rFonts w:ascii="仿宋_GB2312" w:hAnsi="仿宋_GB2312" w:cs="仿宋_GB2312" w:eastAsia="仿宋_GB2312"/>
          <w:sz w:val="24"/>
        </w:rPr>
        <w:t>（</w:t>
      </w:r>
      <w:r>
        <w:rPr>
          <w:rFonts w:ascii="仿宋_GB2312" w:hAnsi="仿宋_GB2312" w:cs="仿宋_GB2312" w:eastAsia="仿宋_GB2312"/>
          <w:sz w:val="24"/>
        </w:rPr>
        <w:t>4）成交供应商在采购人建设工地现场与采购人共同验收到货设备，并派专业人员在现场与土建配合，做好乘客电梯的安装调试工作。电梯安装的运输、起吊、脚手架(或安装平台)、施工调试过程中的电线电缆、安全防护措施等相关费用均由成交供应商承担，采购人提供电源、水源。</w:t>
      </w:r>
    </w:p>
    <w:p>
      <w:pPr>
        <w:pStyle w:val="null3"/>
        <w:ind w:firstLine="218"/>
        <w:jc w:val="both"/>
      </w:pPr>
      <w:r>
        <w:rPr>
          <w:rFonts w:ascii="仿宋_GB2312" w:hAnsi="仿宋_GB2312" w:cs="仿宋_GB2312" w:eastAsia="仿宋_GB2312"/>
          <w:sz w:val="24"/>
        </w:rPr>
        <w:t>（</w:t>
      </w:r>
      <w:r>
        <w:rPr>
          <w:rFonts w:ascii="仿宋_GB2312" w:hAnsi="仿宋_GB2312" w:cs="仿宋_GB2312" w:eastAsia="仿宋_GB2312"/>
          <w:sz w:val="24"/>
        </w:rPr>
        <w:t>5）成交供应商应派技术人员按有关规范进行整机安装、安装调试及试运行。调试人员应为制造商派出的高水平技术人员。</w:t>
      </w:r>
    </w:p>
    <w:p>
      <w:pPr>
        <w:pStyle w:val="null3"/>
        <w:ind w:firstLine="218"/>
        <w:jc w:val="both"/>
      </w:pPr>
      <w:r>
        <w:rPr>
          <w:rFonts w:ascii="仿宋_GB2312" w:hAnsi="仿宋_GB2312" w:cs="仿宋_GB2312" w:eastAsia="仿宋_GB2312"/>
          <w:sz w:val="24"/>
        </w:rPr>
        <w:t>（</w:t>
      </w:r>
      <w:r>
        <w:rPr>
          <w:rFonts w:ascii="仿宋_GB2312" w:hAnsi="仿宋_GB2312" w:cs="仿宋_GB2312" w:eastAsia="仿宋_GB2312"/>
          <w:sz w:val="24"/>
        </w:rPr>
        <w:t>6）成交供应商积极配合采购人完善施工前准备工作，施工过程中产生的所有安全责任由成交供应商承担。</w:t>
      </w:r>
    </w:p>
    <w:p>
      <w:pPr>
        <w:pStyle w:val="null3"/>
        <w:spacing w:after="120"/>
        <w:ind w:firstLine="218"/>
        <w:jc w:val="both"/>
      </w:pPr>
      <w:r>
        <w:rPr>
          <w:rFonts w:ascii="仿宋_GB2312" w:hAnsi="仿宋_GB2312" w:cs="仿宋_GB2312" w:eastAsia="仿宋_GB2312"/>
          <w:sz w:val="24"/>
        </w:rPr>
        <w:t>（</w:t>
      </w:r>
      <w:r>
        <w:rPr>
          <w:rFonts w:ascii="仿宋_GB2312" w:hAnsi="仿宋_GB2312" w:cs="仿宋_GB2312" w:eastAsia="仿宋_GB2312"/>
          <w:sz w:val="24"/>
        </w:rPr>
        <w:t>7）成交供应商在电梯安装的施工过程中,应做好充分的安全防护措施,包括施工防护措施及电梯洞口的警示标志、防护设施。以防止在施工过程中，出现安全事故。如在电梯安装过程中出现任何安全事故，均由成交供应商负完全责任，采购人不承担任何责任。</w:t>
      </w:r>
    </w:p>
    <w:p>
      <w:pPr>
        <w:pStyle w:val="null3"/>
        <w:jc w:val="left"/>
      </w:pPr>
      <w:r>
        <w:rPr>
          <w:rFonts w:ascii="仿宋_GB2312" w:hAnsi="仿宋_GB2312" w:cs="仿宋_GB2312" w:eastAsia="仿宋_GB2312"/>
          <w:sz w:val="24"/>
          <w:b/>
        </w:rPr>
        <w:t>11、培训要求</w:t>
      </w:r>
    </w:p>
    <w:p>
      <w:pPr>
        <w:pStyle w:val="null3"/>
        <w:ind w:firstLine="420"/>
        <w:jc w:val="left"/>
      </w:pPr>
      <w:r>
        <w:rPr>
          <w:rFonts w:ascii="仿宋_GB2312" w:hAnsi="仿宋_GB2312" w:cs="仿宋_GB2312" w:eastAsia="仿宋_GB2312"/>
          <w:sz w:val="24"/>
        </w:rPr>
        <w:t>(1)培训内容应针对各硬件设备的管理、运行与维护分类进行。通过培训使采购人能独立进行相应操作、简单故障处理、日常维护等工作，确保系统能正常安全运行。</w:t>
      </w:r>
    </w:p>
    <w:p>
      <w:pPr>
        <w:pStyle w:val="null3"/>
        <w:ind w:firstLine="420"/>
        <w:jc w:val="left"/>
      </w:pPr>
      <w:r>
        <w:rPr>
          <w:rFonts w:ascii="仿宋_GB2312" w:hAnsi="仿宋_GB2312" w:cs="仿宋_GB2312" w:eastAsia="仿宋_GB2312"/>
          <w:sz w:val="24"/>
        </w:rPr>
        <w:t>(2)培训应采取现场讲解和操作相结合的方法，并提供给采购人不少于二套的技术手册。可包含但不限于：①安装手册②用户使用手册等。</w:t>
      </w:r>
    </w:p>
    <w:p>
      <w:pPr>
        <w:pStyle w:val="null3"/>
        <w:ind w:firstLine="420"/>
        <w:jc w:val="left"/>
      </w:pPr>
      <w:r>
        <w:rPr>
          <w:rFonts w:ascii="仿宋_GB2312" w:hAnsi="仿宋_GB2312" w:cs="仿宋_GB2312" w:eastAsia="仿宋_GB2312"/>
          <w:sz w:val="24"/>
        </w:rPr>
        <w:t>(3)培训人员必须是供应商的正式雇员或厂家工程师，承担培训的人员不仅需具备该领域的专长，同时还需具备与受训人员之间进行简明有限的沟通的能力，采购人将监督培训计划的实施。</w:t>
      </w:r>
    </w:p>
    <w:p>
      <w:pPr>
        <w:pStyle w:val="null3"/>
        <w:ind w:firstLine="420"/>
        <w:jc w:val="left"/>
      </w:pPr>
      <w:r>
        <w:rPr>
          <w:rFonts w:ascii="仿宋_GB2312" w:hAnsi="仿宋_GB2312" w:cs="仿宋_GB2312" w:eastAsia="仿宋_GB2312"/>
          <w:sz w:val="24"/>
        </w:rPr>
        <w:t>(4)成交供应商应长期提供后续培训、升级、维护等技术支持和培训。</w:t>
      </w:r>
    </w:p>
    <w:p>
      <w:pPr>
        <w:pStyle w:val="null3"/>
        <w:ind w:firstLine="420"/>
        <w:jc w:val="left"/>
      </w:pPr>
      <w:r>
        <w:rPr>
          <w:rFonts w:ascii="仿宋_GB2312" w:hAnsi="仿宋_GB2312" w:cs="仿宋_GB2312" w:eastAsia="仿宋_GB2312"/>
          <w:sz w:val="24"/>
        </w:rPr>
        <w:t>(5)所有培训所需的费用均应计入在投标总价中。</w:t>
      </w:r>
    </w:p>
    <w:p>
      <w:pPr>
        <w:pStyle w:val="null3"/>
        <w:spacing w:before="75" w:after="75"/>
        <w:jc w:val="left"/>
      </w:pPr>
      <w:r>
        <w:rPr>
          <w:rFonts w:ascii="仿宋_GB2312" w:hAnsi="仿宋_GB2312" w:cs="仿宋_GB2312" w:eastAsia="仿宋_GB2312"/>
          <w:sz w:val="24"/>
          <w:b/>
        </w:rPr>
        <w:t>12、验收方式：</w:t>
      </w:r>
    </w:p>
    <w:p>
      <w:pPr>
        <w:pStyle w:val="null3"/>
        <w:ind w:firstLine="420"/>
        <w:jc w:val="left"/>
      </w:pPr>
      <w:r>
        <w:rPr>
          <w:rFonts w:ascii="仿宋_GB2312" w:hAnsi="仿宋_GB2312" w:cs="仿宋_GB2312" w:eastAsia="仿宋_GB2312"/>
          <w:sz w:val="24"/>
        </w:rPr>
        <w:t>12.1验收规则</w:t>
      </w:r>
    </w:p>
    <w:p>
      <w:pPr>
        <w:pStyle w:val="null3"/>
        <w:ind w:firstLine="420"/>
        <w:jc w:val="left"/>
      </w:pPr>
      <w:r>
        <w:rPr>
          <w:rFonts w:ascii="仿宋_GB2312" w:hAnsi="仿宋_GB2312" w:cs="仿宋_GB2312" w:eastAsia="仿宋_GB2312"/>
          <w:sz w:val="24"/>
        </w:rPr>
        <w:t>12.1.1验收标准：电梯设备的质量检验及验收按照生产厂家产品标准、当地技术监督部门的电梯验收规范及磋商文件规定的技术要求。磋商文件规定的技术要求与其他验收依据规定的技术条件不符合时,以标准高的为依据。</w:t>
      </w:r>
    </w:p>
    <w:p>
      <w:pPr>
        <w:pStyle w:val="null3"/>
        <w:ind w:firstLine="420"/>
        <w:jc w:val="left"/>
      </w:pPr>
      <w:r>
        <w:rPr>
          <w:rFonts w:ascii="仿宋_GB2312" w:hAnsi="仿宋_GB2312" w:cs="仿宋_GB2312" w:eastAsia="仿宋_GB2312"/>
          <w:sz w:val="24"/>
        </w:rPr>
        <w:t>12.1.2验收程序：设备验收分出厂检验、安装调试检验及最终验收三个阶段。</w:t>
      </w:r>
    </w:p>
    <w:p>
      <w:pPr>
        <w:pStyle w:val="null3"/>
        <w:ind w:firstLine="420"/>
        <w:jc w:val="left"/>
      </w:pPr>
      <w:r>
        <w:rPr>
          <w:rFonts w:ascii="仿宋_GB2312" w:hAnsi="仿宋_GB2312" w:cs="仿宋_GB2312" w:eastAsia="仿宋_GB2312"/>
          <w:sz w:val="24"/>
        </w:rPr>
        <w:t>12.1.2.1出厂检验：成交供应商在设备出厂前，应按产品技术标准规定的检验项目和试验方法进行全面检验。成交供应商应随同设备出具原产地证书、出厂检验报告及产品质量合格证等，结果必须符合前款验收标准的要求。</w:t>
      </w:r>
    </w:p>
    <w:p>
      <w:pPr>
        <w:pStyle w:val="null3"/>
        <w:ind w:firstLine="420"/>
        <w:jc w:val="left"/>
      </w:pPr>
      <w:r>
        <w:rPr>
          <w:rFonts w:ascii="仿宋_GB2312" w:hAnsi="仿宋_GB2312" w:cs="仿宋_GB2312" w:eastAsia="仿宋_GB2312"/>
          <w:sz w:val="24"/>
        </w:rPr>
        <w:t>12.1.2.2安装调试检验：</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1）设备到达采购人现场后，由采购人会同有关部门进行基本数量和质量的检验（如：全部产品、(含零配件)的型号、规格、数量、外观、包装等）但不作为最终合格的认定，经检验的设备必须能完全达到合同规定的要求。</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2）设备安装调试过程，成交供应商应作详细的检验记录。安装调试检验结果应符合制造厂产品标准和磋商文件规定的技术要求，检验记录应真实，其原件必须提供给采购人。</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3）最终验收：电梯安装调试和试运行结束后，由成交供应商负责联系电梯技术和特检院，并会同采购人进行联合验收合格并办理使用许可证等相关资料交付给采购人使用。经验收的所有设备安装调试后的各项技术参数、性能指标配置及其质量等均必须符合磋商文件要求及响应文件承诺，其结果由双方确认。验收时，成交供应商所供到场设备与响应文件响应性不相符，采购人可要求退货。</w:t>
      </w:r>
    </w:p>
    <w:p>
      <w:pPr>
        <w:pStyle w:val="null3"/>
        <w:ind w:firstLine="420"/>
        <w:jc w:val="left"/>
      </w:pPr>
      <w:r>
        <w:rPr>
          <w:rFonts w:ascii="仿宋_GB2312" w:hAnsi="仿宋_GB2312" w:cs="仿宋_GB2312" w:eastAsia="仿宋_GB2312"/>
          <w:sz w:val="24"/>
        </w:rPr>
        <w:t>12.2技术资料要求</w:t>
      </w:r>
    </w:p>
    <w:p>
      <w:pPr>
        <w:pStyle w:val="null3"/>
        <w:ind w:firstLine="480"/>
        <w:jc w:val="left"/>
      </w:pPr>
      <w:r>
        <w:rPr>
          <w:rFonts w:ascii="仿宋_GB2312" w:hAnsi="仿宋_GB2312" w:cs="仿宋_GB2312" w:eastAsia="仿宋_GB2312"/>
          <w:sz w:val="24"/>
          <w:color w:val="444444"/>
        </w:rPr>
        <w:t>成交供应商应在设备移交时向采购人提供以下完整的中文技术资料一套，其费用包括在报价总价中。</w:t>
      </w:r>
    </w:p>
    <w:p>
      <w:pPr>
        <w:pStyle w:val="null3"/>
        <w:ind w:firstLine="480"/>
        <w:jc w:val="left"/>
      </w:pPr>
      <w:r>
        <w:rPr>
          <w:rFonts w:ascii="仿宋_GB2312" w:hAnsi="仿宋_GB2312" w:cs="仿宋_GB2312" w:eastAsia="仿宋_GB2312"/>
          <w:sz w:val="24"/>
          <w:color w:val="444444"/>
        </w:rPr>
        <w:t>①产品验收标准；</w:t>
      </w:r>
    </w:p>
    <w:p>
      <w:pPr>
        <w:pStyle w:val="null3"/>
        <w:ind w:firstLine="480"/>
        <w:jc w:val="left"/>
      </w:pPr>
      <w:r>
        <w:rPr>
          <w:rFonts w:ascii="仿宋_GB2312" w:hAnsi="仿宋_GB2312" w:cs="仿宋_GB2312" w:eastAsia="仿宋_GB2312"/>
          <w:sz w:val="24"/>
          <w:color w:val="444444"/>
        </w:rPr>
        <w:t>②技术说明书（含电气原理图及其符号说明）；</w:t>
      </w:r>
    </w:p>
    <w:p>
      <w:pPr>
        <w:pStyle w:val="null3"/>
        <w:ind w:firstLine="480"/>
        <w:jc w:val="left"/>
      </w:pPr>
      <w:r>
        <w:rPr>
          <w:rFonts w:ascii="仿宋_GB2312" w:hAnsi="仿宋_GB2312" w:cs="仿宋_GB2312" w:eastAsia="仿宋_GB2312"/>
          <w:sz w:val="24"/>
          <w:color w:val="444444"/>
        </w:rPr>
        <w:t>③使用说明书；</w:t>
      </w:r>
    </w:p>
    <w:p>
      <w:pPr>
        <w:pStyle w:val="null3"/>
        <w:ind w:firstLine="480"/>
        <w:jc w:val="left"/>
      </w:pPr>
      <w:r>
        <w:rPr>
          <w:rFonts w:ascii="仿宋_GB2312" w:hAnsi="仿宋_GB2312" w:cs="仿宋_GB2312" w:eastAsia="仿宋_GB2312"/>
          <w:sz w:val="24"/>
          <w:color w:val="444444"/>
        </w:rPr>
        <w:t>④设备安装、调试、维修线路原理图；</w:t>
      </w:r>
    </w:p>
    <w:p>
      <w:pPr>
        <w:pStyle w:val="null3"/>
        <w:ind w:firstLine="480"/>
        <w:jc w:val="left"/>
      </w:pPr>
      <w:r>
        <w:rPr>
          <w:rFonts w:ascii="仿宋_GB2312" w:hAnsi="仿宋_GB2312" w:cs="仿宋_GB2312" w:eastAsia="仿宋_GB2312"/>
          <w:sz w:val="24"/>
          <w:color w:val="444444"/>
        </w:rPr>
        <w:t>⑤零部件目录；</w:t>
      </w:r>
    </w:p>
    <w:p>
      <w:pPr>
        <w:pStyle w:val="null3"/>
        <w:ind w:firstLine="480"/>
        <w:jc w:val="left"/>
      </w:pPr>
      <w:r>
        <w:rPr>
          <w:rFonts w:ascii="仿宋_GB2312" w:hAnsi="仿宋_GB2312" w:cs="仿宋_GB2312" w:eastAsia="仿宋_GB2312"/>
          <w:sz w:val="24"/>
          <w:color w:val="444444"/>
        </w:rPr>
        <w:t>⑥安装、维修及操作手册；</w:t>
      </w:r>
    </w:p>
    <w:p>
      <w:pPr>
        <w:pStyle w:val="null3"/>
        <w:ind w:firstLine="480"/>
        <w:jc w:val="left"/>
      </w:pPr>
      <w:r>
        <w:rPr>
          <w:rFonts w:ascii="仿宋_GB2312" w:hAnsi="仿宋_GB2312" w:cs="仿宋_GB2312" w:eastAsia="仿宋_GB2312"/>
          <w:sz w:val="24"/>
          <w:color w:val="444444"/>
        </w:rPr>
        <w:t>⑦安全部件(门锁、限速器、安全钳及缓冲器）的型式试验报告副本；</w:t>
      </w:r>
    </w:p>
    <w:p>
      <w:pPr>
        <w:pStyle w:val="null3"/>
        <w:ind w:firstLine="480"/>
        <w:jc w:val="left"/>
      </w:pPr>
      <w:r>
        <w:rPr>
          <w:rFonts w:ascii="仿宋_GB2312" w:hAnsi="仿宋_GB2312" w:cs="仿宋_GB2312" w:eastAsia="仿宋_GB2312"/>
          <w:sz w:val="24"/>
          <w:color w:val="444444"/>
        </w:rPr>
        <w:t>⑧出厂明细表(装箱单)；</w:t>
      </w:r>
    </w:p>
    <w:p>
      <w:pPr>
        <w:pStyle w:val="null3"/>
        <w:ind w:firstLine="480"/>
        <w:jc w:val="left"/>
      </w:pPr>
      <w:r>
        <w:rPr>
          <w:rFonts w:ascii="仿宋_GB2312" w:hAnsi="仿宋_GB2312" w:cs="仿宋_GB2312" w:eastAsia="仿宋_GB2312"/>
          <w:sz w:val="24"/>
          <w:color w:val="444444"/>
        </w:rPr>
        <w:t>⑨电梯使用证和电梯验收报告；</w:t>
      </w:r>
    </w:p>
    <w:p>
      <w:pPr>
        <w:pStyle w:val="null3"/>
        <w:ind w:firstLine="480"/>
        <w:jc w:val="left"/>
      </w:pPr>
      <w:r>
        <w:rPr>
          <w:rFonts w:ascii="仿宋_GB2312" w:hAnsi="仿宋_GB2312" w:cs="仿宋_GB2312" w:eastAsia="仿宋_GB2312"/>
          <w:sz w:val="24"/>
          <w:color w:val="444444"/>
        </w:rPr>
        <w:t>⑩合同中要求的其他文件资料。</w:t>
      </w:r>
    </w:p>
    <w:p>
      <w:pPr>
        <w:pStyle w:val="null3"/>
        <w:ind w:firstLine="420"/>
        <w:jc w:val="left"/>
      </w:pPr>
      <w:r>
        <w:rPr>
          <w:rFonts w:ascii="仿宋_GB2312" w:hAnsi="仿宋_GB2312" w:cs="仿宋_GB2312" w:eastAsia="仿宋_GB2312"/>
          <w:sz w:val="24"/>
        </w:rPr>
        <w:t>12.3验收费用：设备最终检验、验收过程的费用由成交供应商承担。</w:t>
      </w:r>
    </w:p>
    <w:p>
      <w:pPr>
        <w:pStyle w:val="null3"/>
        <w:jc w:val="left"/>
      </w:pPr>
      <w:r>
        <w:rPr>
          <w:rFonts w:ascii="仿宋_GB2312" w:hAnsi="仿宋_GB2312" w:cs="仿宋_GB2312" w:eastAsia="仿宋_GB2312"/>
          <w:sz w:val="24"/>
          <w:b/>
        </w:rPr>
        <w:t>13、维保服务</w:t>
      </w:r>
    </w:p>
    <w:p>
      <w:pPr>
        <w:pStyle w:val="null3"/>
        <w:jc w:val="left"/>
      </w:pPr>
      <w:r>
        <w:rPr>
          <w:rFonts w:ascii="仿宋_GB2312" w:hAnsi="仿宋_GB2312" w:cs="仿宋_GB2312" w:eastAsia="仿宋_GB2312"/>
          <w:sz w:val="24"/>
        </w:rPr>
        <w:t>(1)无条件质量保修期：货物经当地特种设备检验机构验收合格后质量保证期为一年，维保二年，其中电梯关键六大部件（曳引机、控制柜、门机、限速器、安全钳、缓冲器）厂家提供五年质保。质保期内设备实行三包。</w:t>
      </w:r>
    </w:p>
    <w:p>
      <w:pPr>
        <w:pStyle w:val="null3"/>
        <w:jc w:val="left"/>
      </w:pPr>
      <w:r>
        <w:rPr>
          <w:rFonts w:ascii="仿宋_GB2312" w:hAnsi="仿宋_GB2312" w:cs="仿宋_GB2312" w:eastAsia="仿宋_GB2312"/>
          <w:sz w:val="24"/>
        </w:rPr>
        <w:t>(2)无条件质量保修期内每月固定保养2次，维保人员发现问题，随时调整电梯的运行状态，确保电梯运行处在最佳状态。在质量保证期内因质量问题电梯运行发生故障，成交供应商。应无条件提供所有损坏部件并无条件提供维修保养和咨询。无条件保修期内因电梯及安装质量问题引起的事故责任均由成交供应商承担。</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4"/>
        </w:rPr>
        <w:t>(3)成交供应商成交后需在本项目所在地设立维保服务点，必须有可随时上门作维修及检测的维保技术人员，电梯出现故障时，维修人员接到报修通知后，响应时间不超过30分钟，能在1小时内上门维修，</w:t>
      </w:r>
      <w:r>
        <w:rPr>
          <w:rFonts w:ascii="仿宋_GB2312" w:hAnsi="仿宋_GB2312" w:cs="仿宋_GB2312" w:eastAsia="仿宋_GB2312"/>
          <w:sz w:val="24"/>
        </w:rPr>
        <w:t>并及时排除故障。维修人员在</w:t>
      </w:r>
      <w:r>
        <w:rPr>
          <w:rFonts w:ascii="仿宋_GB2312" w:hAnsi="仿宋_GB2312" w:cs="仿宋_GB2312" w:eastAsia="仿宋_GB2312"/>
          <w:sz w:val="24"/>
        </w:rPr>
        <w:t>12小时内不能排除故障时，应负责联系制造商的技术人员到现场维修，制造商的技术人员接到报修通知后，到达故障现场时间不超过24小时。其费用在保修期内由成交供应商负责。</w:t>
      </w:r>
      <w:r>
        <w:rPr>
          <w:rFonts w:ascii="仿宋_GB2312" w:hAnsi="仿宋_GB2312" w:cs="仿宋_GB2312" w:eastAsia="仿宋_GB2312"/>
          <w:sz w:val="24"/>
          <w:b/>
        </w:rPr>
        <w:t>（供应商需根据本条款提供专项承诺函）</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4"/>
        </w:rPr>
        <w:t>无条件保修期满前</w:t>
      </w:r>
      <w:r>
        <w:rPr>
          <w:rFonts w:ascii="仿宋_GB2312" w:hAnsi="仿宋_GB2312" w:cs="仿宋_GB2312" w:eastAsia="仿宋_GB2312"/>
          <w:sz w:val="24"/>
        </w:rPr>
        <w:t>1个月内成交供应商应负责对设备进行一次无条件全面检查，如发现潜在问题，应负责排除，保证设备正常运行。</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5）无条件质量保修期结束后，成交供应商应在电梯使用地，推荐有维保电梯能力，且在项目所在地区行政监督部门备案，且通过审核的维保单位进行维保。</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6）供应商应具备即时维修诊断或远程遥控维修系统，应能提供每周7×24小时的全天候维保服务，并确保有专人受理。</w:t>
      </w:r>
    </w:p>
    <w:p>
      <w:pPr>
        <w:pStyle w:val="null3"/>
        <w:spacing w:before="75" w:after="75"/>
        <w:jc w:val="left"/>
      </w:pPr>
      <w:r>
        <w:rPr>
          <w:rFonts w:ascii="仿宋_GB2312" w:hAnsi="仿宋_GB2312" w:cs="仿宋_GB2312" w:eastAsia="仿宋_GB2312"/>
          <w:sz w:val="24"/>
          <w:b/>
        </w:rPr>
        <w:t>14、报价要求</w:t>
      </w:r>
    </w:p>
    <w:p>
      <w:pPr>
        <w:pStyle w:val="null3"/>
        <w:spacing w:before="75" w:after="75"/>
        <w:jc w:val="left"/>
      </w:pPr>
      <w:r>
        <w:rPr>
          <w:rFonts w:ascii="仿宋_GB2312" w:hAnsi="仿宋_GB2312" w:cs="仿宋_GB2312" w:eastAsia="仿宋_GB2312"/>
          <w:sz w:val="24"/>
        </w:rPr>
        <w:t>（</w:t>
      </w:r>
      <w:r>
        <w:rPr>
          <w:rFonts w:ascii="仿宋_GB2312" w:hAnsi="仿宋_GB2312" w:cs="仿宋_GB2312" w:eastAsia="仿宋_GB2312"/>
          <w:sz w:val="24"/>
        </w:rPr>
        <w:t>1）供应商提供的货物响应报价单位为人民币（元）。本项目为总价包干项目</w:t>
      </w:r>
      <w:r>
        <w:rPr>
          <w:rFonts w:ascii="仿宋_GB2312" w:hAnsi="仿宋_GB2312" w:cs="仿宋_GB2312" w:eastAsia="仿宋_GB2312"/>
          <w:sz w:val="24"/>
          <w:shd w:fill="FFFFFF" w:val="clear"/>
        </w:rPr>
        <w:t>，供应商必须对整个合同包的产品和服务进行完整报价，包括新电梯采购、运输、电梯基础和钢结构井道建设、井道外墙安装、安装电梯、拆除及装修</w:t>
      </w:r>
      <w:r>
        <w:rPr>
          <w:rFonts w:ascii="仿宋_GB2312" w:hAnsi="仿宋_GB2312" w:cs="仿宋_GB2312" w:eastAsia="仿宋_GB2312"/>
          <w:sz w:val="24"/>
          <w:shd w:fill="FFFFFF" w:val="clear"/>
        </w:rPr>
        <w:t>,调试验收（直至取得电梯使用证）、监检、税费、</w:t>
      </w:r>
      <w:r>
        <w:rPr>
          <w:rFonts w:ascii="仿宋_GB2312" w:hAnsi="仿宋_GB2312" w:cs="仿宋_GB2312" w:eastAsia="仿宋_GB2312"/>
          <w:sz w:val="24"/>
        </w:rPr>
        <w:t>招标代理服务费</w:t>
      </w:r>
      <w:r>
        <w:rPr>
          <w:rFonts w:ascii="仿宋_GB2312" w:hAnsi="仿宋_GB2312" w:cs="仿宋_GB2312" w:eastAsia="仿宋_GB2312"/>
          <w:sz w:val="24"/>
          <w:shd w:fill="FFFFFF" w:val="clear"/>
        </w:rPr>
        <w:t>等电梯验收合格直至交付使用及技术和维保服务所涉及的一切费用。</w:t>
      </w:r>
    </w:p>
    <w:p>
      <w:pPr>
        <w:pStyle w:val="null3"/>
        <w:spacing w:before="75" w:after="75"/>
        <w:jc w:val="left"/>
      </w:pPr>
      <w:r>
        <w:rPr>
          <w:rFonts w:ascii="仿宋_GB2312" w:hAnsi="仿宋_GB2312" w:cs="仿宋_GB2312" w:eastAsia="仿宋_GB2312"/>
          <w:sz w:val="24"/>
        </w:rPr>
        <w:t>（</w:t>
      </w:r>
      <w:r>
        <w:rPr>
          <w:rFonts w:ascii="仿宋_GB2312" w:hAnsi="仿宋_GB2312" w:cs="仿宋_GB2312" w:eastAsia="仿宋_GB2312"/>
          <w:sz w:val="24"/>
        </w:rPr>
        <w:t>2）供应商应充分考虑施工期间各种建材的市场风险和国家政策性调整风险系数</w:t>
      </w:r>
      <w:r>
        <w:rPr>
          <w:rFonts w:ascii="仿宋_GB2312" w:hAnsi="仿宋_GB2312" w:cs="仿宋_GB2312" w:eastAsia="仿宋_GB2312"/>
          <w:sz w:val="24"/>
          <w:i/>
        </w:rPr>
        <w:t>，</w:t>
      </w:r>
      <w:r>
        <w:rPr>
          <w:rFonts w:ascii="仿宋_GB2312" w:hAnsi="仿宋_GB2312" w:cs="仿宋_GB2312" w:eastAsia="仿宋_GB2312"/>
          <w:sz w:val="24"/>
        </w:rPr>
        <w:t>并计入总价。</w:t>
      </w:r>
      <w:r>
        <w:rPr>
          <w:rFonts w:ascii="仿宋_GB2312" w:hAnsi="仿宋_GB2312" w:cs="仿宋_GB2312" w:eastAsia="仿宋_GB2312"/>
          <w:sz w:val="24"/>
          <w:color w:val="000000"/>
        </w:rPr>
        <w:t>在合同履行期间不作任何调整，任何计算错误皆视为已获双方接受，合同价亦不会因人工、物价、政策或汇率等变动而作任何调整，除合同价外，采购人不再支付任何费用。</w:t>
      </w:r>
    </w:p>
    <w:p>
      <w:pPr>
        <w:pStyle w:val="null3"/>
        <w:spacing w:before="75" w:after="75"/>
        <w:jc w:val="left"/>
      </w:pPr>
      <w:r>
        <w:rPr>
          <w:rFonts w:ascii="仿宋_GB2312" w:hAnsi="仿宋_GB2312" w:cs="仿宋_GB2312" w:eastAsia="仿宋_GB2312"/>
          <w:sz w:val="24"/>
          <w:b/>
        </w:rPr>
        <w:t>15、违约责任</w:t>
      </w:r>
    </w:p>
    <w:p>
      <w:pPr>
        <w:pStyle w:val="null3"/>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1）因成交供应商原因造成采购合同无法按时签订，视为成交供应商违约，采购人有权没收其磋商保证金，如磋商保证金不能弥补成交供应商违约对采购人造成的损失的，成交供应商还需另行支付相应的赔偿。</w:t>
      </w:r>
    </w:p>
    <w:p>
      <w:pPr>
        <w:pStyle w:val="null3"/>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成交供应商因自身原因逾期履行服务的，成交供应商应按逾期交付总额每日1‰向采购人支付违约金，由采购人从待付货款中扣除；成交供应商无正当理由逾期超过约定日期20日仍不能交付的，视为“成交供应商不按合同约定履约”。</w:t>
      </w:r>
    </w:p>
    <w:p>
      <w:pPr>
        <w:pStyle w:val="null3"/>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成交供应商所交付的产品不符合合同规定及磋商文件规定标准的，采购人有权拒收，成交供应商愿意更换产品但逾期交货的，按成交供应商逾期交货处理。成交供应商拒绝更换产品的，视为“成交供应商不按合同约定履约”。</w:t>
      </w:r>
    </w:p>
    <w:p>
      <w:pPr>
        <w:pStyle w:val="null3"/>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4）成交供应商因自身原因不按合同约定履约的，采购人可以解除采购合同。同时，成交供应商还须向采购人支付违约金：成交供应商向采购人支付合同总价30%的违约金。</w:t>
      </w:r>
    </w:p>
    <w:p>
      <w:pPr>
        <w:pStyle w:val="null3"/>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5）在签订采购合同之后，成交供应商要求解除合同的，视为成交供应商违约，且成交供应商须承担相应的法律责任。给采购人造成损失的，还必须进行赔偿。</w:t>
      </w:r>
    </w:p>
    <w:p>
      <w:pPr>
        <w:pStyle w:val="null3"/>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6）因成交供应商原因发生重大质量事故，除依约承担赔偿责任外，还将按有关质量管理办法规定执行。同时，采购人有权保留更换成交供应商的权利，并报相关行政主管部门处罚。</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(1)本项目不允许成交供应商以任何名义和理由进行转包，如有发现，采购人有权单方终止合同，视为成交供应商违约；成交供应商违约对采购人造成的损失的，需另行支付相应的赔偿。 (2)本磋商文件未明确的其它约定事项或条款，待采购人与成交供应商签订合同时，由双方协商订立。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[350421]YA-FJ[CS]2025001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明溪县总医院电梯采购（住院A楼、急诊楼、城关分院）</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1(A02051227-电梯)</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A02051227-电梯</w:t>
            </w:r>
          </w:p>
        </w:tc>
        <w:tc>
          <w:tcPr>
            <w:tcW w:type="dxa" w:w="1661"/>
          </w:tcPr>
          <w:p>
            <w:pPr>
              <w:pStyle w:val="null3"/>
              <w:jc w:val="left"/>
            </w:pPr>
            <w:r>
              <w:rPr>
                <w:rFonts w:ascii="仿宋_GB2312" w:hAnsi="仿宋_GB2312" w:cs="仿宋_GB2312" w:eastAsia="仿宋_GB2312"/>
              </w:rPr>
              <w:t xml:space="preserve"> 950000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 xml:space="preserve">     年     月     日</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[350421]YA-FJ[CS]2025001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明溪县总医院电梯采购（住院A楼、急诊楼、城关分院）</w:t>
      </w:r>
    </w:p>
    <w:p>
      <w:pPr>
        <w:pStyle w:val="null3"/>
        <w:jc w:val="left"/>
      </w:pPr>
      <w:r>
        <w:rPr>
          <w:rFonts w:ascii="仿宋_GB2312" w:hAnsi="仿宋_GB2312" w:cs="仿宋_GB2312" w:eastAsia="仿宋_GB2312"/>
        </w:rPr>
        <w:t>采购包：</w:t>
      </w:r>
      <w:r>
        <w:rPr>
          <w:rFonts w:ascii="仿宋_GB2312" w:hAnsi="仿宋_GB2312" w:cs="仿宋_GB2312" w:eastAsia="仿宋_GB2312"/>
        </w:rPr>
        <w:t>A02051227-电梯</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明溪县总医院电梯采购（住院A楼、急诊楼、城关分院）</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明溪县总医院电梯采购（住院A楼、急诊楼、城关分院）</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950000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r>
        <w:br/>
      </w:r>
      <w:r>
        <w:br/>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b/>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