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E565EE">
      <w:pPr>
        <w:pStyle w:val="2"/>
        <w:spacing w:before="0" w:after="0" w:line="360" w:lineRule="auto"/>
        <w:jc w:val="left"/>
        <w:rPr>
          <w:rFonts w:hint="default" w:ascii="宋体" w:hAnsi="宋体" w:eastAsia="宋体" w:cs="宋体"/>
          <w:color w:val="auto"/>
          <w:sz w:val="28"/>
          <w:szCs w:val="28"/>
        </w:rPr>
      </w:pPr>
      <w:r>
        <w:rPr>
          <w:rFonts w:hint="default" w:ascii="宋体" w:hAnsi="宋体" w:eastAsia="宋体" w:cs="宋体"/>
          <w:color w:val="auto"/>
          <w:sz w:val="32"/>
          <w:szCs w:val="32"/>
        </w:rPr>
        <w:t>附件3：合同草案条款</w:t>
      </w:r>
    </w:p>
    <w:p w14:paraId="0C10099E">
      <w:pPr>
        <w:tabs>
          <w:tab w:val="left" w:pos="0"/>
        </w:tabs>
        <w:wordWrap w:val="0"/>
        <w:topLinePunct/>
        <w:spacing w:beforeLines="0" w:afterLines="0" w:line="360" w:lineRule="auto"/>
        <w:ind w:firstLine="482" w:firstLineChars="200"/>
        <w:jc w:val="left"/>
        <w:rPr>
          <w:rFonts w:hint="default" w:ascii="宋体" w:hAnsi="宋体" w:eastAsia="宋体" w:cs="宋体"/>
          <w:color w:val="auto"/>
          <w:sz w:val="24"/>
          <w:szCs w:val="22"/>
        </w:rPr>
      </w:pPr>
      <w:r>
        <w:rPr>
          <w:rFonts w:hint="default" w:ascii="宋体" w:hAnsi="宋体" w:eastAsia="宋体" w:cs="宋体"/>
          <w:b/>
          <w:color w:val="auto"/>
          <w:sz w:val="24"/>
          <w:szCs w:val="22"/>
        </w:rPr>
        <w:t>说明：此合同为格式模板合同，仅作为采购人与成交供应商签订合同之时的参考，除实质性要求外，双方可根据实际情况对合同进行调整。</w:t>
      </w:r>
    </w:p>
    <w:p w14:paraId="077BC310">
      <w:pPr>
        <w:spacing w:beforeLines="0" w:afterLines="0" w:line="576" w:lineRule="exact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合同编号：</w:t>
      </w:r>
    </w:p>
    <w:p w14:paraId="3A8D3381">
      <w:pPr>
        <w:spacing w:beforeLines="0" w:afterLines="0" w:line="576" w:lineRule="exact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签订地点：</w:t>
      </w:r>
    </w:p>
    <w:p w14:paraId="72FE5D7C">
      <w:pPr>
        <w:spacing w:beforeLines="0" w:afterLines="0" w:line="576" w:lineRule="exact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签订时间：    年   月   日</w:t>
      </w:r>
    </w:p>
    <w:p w14:paraId="3C09CA62">
      <w:pPr>
        <w:spacing w:beforeLines="0" w:afterLines="0" w:line="576" w:lineRule="exact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采购人（甲方）：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u w:val="single"/>
        </w:rPr>
        <w:t xml:space="preserve">                      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（加盖公章）</w:t>
      </w:r>
    </w:p>
    <w:p w14:paraId="5D786348">
      <w:pPr>
        <w:spacing w:beforeLines="0" w:afterLines="0" w:line="576" w:lineRule="exact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供应商（乙方）：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u w:val="single"/>
        </w:rPr>
        <w:t xml:space="preserve">                       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（加盖公章）</w:t>
      </w:r>
    </w:p>
    <w:p w14:paraId="40963191">
      <w:pPr>
        <w:spacing w:beforeLines="0" w:afterLines="0" w:line="576" w:lineRule="exact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</w:p>
    <w:p w14:paraId="5B756E66">
      <w:pPr>
        <w:spacing w:beforeLines="0" w:afterLines="0" w:line="360" w:lineRule="auto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根据《中华人民共和国政府采购法》、《中华人民共和国民法典》及XXXX采购项目（项目编号：XXXX）的《竞争性磋商文件》、乙方的《响应文件》及《成交通知书》，甲、乙双方同意签订本合同。详细技术说明及其他有关合同项目的特定信息由合同附件予以说明，合同附件及本项目的竞争性磋商文件、响应文件、《成</w:t>
      </w:r>
      <w:bookmarkStart w:id="0" w:name="_Toc217446107"/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交通知书》等均为本合同不可分割的部分。双方同意共同遵守如下条款</w:t>
      </w:r>
      <w:bookmarkEnd w:id="0"/>
      <w:bookmarkStart w:id="1" w:name="_Toc217446108"/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：</w:t>
      </w:r>
    </w:p>
    <w:bookmarkEnd w:id="1"/>
    <w:p w14:paraId="4FAF82FB">
      <w:pPr>
        <w:numPr>
          <w:ilvl w:val="0"/>
          <w:numId w:val="1"/>
        </w:numPr>
        <w:spacing w:beforeLines="0" w:afterLines="0" w:line="360" w:lineRule="auto"/>
        <w:ind w:firstLine="480" w:firstLineChars="200"/>
        <w:rPr>
          <w:rFonts w:hint="default" w:ascii="宋体" w:hAnsi="宋体" w:eastAsia="宋体"/>
          <w:color w:val="FF0000"/>
          <w:sz w:val="24"/>
          <w:szCs w:val="22"/>
        </w:rPr>
      </w:pPr>
      <w:bookmarkStart w:id="2" w:name="_Toc217446112"/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服务时限：</w:t>
      </w:r>
      <w:r>
        <w:rPr>
          <w:rFonts w:hint="default" w:ascii="宋体" w:hAnsi="宋体" w:eastAsia="宋体"/>
          <w:color w:val="FF0000"/>
          <w:sz w:val="24"/>
          <w:szCs w:val="22"/>
        </w:rPr>
        <w:t>自合同签订之日起至2027年12月31日。</w:t>
      </w:r>
    </w:p>
    <w:p w14:paraId="5DD34CAB">
      <w:pPr>
        <w:numPr>
          <w:ilvl w:val="0"/>
          <w:numId w:val="1"/>
        </w:numPr>
        <w:spacing w:beforeLines="0" w:afterLines="0" w:line="360" w:lineRule="auto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2、履约地点：采购人指定地点。</w:t>
      </w:r>
    </w:p>
    <w:p w14:paraId="597DFBD3">
      <w:pPr>
        <w:spacing w:beforeLines="0" w:afterLines="0" w:line="360" w:lineRule="auto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3、履约方式：成交供应商与采购人签订合同后，合同双方应严格执行合同条款，履行合同规定的义务，保证合同的顺利完成。在合同履行过程中，如发生合同纠纷，合同双方应按照《民法典》的有关规定进行处理。</w:t>
      </w:r>
    </w:p>
    <w:p w14:paraId="1BB3C263">
      <w:pPr>
        <w:spacing w:beforeLines="0" w:afterLines="0" w:line="360" w:lineRule="auto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4、付款方式：</w:t>
      </w:r>
    </w:p>
    <w:p w14:paraId="45D6727E">
      <w:pPr>
        <w:spacing w:beforeLines="0" w:afterLines="0" w:line="360" w:lineRule="auto"/>
        <w:ind w:firstLine="480" w:firstLineChars="200"/>
        <w:jc w:val="left"/>
        <w:rPr>
          <w:rFonts w:hint="default" w:ascii="宋体" w:hAnsi="宋体" w:eastAsia="宋体"/>
          <w:sz w:val="24"/>
          <w:szCs w:val="20"/>
        </w:rPr>
      </w:pPr>
      <w:r>
        <w:rPr>
          <w:rFonts w:hint="default" w:ascii="宋体" w:hAnsi="宋体" w:eastAsia="宋体"/>
          <w:color w:val="FF0000"/>
          <w:sz w:val="24"/>
          <w:szCs w:val="20"/>
        </w:rPr>
        <w:t>合同签订后5个工作日内采购人向成交供应商支付合同金额的40%；供应商全部货物到达现场，达到付款条件起10日内，支付合同总金额的30.00%；项目当年县级自查验收合格后，达到付款条件起10日内，支付合同总金额的20.00%；项目3年后人工种草播后管护履约验收合格后，达到付款条件起10日内，支付合同总金额的10.00%。</w:t>
      </w:r>
    </w:p>
    <w:p w14:paraId="07F4F8D3">
      <w:pPr>
        <w:spacing w:beforeLines="0" w:afterLines="0" w:line="360" w:lineRule="auto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5、验收方法和标准：</w:t>
      </w:r>
    </w:p>
    <w:p w14:paraId="782867A6">
      <w:pPr>
        <w:spacing w:beforeLines="0" w:afterLines="0" w:line="360" w:lineRule="auto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本采购项目需通过采购人审验合格后，方视为验收合格（验收标准依据：《采购文件》、《响应文件》、《采购合同》）。若未通过验收应按照整改意见进行修正，直至通过验收。其他未尽事宜应严格按照政府采购相关法律法规以及《关于进一步加强政府采购需求和履约验收管理的指导意见》（财库[2016]205 号）</w:t>
      </w:r>
      <w:r>
        <w:rPr>
          <w:rFonts w:hint="default" w:ascii="宋体" w:hAnsi="宋体" w:eastAsia="宋体" w:cs="宋体"/>
          <w:color w:val="auto"/>
          <w:sz w:val="24"/>
          <w:szCs w:val="24"/>
        </w:rPr>
        <w:t>《雅安市财政局关于规范政府采购履约验收工作的通知》（雅财采〔2021〕50号）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文件的要求进行验收。</w:t>
      </w:r>
    </w:p>
    <w:p w14:paraId="724C1C62">
      <w:pPr>
        <w:spacing w:beforeLines="0" w:afterLines="0" w:line="360" w:lineRule="auto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7、合同签订时效：成交供应商应在成交通知书发出之日起，依据雅安市财政局关于优化政府采购营商环境通知（雅财采2021（22号）文要求原则上在10工作日内签定合同，但不得超过30日。</w:t>
      </w:r>
    </w:p>
    <w:p w14:paraId="4F1D08B1">
      <w:pPr>
        <w:spacing w:beforeLines="0" w:afterLines="0" w:line="360" w:lineRule="auto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8、甲方的权利与义务</w:t>
      </w:r>
    </w:p>
    <w:p w14:paraId="7ED0BB5F">
      <w:pPr>
        <w:spacing w:beforeLines="0" w:afterLines="0" w:line="360" w:lineRule="auto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（1）甲方有权对合同规定范围内供应商的服务行为进行监督和检查，拥有监管权。有权定期核对供应商提供服务配备的人数，对甲方认为不合理的部分有权下达整改通知书，并要求供应商限期整改。</w:t>
      </w:r>
    </w:p>
    <w:p w14:paraId="0CF0EDA0">
      <w:pPr>
        <w:spacing w:beforeLines="0" w:afterLines="0" w:line="360" w:lineRule="auto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（2）根据本合同规定，按时向供应商支付服务费用。</w:t>
      </w:r>
    </w:p>
    <w:p w14:paraId="4C5D7F3C">
      <w:pPr>
        <w:spacing w:beforeLines="0" w:afterLines="0" w:line="360" w:lineRule="auto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（3）国家法律法规规定由甲方承担的其他责任。</w:t>
      </w:r>
    </w:p>
    <w:p w14:paraId="41695672">
      <w:pPr>
        <w:spacing w:beforeLines="0" w:afterLines="0" w:line="360" w:lineRule="auto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 xml:space="preserve">    9、乙方的权利与义务</w:t>
      </w:r>
    </w:p>
    <w:p w14:paraId="262B2266">
      <w:pPr>
        <w:spacing w:beforeLines="0" w:afterLines="0" w:line="360" w:lineRule="auto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（1）对本合同规定的委托服务范围内享有管理权及服务义务。</w:t>
      </w:r>
    </w:p>
    <w:p w14:paraId="30268847">
      <w:pPr>
        <w:spacing w:beforeLines="0" w:afterLines="0" w:line="360" w:lineRule="auto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（2）根据服务合同向甲方收取服务费用。</w:t>
      </w:r>
    </w:p>
    <w:p w14:paraId="68383F8A">
      <w:pPr>
        <w:spacing w:beforeLines="0" w:afterLines="0" w:line="360" w:lineRule="auto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（3）及时向甲方通告本项目服务范围内有关服务的重大事项。</w:t>
      </w:r>
    </w:p>
    <w:p w14:paraId="468D9F26">
      <w:pPr>
        <w:spacing w:beforeLines="0" w:afterLines="0" w:line="360" w:lineRule="auto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（4）接受项目行业管理部门及政府有关部门的指导，接受甲方的监督。</w:t>
      </w:r>
    </w:p>
    <w:p w14:paraId="08E5F5FC">
      <w:pPr>
        <w:spacing w:beforeLines="0" w:afterLines="0" w:line="360" w:lineRule="auto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（5）国家法律法规规定由乙方承担的其他责任。</w:t>
      </w:r>
    </w:p>
    <w:p w14:paraId="5A8CE648">
      <w:pPr>
        <w:spacing w:beforeLines="0" w:afterLines="0" w:line="360" w:lineRule="auto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10、违约责任及解决纠纷方式</w:t>
      </w:r>
    </w:p>
    <w:p w14:paraId="2DD5A2C9">
      <w:pPr>
        <w:spacing w:beforeLines="0" w:afterLines="0" w:line="360" w:lineRule="auto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（1）甲乙双方必须遵守本合同并执行合同中的各项规定，保证本合同的正常履行。乙方未按合同提供服务的，每发生一次违约行为，应向甲方按合同金额的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u w:val="single"/>
        </w:rPr>
        <w:t xml:space="preserve">1%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支付违约金。</w:t>
      </w:r>
    </w:p>
    <w:p w14:paraId="3738C821">
      <w:pPr>
        <w:spacing w:beforeLines="0" w:afterLines="0" w:line="360" w:lineRule="auto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（2）如因供应商工作人员在履行职务过程中的疏忽、失职、过错等故意或者过失原因对甲方造成的损失或者侵害，包括甲方本身的财产损失及由此产生的第三方法律责任等，供应商应对此承担不超过合同总额的赔偿责任。</w:t>
      </w:r>
    </w:p>
    <w:p w14:paraId="18672D6B">
      <w:pPr>
        <w:spacing w:beforeLines="0" w:afterLines="0" w:line="360" w:lineRule="auto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（3）在执行本合同中发生的或与本合同有关的争端，双方应通过友好协商解决，经协商在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u w:val="single"/>
        </w:rPr>
        <w:t xml:space="preserve"> 30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日内不能达成协议时，应提交甲方所在地人民法院诉讼解决。</w:t>
      </w:r>
    </w:p>
    <w:p w14:paraId="4E77676D">
      <w:pPr>
        <w:spacing w:beforeLines="0" w:afterLines="0" w:line="360" w:lineRule="auto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（4）在诉讼期间，除正在进行诉讼部分外，合同其他部分继续进行。</w:t>
      </w:r>
    </w:p>
    <w:p w14:paraId="1302155A">
      <w:pPr>
        <w:spacing w:beforeLines="0" w:afterLines="0" w:line="360" w:lineRule="auto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11、不可抗力事件处理</w:t>
      </w:r>
    </w:p>
    <w:p w14:paraId="4AF2D125">
      <w:pPr>
        <w:spacing w:beforeLines="0" w:afterLines="0" w:line="360" w:lineRule="auto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（1）在合同有效期内，任何一方因不可抗力事件导致不能履行合同，则合同履行期可延长，其延长期与不可抗力影响期相同。</w:t>
      </w:r>
    </w:p>
    <w:p w14:paraId="14ADF14D">
      <w:pPr>
        <w:spacing w:beforeLines="0" w:afterLines="0" w:line="360" w:lineRule="auto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（2）不可抗力事件发生后，应立即通知对方，并寄送有关权威机构出具的证明。</w:t>
      </w:r>
    </w:p>
    <w:p w14:paraId="763801AA">
      <w:pPr>
        <w:spacing w:beforeLines="0" w:afterLines="0" w:line="360" w:lineRule="auto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（3）不可抗力事件延续30天以上，双方应通过友好协商，确定是否继续履行合同。</w:t>
      </w:r>
    </w:p>
    <w:p w14:paraId="6BE37C49">
      <w:pPr>
        <w:spacing w:beforeLines="0" w:afterLines="0" w:line="360" w:lineRule="auto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12、合同生效及其他</w:t>
      </w:r>
    </w:p>
    <w:p w14:paraId="643DE8F1">
      <w:pPr>
        <w:spacing w:beforeLines="0" w:afterLines="0" w:line="360" w:lineRule="auto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（1）合同执行中涉及采购内容和采购资金进行补充或修改的，须经政府采购监管部门审批，并签书面协议报政府采购监管部门备案，方可作为主合同不可割舍的一部分。</w:t>
      </w:r>
    </w:p>
    <w:p w14:paraId="5AA87826">
      <w:pPr>
        <w:spacing w:beforeLines="0" w:afterLines="0" w:line="360" w:lineRule="auto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（2）双方经法定代表人或授权委托代理人签字并加盖单位公章后生效。</w:t>
      </w:r>
    </w:p>
    <w:p w14:paraId="22C9B47B">
      <w:pPr>
        <w:spacing w:beforeLines="0" w:afterLines="0" w:line="360" w:lineRule="auto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有效期为    年，自    年   月   日至    年   月   日。</w:t>
      </w:r>
    </w:p>
    <w:p w14:paraId="1260F7A1">
      <w:pPr>
        <w:spacing w:beforeLines="0" w:afterLines="0" w:line="360" w:lineRule="auto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本合同一式伍份，自双方签章之日起生效，具有同等法律效力。甲方壹份，乙方贰份，财政局备案壹份，汇编资料壹份。</w:t>
      </w:r>
    </w:p>
    <w:p w14:paraId="6CFC49BF">
      <w:pPr>
        <w:spacing w:beforeLines="0" w:afterLines="0" w:line="576" w:lineRule="exact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</w:p>
    <w:p w14:paraId="78817EA7">
      <w:pPr>
        <w:pStyle w:val="3"/>
        <w:spacing w:beforeLines="0" w:afterLines="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</w:p>
    <w:p w14:paraId="7E9899C2">
      <w:pPr>
        <w:spacing w:beforeLines="0" w:afterLines="0"/>
        <w:rPr>
          <w:rFonts w:hint="default" w:ascii="宋体" w:hAnsi="宋体" w:eastAsia="宋体" w:cs="宋体"/>
          <w:color w:val="auto"/>
          <w:sz w:val="24"/>
          <w:szCs w:val="22"/>
        </w:rPr>
      </w:pPr>
    </w:p>
    <w:bookmarkEnd w:id="2"/>
    <w:p w14:paraId="6D392CAC">
      <w:pPr>
        <w:spacing w:beforeLines="0" w:afterLines="0" w:line="576" w:lineRule="exact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 xml:space="preserve">甲方：   （盖章）  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ab/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 xml:space="preserve">        乙方：   （盖章）</w:t>
      </w:r>
    </w:p>
    <w:p w14:paraId="1B8FE28E">
      <w:pPr>
        <w:spacing w:beforeLines="0" w:afterLines="0" w:line="576" w:lineRule="exact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甲方法定代表人                      乙方法定代表人</w:t>
      </w:r>
    </w:p>
    <w:p w14:paraId="3FD5E625">
      <w:pPr>
        <w:spacing w:beforeLines="0" w:afterLines="0" w:line="576" w:lineRule="exact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或授权代理人：（签字）              或授权代理人：（签字）</w:t>
      </w:r>
    </w:p>
    <w:p w14:paraId="70235724">
      <w:pPr>
        <w:spacing w:beforeLines="0" w:afterLines="0" w:line="576" w:lineRule="exact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地    址：                          地    址：</w:t>
      </w:r>
    </w:p>
    <w:p w14:paraId="355CE95C">
      <w:pPr>
        <w:spacing w:beforeLines="0" w:afterLines="0" w:line="576" w:lineRule="exact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开户银行：                          开户银行：</w:t>
      </w:r>
    </w:p>
    <w:p w14:paraId="7A459964">
      <w:pPr>
        <w:spacing w:beforeLines="0" w:afterLines="0" w:line="576" w:lineRule="exact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账号：                              账号：</w:t>
      </w:r>
    </w:p>
    <w:p w14:paraId="54F0AAC7">
      <w:pPr>
        <w:spacing w:beforeLines="0" w:afterLines="0" w:line="576" w:lineRule="exact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电    话：                          电    话：</w:t>
      </w:r>
    </w:p>
    <w:p w14:paraId="40097E32">
      <w:pPr>
        <w:spacing w:beforeLines="0" w:afterLines="0" w:line="576" w:lineRule="exact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传    真：                          传    真：</w:t>
      </w:r>
    </w:p>
    <w:p w14:paraId="3F884513">
      <w:pPr>
        <w:spacing w:beforeLines="0" w:afterLines="0" w:line="576" w:lineRule="exact"/>
        <w:ind w:firstLine="480" w:firstLineChars="200"/>
        <w:rPr>
          <w:rFonts w:hint="default" w:ascii="宋体" w:hAnsi="宋体" w:eastAsia="宋体" w:cs="宋体"/>
          <w:color w:val="auto"/>
          <w:sz w:val="24"/>
          <w:szCs w:val="22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</w:rPr>
        <w:t>签约日期：   年  月  日             签约日期：   年  月  日</w:t>
      </w:r>
    </w:p>
    <w:p w14:paraId="79E10182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panose1 w:val="020B0604020202020204"/>
    <w:charset w:val="00"/>
    <w:family w:val="swiss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1F8EAA"/>
    <w:multiLevelType w:val="multilevel"/>
    <w:tmpl w:val="801F8EAA"/>
    <w:lvl w:ilvl="0" w:tentative="0">
      <w:start w:val="1"/>
      <w:numFmt w:val="decimal"/>
      <w:suff w:val="nothing"/>
      <w:lvlText w:val="%1、"/>
      <w:lvlJc w:val="left"/>
      <w:rPr>
        <w:rFonts w:hint="default"/>
        <w:u w:val="none" w:color="auto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EB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spacing w:beforeLines="0" w:afterLines="0"/>
      <w:jc w:val="both"/>
    </w:pPr>
    <w:rPr>
      <w:rFonts w:hint="eastAsia" w:ascii="Times New Roman" w:hAnsi="Times New Roman" w:eastAsia="Times New Roman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0"/>
    <w:pPr>
      <w:keepNext/>
      <w:keepLines/>
      <w:spacing w:before="340" w:after="330" w:line="578" w:lineRule="auto"/>
      <w:outlineLvl w:val="0"/>
    </w:pPr>
    <w:rPr>
      <w:rFonts w:hint="eastAsia"/>
      <w:b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unhideWhenUsed/>
    <w:qFormat/>
    <w:uiPriority w:val="99"/>
    <w:pPr>
      <w:spacing w:beforeLines="0" w:afterLines="0"/>
    </w:pPr>
    <w:rPr>
      <w:rFonts w:hint="eastAsia"/>
      <w:sz w:val="28"/>
      <w:szCs w:val="20"/>
    </w:rPr>
  </w:style>
  <w:style w:type="paragraph" w:customStyle="1" w:styleId="4">
    <w:name w:val="默认"/>
    <w:unhideWhenUsed/>
    <w:qFormat/>
    <w:uiPriority w:val="0"/>
    <w:pPr>
      <w:spacing w:beforeLines="0" w:afterLines="0"/>
    </w:pPr>
    <w:rPr>
      <w:rFonts w:hint="default" w:ascii="Helvetica" w:hAnsi="Helvetica" w:eastAsia="Helvetica" w:cs="Helvetica"/>
      <w:color w:val="000000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2025-03-20T03:45:47Z</dcterms:created>
  <dc:creator>user</dc:creator>
  <cp:lastModifiedBy>user</cp:lastModifiedBy>
  <dcterms:modified xsi:type="dcterms:W3CDTF">2025-03-20T03:45:55Z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eyJoZGlkIjoiZTlmNTEzNmIzMDk2MThlZWZlMTIxM2IyNTliNmFiMTMiLCJ1c2VySWQiOiIyNjkzNTMyNTIifQ==</vt:lpwstr>
  </property>
  <property fmtid="{D5CDD505-2E9C-101B-9397-08002B2CF9AE}" pid="4" name="ICV">
    <vt:lpwstr>A48222C8C59040D699774FA7CEF08239_12</vt:lpwstr>
  </property>
</Properties>
</file>