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版本号：N511823202500001620250320001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汉源县2024年省级财政林业草原专项资金预算（第一批）草原生态修复治理（人工种草）项目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N5118232025000016</w:t>
      </w:r>
    </w:p>
    <w:p>
      <w:pPr>
        <w:pStyle w:val="null3"/>
        <w:jc w:val="center"/>
        <w:outlineLvl w:val="2"/>
      </w:pPr>
      <w:r>
        <w:rPr>
          <w:rFonts w:ascii="仿宋_GB2312" w:hAnsi="仿宋_GB2312" w:cs="仿宋_GB2312" w:eastAsia="仿宋_GB2312"/>
          <w:sz w:val="28"/>
          <w:b/>
        </w:rPr>
        <w:t>汉源县林业局</w:t>
      </w:r>
    </w:p>
    <w:p>
      <w:pPr>
        <w:pStyle w:val="null3"/>
        <w:jc w:val="center"/>
        <w:outlineLvl w:val="2"/>
      </w:pPr>
      <w:r>
        <w:rPr>
          <w:rFonts w:ascii="仿宋_GB2312" w:hAnsi="仿宋_GB2312" w:cs="仿宋_GB2312" w:eastAsia="仿宋_GB2312"/>
          <w:sz w:val="28"/>
          <w:b/>
        </w:rPr>
        <w:t>四川省众城兴创工程项目管理咨询有限公司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四川省众城兴创工程项目管理咨询有限公司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汉源县林业局</w:t>
      </w:r>
      <w:r>
        <w:rPr>
          <w:rFonts w:ascii="仿宋_GB2312" w:hAnsi="仿宋_GB2312" w:cs="仿宋_GB2312" w:eastAsia="仿宋_GB2312"/>
        </w:rPr>
        <w:t xml:space="preserve"> 委托，拟对 </w:t>
      </w:r>
      <w:r>
        <w:rPr>
          <w:rFonts w:ascii="仿宋_GB2312" w:hAnsi="仿宋_GB2312" w:cs="仿宋_GB2312" w:eastAsia="仿宋_GB2312"/>
        </w:rPr>
        <w:t>汉源县2024年省级财政林业草原专项资金预算（第一批）草原生态修复治理（人工种草）项目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雅安市汉源县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N5118232025000016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汉源县2024年省级财政林业草原专项资金预算（第一批）草原生态修复治理（人工种草）项目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雅安市汉源县2024年省级财政林业草原专项资金预算（第一批）生态修复治理项目，本项目总建设规模1600亩，类型为人工种草修复。通过项目实施，人工种草实施小班三年后草原综合植被盖度提高10%以上。项目进行草原生态修复，增加项目区草原综合植被盖度，使项目区草地退化趋势得到有效遏制，提高区域水源涵养及补给能力，提升草原生态系统稳定性与服务功能，助推大渡河流域草原生态保护和高质量发展。</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汉源县林业局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富林镇东升路103号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姜女士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13568764720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四川省众城兴创工程项目管理咨询有限公司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四川省雅安市雨城区滨江西路62号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17738253852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采购包1：1,050,000.00元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本项目政府采购合同履行期限为：二年，按照履约年度签订，即在年度履约期满后，继续签订下一履约年度的政府采购合同。因中标人后续履约质量无法保障或者采购人采购需求发生变化，可以依法终止合同。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代理服务费收费标准：①按照成本支出加合理利润的原则，由中标（成交）供应商在领取中标（成交）通知书前 向代理机构缴纳招标代理服务费。本次招标代理服务费:12000.00元(大写:壹万贰仟元整)。② 收款单位：四川省众城兴创工程项 目管理咨询有限公司。 开 户 行：中国农业银行股份有限公司成都迎晖支行 银行账号：22817301040009719</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汉源县林业局</w:t>
      </w:r>
      <w:r>
        <w:rPr>
          <w:rFonts w:ascii="仿宋_GB2312" w:hAnsi="仿宋_GB2312" w:cs="仿宋_GB2312" w:eastAsia="仿宋_GB2312"/>
        </w:rPr>
        <w:t xml:space="preserve"> 和 </w:t>
      </w:r>
      <w:r>
        <w:rPr>
          <w:rFonts w:ascii="仿宋_GB2312" w:hAnsi="仿宋_GB2312" w:cs="仿宋_GB2312" w:eastAsia="仿宋_GB2312"/>
        </w:rPr>
        <w:t>四川省众城兴创工程项目管理咨询有限公司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汉源县林业局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四川省众城兴创工程项目管理咨询有限公司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详见招标文件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详见招标文件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采购项目需通过采购人审验合格后，方视为验收合格（验收标准依据：《采购文件》、《响应文件》、《采购合同》）。若未通过验收应按照整改意见进行修正，直至通过验收。其他未尽事宜应严格按照政府采购相关法律法规以及《关于进一步加强政府采购需求和履约验收管理的指导意见》（财库[2016]205 号）《雅安市财政局关于规范政府采购履约验收工作的通知》（雅财采〔2021〕50号）文件的要求进行验收。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详见招标文件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汉源县林业局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四川省众城兴创工程项目管理咨询有限公司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四川省众城兴创工程项目管理咨询有限公司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联系人：刘女士</w:t>
      </w:r>
    </w:p>
    <w:p>
      <w:pPr>
        <w:pStyle w:val="null3"/>
        <w:jc w:val="left"/>
      </w:pPr>
      <w:r>
        <w:rPr>
          <w:rFonts w:ascii="仿宋_GB2312" w:hAnsi="仿宋_GB2312" w:cs="仿宋_GB2312" w:eastAsia="仿宋_GB2312"/>
        </w:rPr>
        <w:t>联系电话：17738253852</w:t>
      </w:r>
    </w:p>
    <w:p>
      <w:pPr>
        <w:pStyle w:val="null3"/>
        <w:jc w:val="left"/>
      </w:pPr>
      <w:r>
        <w:rPr>
          <w:rFonts w:ascii="仿宋_GB2312" w:hAnsi="仿宋_GB2312" w:cs="仿宋_GB2312" w:eastAsia="仿宋_GB2312"/>
        </w:rPr>
        <w:t>地址：雅安市雨城区滨江西路62号</w:t>
      </w:r>
    </w:p>
    <w:p>
      <w:pPr>
        <w:pStyle w:val="null3"/>
        <w:jc w:val="left"/>
      </w:pPr>
      <w:r>
        <w:rPr>
          <w:rFonts w:ascii="仿宋_GB2312" w:hAnsi="仿宋_GB2312" w:cs="仿宋_GB2312" w:eastAsia="仿宋_GB2312"/>
        </w:rPr>
        <w:t>邮编：625000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联系人：姜女士</w:t>
      </w:r>
    </w:p>
    <w:p>
      <w:pPr>
        <w:pStyle w:val="null3"/>
        <w:jc w:val="left"/>
      </w:pPr>
      <w:r>
        <w:rPr>
          <w:rFonts w:ascii="仿宋_GB2312" w:hAnsi="仿宋_GB2312" w:cs="仿宋_GB2312" w:eastAsia="仿宋_GB2312"/>
        </w:rPr>
        <w:t>联系电话：13568764720</w:t>
      </w:r>
    </w:p>
    <w:p>
      <w:pPr>
        <w:pStyle w:val="null3"/>
        <w:jc w:val="left"/>
      </w:pPr>
      <w:r>
        <w:rPr>
          <w:rFonts w:ascii="仿宋_GB2312" w:hAnsi="仿宋_GB2312" w:cs="仿宋_GB2312" w:eastAsia="仿宋_GB2312"/>
        </w:rPr>
        <w:t>地址：雅安市汉源县富林镇东升路103号</w:t>
      </w:r>
    </w:p>
    <w:p>
      <w:pPr>
        <w:pStyle w:val="null3"/>
        <w:jc w:val="left"/>
      </w:pPr>
      <w:r>
        <w:rPr>
          <w:rFonts w:ascii="仿宋_GB2312" w:hAnsi="仿宋_GB2312" w:cs="仿宋_GB2312" w:eastAsia="仿宋_GB2312"/>
        </w:rPr>
        <w:t>邮编：6253000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1,050,000.00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C09990000 其他农林牧渔服务</w:t>
            </w:r>
          </w:p>
        </w:tc>
        <w:tc>
          <w:tcPr>
            <w:tcW w:type="dxa" w:w="821"/>
          </w:tcPr>
          <w:p>
            <w:pPr>
              <w:pStyle w:val="null3"/>
              <w:jc w:val="left"/>
            </w:pPr>
            <w:r>
              <w:rPr>
                <w:rFonts w:ascii="仿宋_GB2312" w:hAnsi="仿宋_GB2312" w:cs="仿宋_GB2312" w:eastAsia="仿宋_GB2312"/>
              </w:rPr>
              <w:t>汉源县2024年省级财政林业草原专项资金预算（第一批）草原生态修复治理（人工种草）项目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800,000.00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汉源县2024年省级财政林业草原专项资金预算（第一批）草原生态修复治理（人工种草）项目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800,000.00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标的名称：汉源县2024年省级财政林业草原专项资金预算（第一批）草原生态修复治理（人工种草）项目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spacing w:before="120" w:after="120"/>
              <w:ind w:firstLine="241"/>
              <w:jc w:val="both"/>
            </w:pPr>
            <w:r>
              <w:rPr>
                <w:rFonts w:ascii="仿宋_GB2312" w:hAnsi="仿宋_GB2312" w:cs="仿宋_GB2312" w:eastAsia="仿宋_GB2312"/>
                <w:sz w:val="24"/>
                <w:b/>
              </w:rPr>
              <w:t>（一）服务内容</w:t>
            </w:r>
            <w:r>
              <w:rPr>
                <w:rFonts w:ascii="仿宋_GB2312" w:hAnsi="仿宋_GB2312" w:cs="仿宋_GB2312" w:eastAsia="仿宋_GB2312"/>
                <w:sz w:val="24"/>
                <w:b/>
              </w:rPr>
              <w:t>及</w:t>
            </w:r>
            <w:r>
              <w:rPr>
                <w:rFonts w:ascii="仿宋_GB2312" w:hAnsi="仿宋_GB2312" w:cs="仿宋_GB2312" w:eastAsia="仿宋_GB2312"/>
                <w:sz w:val="24"/>
                <w:b/>
              </w:rPr>
              <w:t>要求</w:t>
            </w:r>
          </w:p>
          <w:p>
            <w:pPr>
              <w:pStyle w:val="null3"/>
              <w:ind w:firstLine="482"/>
              <w:jc w:val="both"/>
            </w:pPr>
            <w:r>
              <w:rPr>
                <w:rFonts w:ascii="仿宋_GB2312" w:hAnsi="仿宋_GB2312" w:cs="仿宋_GB2312" w:eastAsia="仿宋_GB2312"/>
                <w:sz w:val="24"/>
                <w:b/>
              </w:rPr>
              <w:t>物质采购要求：</w:t>
            </w:r>
          </w:p>
          <w:p>
            <w:pPr>
              <w:pStyle w:val="null3"/>
              <w:ind w:firstLine="480"/>
              <w:jc w:val="both"/>
            </w:pPr>
            <w:r>
              <w:rPr>
                <w:rFonts w:ascii="仿宋_GB2312" w:hAnsi="仿宋_GB2312" w:cs="仿宋_GB2312" w:eastAsia="仿宋_GB2312"/>
                <w:sz w:val="24"/>
              </w:rPr>
              <w:t>1、鸭茅：采购数量1838公斤；种子质量要求达到《禾本科草种子质量分级》（GB6142-2008）标准的二级及以上。</w:t>
            </w:r>
          </w:p>
          <w:p>
            <w:pPr>
              <w:pStyle w:val="null3"/>
              <w:ind w:firstLine="480"/>
              <w:jc w:val="both"/>
            </w:pPr>
            <w:r>
              <w:rPr>
                <w:rFonts w:ascii="仿宋_GB2312" w:hAnsi="仿宋_GB2312" w:cs="仿宋_GB2312" w:eastAsia="仿宋_GB2312"/>
                <w:sz w:val="24"/>
              </w:rPr>
              <w:t>2、白三叶：采购数量800公斤；种子质量要求达到《豆科草种子质量分级》（GB 6141-2008）标准的二级及以上。</w:t>
            </w:r>
          </w:p>
          <w:p>
            <w:pPr>
              <w:pStyle w:val="null3"/>
              <w:ind w:firstLine="480"/>
              <w:jc w:val="both"/>
            </w:pPr>
            <w:r>
              <w:rPr>
                <w:rFonts w:ascii="仿宋_GB2312" w:hAnsi="仿宋_GB2312" w:cs="仿宋_GB2312" w:eastAsia="仿宋_GB2312"/>
                <w:sz w:val="24"/>
              </w:rPr>
              <w:t>3、多花黑麦草：采购数量1838公斤；种子质量要求达到《禾本科草种子质量分级》（GB6142-2008）标准的二级及以上。</w:t>
            </w:r>
          </w:p>
          <w:p>
            <w:pPr>
              <w:pStyle w:val="null3"/>
              <w:ind w:firstLine="480"/>
              <w:jc w:val="both"/>
            </w:pPr>
            <w:r>
              <w:rPr>
                <w:rFonts w:ascii="仿宋_GB2312" w:hAnsi="仿宋_GB2312" w:cs="仿宋_GB2312" w:eastAsia="仿宋_GB2312"/>
                <w:sz w:val="24"/>
              </w:rPr>
              <w:t>3、多年生黑麦草：采购数量714公斤；种子质量要求达到《禾本科草种子质量分级》（GB6142-2008）标准的二级及以上。</w:t>
            </w:r>
          </w:p>
          <w:p>
            <w:pPr>
              <w:pStyle w:val="null3"/>
              <w:ind w:firstLine="480"/>
              <w:jc w:val="both"/>
            </w:pPr>
            <w:r>
              <w:rPr>
                <w:rFonts w:ascii="仿宋_GB2312" w:hAnsi="仿宋_GB2312" w:cs="仿宋_GB2312" w:eastAsia="仿宋_GB2312"/>
                <w:sz w:val="24"/>
              </w:rPr>
              <w:t>4、苇状羊茅：采购数量1124公斤；种子质量要求达到《禾本科草种子质量分级》（GB6142-2008）标准的二级及以上。</w:t>
            </w:r>
          </w:p>
          <w:p>
            <w:pPr>
              <w:pStyle w:val="null3"/>
              <w:ind w:firstLine="480"/>
              <w:jc w:val="both"/>
            </w:pPr>
            <w:r>
              <w:rPr>
                <w:rFonts w:ascii="仿宋_GB2312" w:hAnsi="仿宋_GB2312" w:cs="仿宋_GB2312" w:eastAsia="仿宋_GB2312"/>
                <w:sz w:val="24"/>
              </w:rPr>
              <w:t>5、生物有机肥：采购数量230080公斤；符合《生物有机肥》（NY 884-2012）标准的要求；有机质质量分数（以烘干基计）≥40%；水分质量分数≤30%；酸碱度（PH值）：5.5—8.5；粪大肠杆菌群数≤100个/g；蛔虫卵死亡率≥95%；有效期≥6月；有效活菌数≥0.2亿/克；总砷（As）（以干基计）≤15mg/kg；总镉（Cd）（以干基计）≤3mg/kg；总铅（Pb）（以干基计）≤50mg/kg；总铬（Cr）（以干基计）≤150mg/kg；总汞（Hg）（以干基计）≤2mg/kg（须提供国家认可的第三方检测机构出具的检测报告复印件进行佐证，并加盖投标人公章）。</w:t>
            </w:r>
          </w:p>
          <w:p>
            <w:pPr>
              <w:pStyle w:val="null3"/>
              <w:ind w:firstLine="480"/>
              <w:jc w:val="both"/>
            </w:pPr>
            <w:r>
              <w:rPr>
                <w:rFonts w:ascii="仿宋_GB2312" w:hAnsi="仿宋_GB2312" w:cs="仿宋_GB2312" w:eastAsia="仿宋_GB2312"/>
                <w:sz w:val="24"/>
              </w:rPr>
              <w:t>6、围栏：编结网围栏7700m，采用8×120×40型的钢丝编结网；角钢小立柱770根，每隔8 m—12 m安装1根角钢小立柱，其规格为40 mm×40 mm×4 mm，长度为1900 mm，埋深0.5 m；角钢中间柱78根，隔100m安装1根中间柱，其规格为70 mm×70 mm×7 mm，长度为2150 mm，埋深0.75 m；角钢转角柱15根，每隔500米安装一根角柱，其规格为90 mm×90 mm×8 mm，长度为2200 mm，埋深0.8 m；简易角钢门5樘、角钢门柱10根，门的规格为1250 mm×2000 mm，门柱规格为90 mm×90 mm×8mm，2200mm，埋深0.75 m；支撑杆30根，规格为φ50 mm，2500mm；地锚≥44根。</w:t>
            </w:r>
          </w:p>
          <w:p>
            <w:pPr>
              <w:pStyle w:val="null3"/>
              <w:ind w:firstLine="480"/>
              <w:jc w:val="both"/>
            </w:pPr>
            <w:r>
              <w:rPr>
                <w:rFonts w:ascii="仿宋_GB2312" w:hAnsi="仿宋_GB2312" w:cs="仿宋_GB2312" w:eastAsia="仿宋_GB2312"/>
                <w:sz w:val="24"/>
              </w:rPr>
              <w:t>7、标识牌数量4个；围栏标识牌采用镀锌白铁皮制作，规格：600mm×450mm。标示的内容包括项目名称、实施地点、实施年度、围栏面积、实施单位等，喷涂字迹清晰且不易剥落或褪色。</w:t>
            </w:r>
          </w:p>
          <w:p>
            <w:pPr>
              <w:pStyle w:val="null3"/>
              <w:ind w:firstLine="482"/>
              <w:jc w:val="both"/>
            </w:pPr>
            <w:r>
              <w:rPr>
                <w:rFonts w:ascii="仿宋_GB2312" w:hAnsi="仿宋_GB2312" w:cs="仿宋_GB2312" w:eastAsia="仿宋_GB2312"/>
                <w:sz w:val="24"/>
                <w:b/>
              </w:rPr>
              <w:t>人工种草作业服务：</w:t>
            </w:r>
          </w:p>
          <w:p>
            <w:pPr>
              <w:pStyle w:val="null3"/>
              <w:ind w:firstLine="480"/>
              <w:jc w:val="both"/>
            </w:pPr>
            <w:r>
              <w:rPr>
                <w:rFonts w:ascii="仿宋_GB2312" w:hAnsi="仿宋_GB2312" w:cs="仿宋_GB2312" w:eastAsia="仿宋_GB2312"/>
                <w:sz w:val="24"/>
              </w:rPr>
              <w:t>1、作业要求：共设计治理模式2个，模式Ⅰ：采取“划破草皮（8-10cm）+人工播种+人工施肥+围栏封育+播后管护3年”方式进行治理，修复面积476亩，共涉及3个小班，植被退化程度：中度，草原植被综合盖度：65%；模式Ⅱ：采取“划破草皮（3-5cm）+人工播种+人工施肥+围栏封育+播后管护3年”方式进行治理，修复面积1124亩，共涉及6个小班，植被退化程度：中度，草原植被综合盖度：69%。</w:t>
            </w:r>
          </w:p>
          <w:p>
            <w:pPr>
              <w:pStyle w:val="null3"/>
              <w:ind w:firstLine="480"/>
              <w:jc w:val="both"/>
            </w:pPr>
            <w:r>
              <w:rPr>
                <w:rFonts w:ascii="仿宋_GB2312" w:hAnsi="仿宋_GB2312" w:cs="仿宋_GB2312" w:eastAsia="仿宋_GB2312"/>
                <w:sz w:val="24"/>
              </w:rPr>
              <w:t>1.1地面清理：清除地表石块、垃圾等杂物，为补播草种创造良好的土体条件。</w:t>
            </w:r>
          </w:p>
          <w:p>
            <w:pPr>
              <w:pStyle w:val="null3"/>
              <w:ind w:firstLine="480"/>
              <w:jc w:val="both"/>
            </w:pPr>
            <w:r>
              <w:rPr>
                <w:rFonts w:ascii="仿宋_GB2312" w:hAnsi="仿宋_GB2312" w:cs="仿宋_GB2312" w:eastAsia="仿宋_GB2312"/>
                <w:sz w:val="24"/>
              </w:rPr>
              <w:t>1.2划破草皮：采用拖拉机牵引轻耙和人工使用钉耙相结合的方式划破草皮，次数2次，模式Ⅰ的划破深度为3-5cm，模式Ⅱ的划破深度为8-10cm，第一次划破后撒施底肥，再重复进行划破。</w:t>
            </w:r>
          </w:p>
          <w:p>
            <w:pPr>
              <w:pStyle w:val="null3"/>
              <w:ind w:firstLine="480"/>
              <w:jc w:val="both"/>
            </w:pPr>
            <w:r>
              <w:rPr>
                <w:rFonts w:ascii="仿宋_GB2312" w:hAnsi="仿宋_GB2312" w:cs="仿宋_GB2312" w:eastAsia="仿宋_GB2312"/>
                <w:sz w:val="24"/>
              </w:rPr>
              <w:t>1.3施肥要求：选择生物有机肥作为底肥，模式Ⅰ每亩施用生物有机肥200kg，模式Ⅱ每亩施用生物有机肥120kg；施肥时间：于第1次划破草皮后采用人工均匀撒施。</w:t>
            </w:r>
          </w:p>
          <w:p>
            <w:pPr>
              <w:pStyle w:val="null3"/>
              <w:ind w:firstLine="480"/>
              <w:jc w:val="both"/>
            </w:pPr>
            <w:r>
              <w:rPr>
                <w:rFonts w:ascii="仿宋_GB2312" w:hAnsi="仿宋_GB2312" w:cs="仿宋_GB2312" w:eastAsia="仿宋_GB2312"/>
                <w:sz w:val="24"/>
              </w:rPr>
              <w:t>1.4播种种类及播种量要求：模式Ⅰ共476亩草种亩用量为：1.5kg鸭茅+0.5kg白三叶+1.5kg多花黑麦草+1.5kg多年生黑麦草，模式Ⅱ共1124亩草种亩用量为：1.0kg鸭茅+0.5kg白三叶+1.0kg多花黑麦草+1.0kg苇状羊茅；</w:t>
            </w:r>
          </w:p>
          <w:p>
            <w:pPr>
              <w:pStyle w:val="null3"/>
              <w:ind w:firstLine="480"/>
              <w:jc w:val="both"/>
            </w:pPr>
            <w:r>
              <w:rPr>
                <w:rFonts w:ascii="仿宋_GB2312" w:hAnsi="仿宋_GB2312" w:cs="仿宋_GB2312" w:eastAsia="仿宋_GB2312"/>
                <w:sz w:val="24"/>
              </w:rPr>
              <w:t>1.5播种方法：模式Ⅰ采用条播的方式进行，条播行距25~30cm，模式Ⅱ采用人工撒播的方式进行，播种前期可将草种与适量肥料混合，撒播要求撒种均匀，不重撒或漏撒，最好的方法是将地块划分为若干面积相等的小块，按小块的面积称种子，选择阴天或小雨后播种，撒完后要检查补漏，最后覆土，深度1.5~2厘米。</w:t>
            </w:r>
          </w:p>
          <w:p>
            <w:pPr>
              <w:pStyle w:val="null3"/>
              <w:ind w:firstLine="480"/>
              <w:jc w:val="both"/>
            </w:pPr>
            <w:r>
              <w:rPr>
                <w:rFonts w:ascii="仿宋_GB2312" w:hAnsi="仿宋_GB2312" w:cs="仿宋_GB2312" w:eastAsia="仿宋_GB2312"/>
                <w:sz w:val="24"/>
              </w:rPr>
              <w:t>1.6围栏安装及围栏封育要求：为保证项目人工种草成效，防止牛羊践踏，对人工种草区域全面实施围栏防护，去除小班边界天然屏障和已建设有围栏的区域，其余项目区域安装钢丝编结网，共计建设长度7700米。围栏安装过程中，根据土壤质地坚实或疏松的实际地力特点，采取垂直插入地下或挖坑埋设夯实相应处理技术。为确保围栏稳定性，安装围栏安装时深度需达到地插最大限度。需事先挖开安装围栏立柱的地方，将围栏立柱放入后，将挖开的土回填并压实，保证草原围栏项目建设质量。人工种草3年管护期满后，施工方将组织当时原住牧民对围栏进行拆除恢复，围栏完好部分将存放采购人指定仓库，破损的可交于当地牧民进行自行处置。</w:t>
            </w:r>
          </w:p>
          <w:p>
            <w:pPr>
              <w:pStyle w:val="null3"/>
              <w:ind w:firstLine="480"/>
              <w:jc w:val="both"/>
            </w:pPr>
            <w:r>
              <w:rPr>
                <w:rFonts w:ascii="仿宋_GB2312" w:hAnsi="仿宋_GB2312" w:cs="仿宋_GB2312" w:eastAsia="仿宋_GB2312"/>
                <w:sz w:val="24"/>
              </w:rPr>
              <w:t>1.7标示牌安装要求：围栏安装完成后，选择路边或位置比较显眼的地方安装标示牌。</w:t>
            </w:r>
          </w:p>
          <w:p>
            <w:pPr>
              <w:pStyle w:val="null3"/>
              <w:ind w:firstLine="480"/>
              <w:jc w:val="both"/>
            </w:pPr>
            <w:r>
              <w:rPr>
                <w:rFonts w:ascii="仿宋_GB2312" w:hAnsi="仿宋_GB2312" w:cs="仿宋_GB2312" w:eastAsia="仿宋_GB2312"/>
                <w:sz w:val="24"/>
              </w:rPr>
              <w:t>1.8播后管护：为了确保退化草原修复成果得到切实保证，促进实际草原的生产发展状况，因此在人工种草建设工程完成后，设专职管护人员对项目实施区进行人工巡护，及时发现、预防和阻止火灾、病虫害的发生和发展，防止乱牧乱采挖草皮、破坏等情况的发生。播后管护期3年，从项目当年施工之日开始计算3年；播后管护责任方为成交供应商，采取人工巡护，每天至少巡护一次。人工种草区实行全面禁牧封育一年，期间不允许牧民进入放牧、采挖草地、游客踩踏情况出现，第二年和第三年可以根据修复情况，在人工种草地夏秋牧草丰盈时刈割使用。</w:t>
            </w:r>
          </w:p>
          <w:p>
            <w:pPr>
              <w:pStyle w:val="null3"/>
              <w:numPr>
                <w:ilvl w:val="0"/>
                <w:numId w:val="1"/>
              </w:numPr>
              <w:spacing w:before="120" w:after="120"/>
              <w:jc w:val="both"/>
            </w:pPr>
            <w:r>
              <w:rPr>
                <w:rFonts w:ascii="仿宋_GB2312" w:hAnsi="仿宋_GB2312" w:cs="仿宋_GB2312" w:eastAsia="仿宋_GB2312"/>
                <w:sz w:val="24"/>
                <w:b/>
              </w:rPr>
              <w:t>项目目标</w:t>
            </w:r>
          </w:p>
          <w:p>
            <w:pPr>
              <w:pStyle w:val="null3"/>
              <w:ind w:firstLine="480"/>
              <w:jc w:val="both"/>
            </w:pPr>
            <w:r>
              <w:rPr>
                <w:rFonts w:ascii="仿宋_GB2312" w:hAnsi="仿宋_GB2312" w:cs="仿宋_GB2312" w:eastAsia="仿宋_GB2312"/>
                <w:sz w:val="24"/>
              </w:rPr>
              <w:t>1、总体目标要求：通过人工种草工程建设，增加项目区草原综合植被盖度，提高区域水源涵养及补给能力，提升草原生态系统稳定性与服务功能，助推大渡河流域草原生态保护和高质量发展。</w:t>
            </w:r>
          </w:p>
          <w:p>
            <w:pPr>
              <w:pStyle w:val="null3"/>
              <w:ind w:firstLine="480"/>
              <w:jc w:val="both"/>
            </w:pPr>
            <w:r>
              <w:rPr>
                <w:rFonts w:ascii="仿宋_GB2312" w:hAnsi="仿宋_GB2312" w:cs="仿宋_GB2312" w:eastAsia="仿宋_GB2312"/>
                <w:sz w:val="24"/>
              </w:rPr>
              <w:t>2、具体目标要求</w:t>
            </w:r>
          </w:p>
          <w:p>
            <w:pPr>
              <w:pStyle w:val="null3"/>
              <w:ind w:firstLine="480"/>
              <w:jc w:val="both"/>
            </w:pPr>
            <w:r>
              <w:rPr>
                <w:rFonts w:ascii="仿宋_GB2312" w:hAnsi="仿宋_GB2312" w:cs="仿宋_GB2312" w:eastAsia="仿宋_GB2312"/>
                <w:sz w:val="24"/>
              </w:rPr>
              <w:t>开展人工种草</w:t>
            </w:r>
            <w:r>
              <w:rPr>
                <w:rFonts w:ascii="仿宋_GB2312" w:hAnsi="仿宋_GB2312" w:cs="仿宋_GB2312" w:eastAsia="仿宋_GB2312"/>
                <w:sz w:val="24"/>
              </w:rPr>
              <w:t>1600亩，管护期满后项目区草原平均综合植被盖度达到80%，较施工前提升10个百分点以上；鲜草产量达到300公斤/亩，较施工前提高100公斤/亩以上。</w:t>
            </w:r>
          </w:p>
          <w:p>
            <w:pPr>
              <w:pStyle w:val="null3"/>
              <w:spacing w:before="120" w:after="120"/>
              <w:ind w:firstLine="241"/>
              <w:jc w:val="both"/>
            </w:pPr>
            <w:r>
              <w:rPr>
                <w:rFonts w:ascii="仿宋_GB2312" w:hAnsi="仿宋_GB2312" w:cs="仿宋_GB2312" w:eastAsia="仿宋_GB2312"/>
                <w:sz w:val="24"/>
                <w:b/>
              </w:rPr>
              <w:t>（三）其他要求</w:t>
            </w:r>
          </w:p>
          <w:p>
            <w:pPr>
              <w:pStyle w:val="null3"/>
              <w:ind w:firstLine="480"/>
              <w:jc w:val="both"/>
            </w:pPr>
            <w:r>
              <w:rPr>
                <w:rFonts w:ascii="仿宋_GB2312" w:hAnsi="仿宋_GB2312" w:cs="仿宋_GB2312" w:eastAsia="仿宋_GB2312"/>
                <w:sz w:val="24"/>
              </w:rPr>
              <w:t>1、本项目钢丝编结网、标示牌质保期为钢丝编结网、标示牌验收合格之日起3年。</w:t>
            </w:r>
          </w:p>
          <w:p>
            <w:pPr>
              <w:pStyle w:val="null3"/>
              <w:ind w:firstLine="480"/>
              <w:jc w:val="both"/>
            </w:pPr>
            <w:r>
              <w:rPr>
                <w:rFonts w:ascii="仿宋_GB2312" w:hAnsi="仿宋_GB2312" w:cs="仿宋_GB2312" w:eastAsia="仿宋_GB2312"/>
                <w:sz w:val="24"/>
              </w:rPr>
              <w:t>2、成交供应商应严格执行《中华人民共和国民法典》等相关法律、法规并依法与服务人员签订劳动合同，并办理各种用工手续，如因用工不当，给采购人及服务人员造成的损失由成交供应商承担。（提供承诺函，加盖投标人公章）</w:t>
            </w:r>
          </w:p>
          <w:p>
            <w:pPr>
              <w:pStyle w:val="null3"/>
              <w:ind w:firstLine="480"/>
              <w:jc w:val="both"/>
            </w:pPr>
            <w:r>
              <w:rPr>
                <w:rFonts w:ascii="仿宋_GB2312" w:hAnsi="仿宋_GB2312" w:cs="仿宋_GB2312" w:eastAsia="仿宋_GB2312"/>
                <w:sz w:val="24"/>
              </w:rPr>
              <w:t>3、成交供应商服务从业人员在服务期间发生伤亡事故，或在服务过程中造成第三人伤亡的，责任由成交供应商承担。</w:t>
            </w:r>
          </w:p>
          <w:p>
            <w:pPr>
              <w:pStyle w:val="null3"/>
              <w:ind w:firstLine="480"/>
              <w:jc w:val="both"/>
            </w:pPr>
            <w:r>
              <w:rPr>
                <w:rFonts w:ascii="仿宋_GB2312" w:hAnsi="仿宋_GB2312" w:cs="仿宋_GB2312" w:eastAsia="仿宋_GB2312"/>
                <w:sz w:val="24"/>
              </w:rPr>
              <w:t>4、成交供应商在项目执行过程中定期及时向采购人通告本项目的重大事项及其进度。</w:t>
            </w:r>
          </w:p>
          <w:p>
            <w:pPr>
              <w:pStyle w:val="null3"/>
              <w:ind w:firstLine="480"/>
              <w:jc w:val="both"/>
            </w:pPr>
            <w:r>
              <w:rPr>
                <w:rFonts w:ascii="仿宋_GB2312" w:hAnsi="仿宋_GB2312" w:cs="仿宋_GB2312" w:eastAsia="仿宋_GB2312"/>
                <w:sz w:val="24"/>
              </w:rPr>
              <w:t>5、接受项目行业管理部门及政府有关部门的指导，接受采购人的监督。</w:t>
            </w:r>
          </w:p>
          <w:p>
            <w:pPr>
              <w:pStyle w:val="null3"/>
              <w:ind w:firstLine="480"/>
              <w:jc w:val="both"/>
            </w:pPr>
            <w:r>
              <w:rPr>
                <w:rFonts w:ascii="仿宋_GB2312" w:hAnsi="仿宋_GB2312" w:cs="仿宋_GB2312" w:eastAsia="仿宋_GB2312"/>
                <w:sz w:val="24"/>
              </w:rPr>
              <w:t>6、草原防火要求：成交供应商应对项目实施人员进行草原防火警示教育，不得携带火种进入草原，不得草原内生火。如因成交供应商造成草原火情，由成交供应商承担法律责任。（提供承诺函，加盖投标人公章）</w:t>
            </w:r>
          </w:p>
          <w:p>
            <w:pPr>
              <w:pStyle w:val="null3"/>
              <w:ind w:firstLine="480"/>
              <w:jc w:val="both"/>
            </w:pPr>
            <w:r>
              <w:rPr>
                <w:rFonts w:ascii="仿宋_GB2312" w:hAnsi="仿宋_GB2312" w:cs="仿宋_GB2312" w:eastAsia="仿宋_GB2312"/>
                <w:sz w:val="24"/>
              </w:rPr>
              <w:t>7、牧草种子供货时提交《植物检疫证书》</w:t>
            </w:r>
            <w:r>
              <w:rPr>
                <w:rFonts w:ascii="仿宋_GB2312" w:hAnsi="仿宋_GB2312" w:cs="仿宋_GB2312" w:eastAsia="仿宋_GB2312"/>
                <w:sz w:val="24"/>
              </w:rPr>
              <w:t>《种子质量合格证》《标签》</w:t>
            </w:r>
            <w:r>
              <w:rPr>
                <w:rFonts w:ascii="仿宋_GB2312" w:hAnsi="仿宋_GB2312" w:cs="仿宋_GB2312" w:eastAsia="仿宋_GB2312"/>
                <w:sz w:val="24"/>
              </w:rPr>
              <w:t>（若种子产于汉源县，可提交《产地检疫合格证》）。（提供承诺函，加盖投标人公章）</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成交供应商在履约时，所施用的肥料，需提供该肥料的《肥料登记证》</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服务方案</w:t>
            </w:r>
          </w:p>
        </w:tc>
        <w:tc>
          <w:tcPr>
            <w:tcW w:type="dxa" w:w="5814"/>
          </w:tcPr>
          <w:p>
            <w:pPr>
              <w:pStyle w:val="null3"/>
              <w:ind w:firstLine="880"/>
              <w:jc w:val="both"/>
            </w:pPr>
            <w:r>
              <w:rPr>
                <w:rFonts w:ascii="仿宋_GB2312" w:hAnsi="仿宋_GB2312" w:cs="仿宋_GB2312" w:eastAsia="仿宋_GB2312"/>
                <w:sz w:val="24"/>
              </w:rPr>
              <w:t>1.供应商根据本项目实际情况编制服务方案，内容包括但不限于：</w:t>
            </w:r>
            <w:r>
              <w:rPr>
                <w:rFonts w:ascii="仿宋_GB2312" w:hAnsi="仿宋_GB2312" w:cs="仿宋_GB2312" w:eastAsia="仿宋_GB2312"/>
                <w:sz w:val="24"/>
              </w:rPr>
              <w:t>①对项目所在地地形地貌、气候、地形情况、土壤状况、草地资源情况的分析；②项目备货方案、配送方案及货物到场后的现场管理措施；③项目地面整理、施肥、播种、围栏、标示牌安装方案及措施；④项目质量管理体系、进度计划、安全保障措施及项目人员配置、分工及责任划分；⑤草原防火措施等。</w:t>
            </w:r>
          </w:p>
          <w:p>
            <w:pPr>
              <w:pStyle w:val="null3"/>
              <w:spacing w:before="330" w:after="165"/>
              <w:ind w:left="135" w:firstLine="240"/>
              <w:jc w:val="left"/>
            </w:pPr>
            <w:r>
              <w:rPr>
                <w:rFonts w:ascii="仿宋_GB2312" w:hAnsi="仿宋_GB2312" w:cs="仿宋_GB2312" w:eastAsia="仿宋_GB2312"/>
                <w:sz w:val="24"/>
              </w:rPr>
              <w:t>2.供应商根据本项目实际情况编制后续服务方案；内容包括但不限于：①管护巡护及宣传方案；②管护质量保障措施；③管护服务人员配备及车辆配置；④播后管护服务期内突发状况应急预案等。</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综合实力要求</w:t>
            </w:r>
          </w:p>
        </w:tc>
        <w:tc>
          <w:tcPr>
            <w:tcW w:type="dxa" w:w="5814"/>
          </w:tcPr>
          <w:p>
            <w:pPr>
              <w:pStyle w:val="null3"/>
              <w:ind w:firstLine="880"/>
              <w:jc w:val="both"/>
            </w:pPr>
            <w:r>
              <w:rPr>
                <w:rFonts w:ascii="仿宋_GB2312" w:hAnsi="仿宋_GB2312" w:cs="仿宋_GB2312" w:eastAsia="仿宋_GB2312"/>
                <w:sz w:val="24"/>
              </w:rPr>
              <w:t>1.投标人针对本项目拟投入的人员及相关证书。</w:t>
            </w:r>
          </w:p>
          <w:p>
            <w:pPr>
              <w:pStyle w:val="null3"/>
              <w:ind w:firstLine="880"/>
              <w:jc w:val="both"/>
            </w:pPr>
            <w:r>
              <w:rPr>
                <w:rFonts w:ascii="仿宋_GB2312" w:hAnsi="仿宋_GB2312" w:cs="仿宋_GB2312" w:eastAsia="仿宋_GB2312"/>
                <w:sz w:val="24"/>
              </w:rPr>
              <w:t>2.业绩要求：供应商自2022年1月1日以来完成过类似项目业绩。</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自合同签订之日起至2027年12月31日。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采购项目需通过采购人审验合格后，方视为验收合格（验收标准依据：《采购文件》、《响应文件》、《采购合同》）。若未通过验收应按照整改意见进行修正，直至通过验收。其他未尽事宜应严格按照政府采购相关法律法规以及《关于进一步加强政府采购需求和履约验收管理的指导意见》（财库[2016]205 号）《雅安市财政局关于规范政府采购履约验收工作的通知》（雅财采〔2021〕50号）文件的要求进行验收。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1、合同签订后，达到付款条件起5日内，支付合同总金额的40.00%</w:t>
            </w:r>
          </w:p>
          <w:p>
            <w:pPr>
              <w:pStyle w:val="null3"/>
              <w:jc w:val="left"/>
            </w:pPr>
            <w:r>
              <w:rPr>
                <w:rFonts w:ascii="仿宋_GB2312" w:hAnsi="仿宋_GB2312" w:cs="仿宋_GB2312" w:eastAsia="仿宋_GB2312"/>
              </w:rPr>
              <w:t>2、供应商全部货物到达现场，达到付款条件起10日内，支付合同总金额的30.00%</w:t>
            </w:r>
          </w:p>
          <w:p>
            <w:pPr>
              <w:pStyle w:val="null3"/>
              <w:jc w:val="left"/>
            </w:pPr>
            <w:r>
              <w:rPr>
                <w:rFonts w:ascii="仿宋_GB2312" w:hAnsi="仿宋_GB2312" w:cs="仿宋_GB2312" w:eastAsia="仿宋_GB2312"/>
              </w:rPr>
              <w:t>3、项目当年县级自查验收合格后，达到付款条件起10日内，支付合同总金额的20.00%</w:t>
            </w:r>
          </w:p>
          <w:p>
            <w:pPr>
              <w:pStyle w:val="null3"/>
              <w:jc w:val="left"/>
            </w:pPr>
            <w:r>
              <w:rPr>
                <w:rFonts w:ascii="仿宋_GB2312" w:hAnsi="仿宋_GB2312" w:cs="仿宋_GB2312" w:eastAsia="仿宋_GB2312"/>
              </w:rPr>
              <w:t>4、项目3年后人工种草播后管护履约验收合格后，达到付款条件起10日内，支付合同总金额的10.00%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①采购人及成交供应商双方必须遵守采购合同并执行合同中的各项规定，保证采购合同的正常履行。任何一方违约给对方造成的直接损失均负有赔偿责任，对方均有权视情况要求对方继续履行合同或提出解除合同。②如因供应商在履行过程中的疏忽、失职、过错等故意或者过失原因给采购人造成损失或侵害，包括但不限于采购人本身的财产损失、由此而导致的采购人对任何第三方的法律责任等，成交供应商对此均应承担全部的赔偿责任。 2.争议解决办法：①采购人及成交供应商双方就采购合同所产生的任何争议都应该进行友好协商，协商解决不成的，任何一方均可向项目所在地仲裁委员会申请仲裁。②仲裁费应由败诉方承担。③在仲裁期间，除正在进行仲裁的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如需提供其他材料，需代理机构手动填写具体要求并关联相应格式要求，以下是样例：供应商财务状况证明材料包括采购代理机构在采购文件中明确需要供应商提供的财务状况证明材料。如①2022或2023年度经审计的财务报告（包含审计报告和审计报告中所涉及的财务报表和报表附注）；②2022或2023年度供应商完整的全套财务报表（应当包括资产负债表、利润表、现金流量表、所有者权益变动表、附注）；③截至采购文件（资格预审申请文件）提交截止之日前一年内银行出具的资信证明；④供应商注册时间截至采购文件（资格预审申请文件）提交截止之日前不足一年的，也可提供在相关主管部门备案的公司章程等证明材料。⑤可提供承诺函。供应商需在项目电子化交易系统中按要求上传相应证明文件并进行电子签章。}以上①②③④⑤项具有同等的投标效力，提供任一项均可。</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在评审过程中，磋商小组认为供应商报价明显低于其他通过符合性审查供应商的报价，有可能影响产品质量或者不能诚信履约的，磋商小组应当要求其在合理的时间内通过项目 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 应商报价低于最高限价50%或者低于其他有效供应商报价 算术平均价40% 的，磋商小组可以认为该供应商“报价明显低于其他实质性响应的供应商报价”。)</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需要供应商进行响应的实质性要求。</w:t>
            </w:r>
          </w:p>
        </w:tc>
        <w:tc>
          <w:tcPr>
            <w:tcW w:type="dxa" w:w="3322"/>
          </w:tcPr>
          <w:p>
            <w:pPr>
              <w:pStyle w:val="null3"/>
              <w:jc w:val="left"/>
            </w:pPr>
            <w:r>
              <w:rPr>
                <w:rFonts w:ascii="仿宋_GB2312" w:hAnsi="仿宋_GB2312" w:cs="仿宋_GB2312" w:eastAsia="仿宋_GB2312"/>
              </w:rPr>
              <w:t>第三章 技术、服务及其他要求中，带“★”的要求为实质性要求，供应商应按照要求逐条应答,响应实质性要求及条款。</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技术、服务及其他要求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供应商根据本项目实际情况编制服务方案，内容包括但不限于：①对项目所在地地形地貌、气候、地形情况、土壤状况、草地资源情况的分析；②项目备货方案、配送方案及货物到场后的现场管理措施；③项目地面整理、施肥、播种、围栏、标示牌安装方案及措施；④项目质量管理体系、进度计划、安全保障措施及项目人员配置、分工及责任划分；⑤草原防火措施等。以上5项方案内容完整没有缺失缺陷的得50分，每缺少一项内容的扣10分，每有一处内容存缺陷扣5分，扣完为止。 2.供应商根据本项目实际情况编制后续服务方案；内容包括但不限于：①管护巡护及宣传方案；②管护质量保障措施；③管护服务人员配备及车辆配置；④播后管护服务期内突发状况应急预案等。以上4项方案内容完整没有缺失缺陷的得10分，每缺少一项内容的扣2.5分，每有一处内容存缺陷扣1.25分，扣完为止。 注：①缺陷是指以下任意一种或类似情形：项目名称、实施地点、涉及的工作依据与本项目要求不一致；项目实施重难点分析无相关数据和资料支撑、无对应解决方案；实施进度计划无进度安排、关键节点安排和对应的保障措施；人员配备无本项目涉及人员的职责分工、联系方式、人员工作职能职责、日常管理制度等；抚育、施肥、施药管护措施无对应的时间安排、技术措施；安全保障措施无安全管理体系和安全管理制度、未涵盖本项目实施的各流程环节；草原防火措施未列明本项目实施过程涉及的动火作业环节和对应防控措施；管护质量保障无成活率保障措施和病虫害防治措施未针对苗木习性结合项目实施地的地理位置和不同季节、天气情况等分析涉及的病虫害情形，无对应防治措施；应急预案未涵盖项目实施各环节；套用其他项目方案或内容与标题无关等；章节、序号层级错误。 ②以评审专家结合项目实际情况和响应文件独立评审为准。</w:t>
            </w:r>
          </w:p>
        </w:tc>
        <w:tc>
          <w:tcPr>
            <w:tcW w:type="dxa" w:w="831"/>
          </w:tcPr>
          <w:p>
            <w:pPr>
              <w:pStyle w:val="null3"/>
              <w:jc w:val="center"/>
            </w:pPr>
            <w:r>
              <w:rPr>
                <w:rFonts w:ascii="仿宋_GB2312" w:hAnsi="仿宋_GB2312" w:cs="仿宋_GB2312" w:eastAsia="仿宋_GB2312"/>
              </w:rPr>
              <w:t>60.0000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575"/>
          </w:tcPr>
          <w:p>
            <w:pPr>
              <w:pStyle w:val="null3"/>
              <w:jc w:val="left"/>
            </w:pPr>
            <w:r>
              <w:rPr>
                <w:rFonts w:ascii="仿宋_GB2312" w:hAnsi="仿宋_GB2312" w:cs="仿宋_GB2312" w:eastAsia="仿宋_GB2312"/>
              </w:rPr>
              <w:t>供应商提供2022年1月1日以来至今类似项目业绩，每具有1个类似项目业绩的得4分，本项最多得12分。 注：提供中标通知书复印件或合同复印件并加盖供应商公章，同一个项目中含多种类似业绩的只计算一次业绩，未提供不得分。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1.拟派项目负责人1名：具有林草类中级职称得5分；具备林草类高级及以上技术职称证书的得8分。本项最多得8分。 2.拟投入本项目服务团队其他成员每有一人具有林草类中级及以上技术职称证书的得5分，本项最多得10分。 注：1.以上人员不重复计分，对应人员提供证书复印件并加盖供应商公章。 2.签订合同时提供上述人员在职证明。</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