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竞争性谈判文件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废碱液处置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CGXM-2025-350501-00156[2025]00069</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[350501]QYCG[TP]2025001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泉州市医疗废物处置中心</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福建省仟羽工程咨询有限公司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采购公告/采购邀请书</w:t>
      </w:r>
    </w:p>
    <w:p>
      <w:pPr>
        <w:pStyle w:val="null3"/>
        <w:jc w:val="center"/>
      </w:pPr>
      <w:r>
        <w:rPr>
          <w:rFonts w:ascii="仿宋_GB2312" w:hAnsi="仿宋_GB2312" w:cs="仿宋_GB2312" w:eastAsia="仿宋_GB2312"/>
          <w:b/>
        </w:rPr>
        <w:t>竞争性谈判采购公告</w:t>
      </w:r>
    </w:p>
    <w:p>
      <w:pPr>
        <w:pStyle w:val="null3"/>
        <w:ind w:firstLine="960"/>
        <w:jc w:val="both"/>
      </w:pPr>
      <w:r>
        <w:rPr>
          <w:rFonts w:ascii="仿宋_GB2312" w:hAnsi="仿宋_GB2312" w:cs="仿宋_GB2312" w:eastAsia="仿宋_GB2312"/>
        </w:rPr>
        <w:t>泉州市医疗废物处置中心</w:t>
      </w:r>
      <w:r>
        <w:rPr>
          <w:rFonts w:ascii="仿宋_GB2312" w:hAnsi="仿宋_GB2312" w:cs="仿宋_GB2312" w:eastAsia="仿宋_GB2312"/>
        </w:rPr>
        <w:t xml:space="preserve"> 已根据政府采购相关法律法规，经相应程序确定采用 竞争性谈判 方式组织 </w:t>
      </w:r>
      <w:r>
        <w:rPr>
          <w:rFonts w:ascii="仿宋_GB2312" w:hAnsi="仿宋_GB2312" w:cs="仿宋_GB2312" w:eastAsia="仿宋_GB2312"/>
        </w:rPr>
        <w:t>废碱液处置</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本项目由采购人委托 </w:t>
      </w:r>
      <w:r>
        <w:rPr>
          <w:rFonts w:ascii="仿宋_GB2312" w:hAnsi="仿宋_GB2312" w:cs="仿宋_GB2312" w:eastAsia="仿宋_GB2312"/>
        </w:rPr>
        <w:t>福建省仟羽工程咨询有限公司</w:t>
      </w:r>
      <w:r>
        <w:rPr>
          <w:rFonts w:ascii="仿宋_GB2312" w:hAnsi="仿宋_GB2312" w:cs="仿宋_GB2312" w:eastAsia="仿宋_GB2312"/>
        </w:rPr>
        <w:t xml:space="preserve"> 开展竞争性谈判活动。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废碱液处置</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CGXM-2025-350501-00156[2025]00069</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[350501]QYCG[TP]2025001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480"/>
        <w:jc w:val="both"/>
      </w:pPr>
      <w:r>
        <w:rPr>
          <w:rFonts w:ascii="仿宋_GB2312" w:hAnsi="仿宋_GB2312" w:cs="仿宋_GB2312" w:eastAsia="仿宋_GB2312"/>
        </w:rPr>
        <w:t>采购包1：</w:t>
      </w:r>
    </w:p>
    <w:p>
      <w:pPr>
        <w:pStyle w:val="null3"/>
        <w:jc w:val="both"/>
      </w:pPr>
      <w:r>
        <w:rPr>
          <w:rFonts w:ascii="仿宋_GB2312" w:hAnsi="仿宋_GB2312" w:cs="仿宋_GB2312" w:eastAsia="仿宋_GB2312"/>
        </w:rPr>
        <w:t>采购包预算金额（元）: 580,000.00</w:t>
      </w:r>
    </w:p>
    <w:p>
      <w:pPr>
        <w:pStyle w:val="null3"/>
        <w:jc w:val="both"/>
      </w:pPr>
      <w:r>
        <w:rPr>
          <w:rFonts w:ascii="仿宋_GB2312" w:hAnsi="仿宋_GB2312" w:cs="仿宋_GB2312" w:eastAsia="仿宋_GB2312"/>
        </w:rPr>
        <w:t>采购包最高限价（元）: 580,000.00</w:t>
      </w:r>
    </w:p>
    <w:p>
      <w:pPr>
        <w:pStyle w:val="null3"/>
        <w:jc w:val="both"/>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both"/>
            </w:pPr>
            <w:r>
              <w:rPr>
                <w:rFonts w:ascii="仿宋_GB2312" w:hAnsi="仿宋_GB2312" w:cs="仿宋_GB2312" w:eastAsia="仿宋_GB2312"/>
              </w:rPr>
              <w:t>序号</w:t>
            </w:r>
          </w:p>
        </w:tc>
        <w:tc>
          <w:tcPr>
            <w:tcW w:type="dxa" w:w="1187"/>
          </w:tcPr>
          <w:p>
            <w:pPr>
              <w:pStyle w:val="null3"/>
              <w:jc w:val="both"/>
            </w:pPr>
            <w:r>
              <w:rPr>
                <w:rFonts w:ascii="仿宋_GB2312" w:hAnsi="仿宋_GB2312" w:cs="仿宋_GB2312" w:eastAsia="仿宋_GB2312"/>
              </w:rPr>
              <w:t>标的名称</w:t>
            </w:r>
          </w:p>
        </w:tc>
        <w:tc>
          <w:tcPr>
            <w:tcW w:type="dxa" w:w="1187"/>
          </w:tcPr>
          <w:p>
            <w:pPr>
              <w:pStyle w:val="null3"/>
              <w:jc w:val="both"/>
            </w:pPr>
            <w:r>
              <w:rPr>
                <w:rFonts w:ascii="仿宋_GB2312" w:hAnsi="仿宋_GB2312" w:cs="仿宋_GB2312" w:eastAsia="仿宋_GB2312"/>
              </w:rPr>
              <w:t>数量</w:t>
            </w:r>
          </w:p>
        </w:tc>
        <w:tc>
          <w:tcPr>
            <w:tcW w:type="dxa" w:w="1187"/>
          </w:tcPr>
          <w:p>
            <w:pPr>
              <w:pStyle w:val="null3"/>
              <w:jc w:val="both"/>
            </w:pPr>
            <w:r>
              <w:rPr>
                <w:rFonts w:ascii="仿宋_GB2312" w:hAnsi="仿宋_GB2312" w:cs="仿宋_GB2312" w:eastAsia="仿宋_GB2312"/>
              </w:rPr>
              <w:t>标的金额 （元）</w:t>
            </w:r>
          </w:p>
        </w:tc>
        <w:tc>
          <w:tcPr>
            <w:tcW w:type="dxa" w:w="1187"/>
          </w:tcPr>
          <w:p>
            <w:pPr>
              <w:pStyle w:val="null3"/>
              <w:jc w:val="both"/>
            </w:pPr>
            <w:r>
              <w:rPr>
                <w:rFonts w:ascii="仿宋_GB2312" w:hAnsi="仿宋_GB2312" w:cs="仿宋_GB2312" w:eastAsia="仿宋_GB2312"/>
              </w:rPr>
              <w:t>计量单位</w:t>
            </w:r>
          </w:p>
        </w:tc>
        <w:tc>
          <w:tcPr>
            <w:tcW w:type="dxa" w:w="1187"/>
          </w:tcPr>
          <w:p>
            <w:pPr>
              <w:pStyle w:val="null3"/>
              <w:jc w:val="both"/>
            </w:pPr>
            <w:r>
              <w:rPr>
                <w:rFonts w:ascii="仿宋_GB2312" w:hAnsi="仿宋_GB2312" w:cs="仿宋_GB2312" w:eastAsia="仿宋_GB2312"/>
              </w:rPr>
              <w:t>所属行业</w:t>
            </w:r>
          </w:p>
        </w:tc>
        <w:tc>
          <w:tcPr>
            <w:tcW w:type="dxa" w:w="1187"/>
          </w:tcPr>
          <w:p>
            <w:pPr>
              <w:pStyle w:val="null3"/>
              <w:jc w:val="both"/>
            </w:pPr>
            <w:r>
              <w:rPr>
                <w:rFonts w:ascii="仿宋_GB2312" w:hAnsi="仿宋_GB2312" w:cs="仿宋_GB2312" w:eastAsia="仿宋_GB2312"/>
              </w:rPr>
              <w:t>是否允许进口产品</w:t>
            </w:r>
          </w:p>
        </w:tc>
      </w:tr>
      <w:tr>
        <w:tc>
          <w:tcPr>
            <w:tcW w:type="dxa" w:w="1187"/>
          </w:tcPr>
          <w:p>
            <w:pPr>
              <w:pStyle w:val="null3"/>
              <w:jc w:val="both"/>
            </w:pPr>
            <w:r>
              <w:rPr>
                <w:rFonts w:ascii="仿宋_GB2312" w:hAnsi="仿宋_GB2312" w:cs="仿宋_GB2312" w:eastAsia="仿宋_GB2312"/>
              </w:rPr>
              <w:t>1</w:t>
            </w:r>
          </w:p>
        </w:tc>
        <w:tc>
          <w:tcPr>
            <w:tcW w:type="dxa" w:w="1187"/>
          </w:tcPr>
          <w:p>
            <w:pPr>
              <w:pStyle w:val="null3"/>
              <w:jc w:val="both"/>
            </w:pPr>
            <w:r>
              <w:rPr>
                <w:rFonts w:ascii="仿宋_GB2312" w:hAnsi="仿宋_GB2312" w:cs="仿宋_GB2312" w:eastAsia="仿宋_GB2312"/>
              </w:rPr>
              <w:t>废碱液处置</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580,000.00</w:t>
            </w:r>
          </w:p>
        </w:tc>
        <w:tc>
          <w:tcPr>
            <w:tcW w:type="dxa" w:w="1187"/>
          </w:tcPr>
          <w:p>
            <w:pPr>
              <w:pStyle w:val="null3"/>
              <w:jc w:val="both"/>
            </w:pPr>
            <w:r>
              <w:rPr>
                <w:rFonts w:ascii="仿宋_GB2312" w:hAnsi="仿宋_GB2312" w:cs="仿宋_GB2312" w:eastAsia="仿宋_GB2312"/>
              </w:rPr>
              <w:t>项</w:t>
            </w:r>
          </w:p>
        </w:tc>
        <w:tc>
          <w:tcPr>
            <w:tcW w:type="dxa" w:w="1187"/>
          </w:tcPr>
          <w:p>
            <w:pPr>
              <w:pStyle w:val="null3"/>
              <w:jc w:val="both"/>
            </w:pPr>
            <w:r>
              <w:rPr>
                <w:rFonts w:ascii="仿宋_GB2312" w:hAnsi="仿宋_GB2312" w:cs="仿宋_GB2312" w:eastAsia="仿宋_GB2312"/>
              </w:rPr>
              <w:t>其他未列明行业</w:t>
            </w:r>
          </w:p>
        </w:tc>
        <w:tc>
          <w:tcPr>
            <w:tcW w:type="dxa" w:w="1187"/>
          </w:tcPr>
          <w:p>
            <w:pPr>
              <w:pStyle w:val="null3"/>
              <w:jc w:val="both"/>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废碱液处置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废碱液处置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废碱液处置</w:t>
            </w:r>
          </w:p>
        </w:tc>
        <w:tc>
          <w:tcPr>
            <w:tcW w:type="dxa" w:w="2076"/>
          </w:tcPr>
          <w:p>
            <w:pPr>
              <w:pStyle w:val="null3"/>
              <w:jc w:val="left"/>
            </w:pPr>
            <w:r>
              <w:rPr>
                <w:rFonts w:ascii="仿宋_GB2312" w:hAnsi="仿宋_GB2312" w:cs="仿宋_GB2312" w:eastAsia="仿宋_GB2312"/>
              </w:rPr>
              <w:t>废碱液处置</w:t>
            </w:r>
          </w:p>
        </w:tc>
        <w:tc>
          <w:tcPr>
            <w:tcW w:type="dxa" w:w="415"/>
          </w:tcPr>
          <w:p>
            <w:pPr>
              <w:pStyle w:val="null3"/>
              <w:jc w:val="left"/>
            </w:pPr>
            <w:r>
              <w:rPr>
                <w:rFonts w:ascii="仿宋_GB2312" w:hAnsi="仿宋_GB2312" w:cs="仿宋_GB2312" w:eastAsia="仿宋_GB2312"/>
              </w:rPr>
              <w:t>吨</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580,000.00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数量约550吨是根据往年危废品处置情况预估的一年拟处置的危废数量，与实际数量存在一定差异，具体数量以交接过称计量的实际清运数量为准。</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480"/>
        <w:jc w:val="both"/>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480"/>
        <w:jc w:val="both"/>
      </w:pPr>
      <w:r>
        <w:rPr>
          <w:rFonts w:ascii="仿宋_GB2312" w:hAnsi="仿宋_GB2312" w:cs="仿宋_GB2312" w:eastAsia="仿宋_GB2312"/>
        </w:rPr>
        <w:t>节能产品：</w:t>
      </w:r>
      <w:r>
        <w:rPr>
          <w:rFonts w:ascii="仿宋_GB2312" w:hAnsi="仿宋_GB2312" w:cs="仿宋_GB2312" w:eastAsia="仿宋_GB2312"/>
        </w:rPr>
        <w:t>不适用</w:t>
      </w:r>
    </w:p>
    <w:p>
      <w:pPr>
        <w:pStyle w:val="null3"/>
        <w:ind w:firstLine="480"/>
        <w:jc w:val="both"/>
      </w:pPr>
      <w:r>
        <w:rPr>
          <w:rFonts w:ascii="仿宋_GB2312" w:hAnsi="仿宋_GB2312" w:cs="仿宋_GB2312" w:eastAsia="仿宋_GB2312"/>
        </w:rPr>
        <w:t>环境标志产品：</w:t>
      </w:r>
      <w:r>
        <w:rPr>
          <w:rFonts w:ascii="仿宋_GB2312" w:hAnsi="仿宋_GB2312" w:cs="仿宋_GB2312" w:eastAsia="仿宋_GB2312"/>
        </w:rPr>
        <w:t>不适用</w:t>
      </w:r>
    </w:p>
    <w:p>
      <w:pPr>
        <w:pStyle w:val="null3"/>
        <w:ind w:firstLine="480"/>
        <w:jc w:val="both"/>
      </w:pPr>
      <w:r>
        <w:rPr>
          <w:rFonts w:ascii="仿宋_GB2312" w:hAnsi="仿宋_GB2312" w:cs="仿宋_GB2312" w:eastAsia="仿宋_GB2312"/>
        </w:rPr>
        <w:t>促进中小企业发展的相关政策：</w:t>
      </w:r>
    </w:p>
    <w:p>
      <w:pPr>
        <w:pStyle w:val="null3"/>
        <w:ind w:firstLine="480"/>
        <w:jc w:val="both"/>
      </w:pPr>
      <w:r>
        <w:rPr>
          <w:rFonts w:ascii="仿宋_GB2312" w:hAnsi="仿宋_GB2312" w:cs="仿宋_GB2312" w:eastAsia="仿宋_GB2312"/>
        </w:rPr>
        <w:t>采购包1：设置专门采购包</w:t>
      </w:r>
    </w:p>
    <w:p>
      <w:pPr>
        <w:pStyle w:val="null3"/>
        <w:jc w:val="both"/>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both"/>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both"/>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both"/>
      </w:pPr>
      <w:r>
        <w:rPr>
          <w:rFonts w:ascii="仿宋_GB2312" w:hAnsi="仿宋_GB2312" w:cs="仿宋_GB2312" w:eastAsia="仿宋_GB2312"/>
        </w:rPr>
        <w:t>6.1法定条件：符合《中华人民共和国政府采购法》第二十二条第一款规定的条件。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供应商应具备行政主管部门颁发的《危险废物经营许可证》，其中类别包括废碱HW35（900-352-35）。</w:t>
            </w:r>
          </w:p>
        </w:tc>
        <w:tc>
          <w:tcPr>
            <w:tcW w:type="dxa" w:w="4614"/>
          </w:tcPr>
          <w:p>
            <w:pPr>
              <w:pStyle w:val="null3"/>
              <w:jc w:val="both"/>
            </w:pPr>
            <w:r>
              <w:rPr>
                <w:rFonts w:ascii="仿宋_GB2312" w:hAnsi="仿宋_GB2312" w:cs="仿宋_GB2312" w:eastAsia="仿宋_GB2312"/>
              </w:rPr>
              <w:t>①供应商应按照谈判文件规定在此项下提供相应证明材料复印件。②供应商提供的相应证明材料复印件均应符合：内容完整、清晰、整洁，并由供应商加盖其单位公章。</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6.3是否接受联合体形式的响应谈判：</w:t>
      </w:r>
    </w:p>
    <w:p>
      <w:pPr>
        <w:pStyle w:val="null3"/>
        <w:ind w:firstLine="480"/>
        <w:jc w:val="both"/>
      </w:pPr>
      <w:r>
        <w:rPr>
          <w:rFonts w:ascii="仿宋_GB2312" w:hAnsi="仿宋_GB2312" w:cs="仿宋_GB2312" w:eastAsia="仿宋_GB2312"/>
        </w:rPr>
        <w:t>采购包1：不接受</w:t>
      </w:r>
    </w:p>
    <w:p>
      <w:pPr>
        <w:pStyle w:val="null3"/>
        <w:jc w:val="both"/>
      </w:pPr>
      <w:r>
        <w:rPr>
          <w:rFonts w:ascii="仿宋_GB2312" w:hAnsi="仿宋_GB2312" w:cs="仿宋_GB2312" w:eastAsia="仿宋_GB2312"/>
          <w:b/>
        </w:rPr>
        <w:t>※根据上述资格要求，供应商响应文件中应提交的“资格证明文件”相关规定和资料要求，详见竞争性谈判须知前附表和谈判文件第五章。</w:t>
      </w:r>
    </w:p>
    <w:p>
      <w:pPr>
        <w:pStyle w:val="null3"/>
        <w:ind w:firstLine="480"/>
        <w:jc w:val="left"/>
        <w:outlineLvl w:val="2"/>
      </w:pPr>
      <w:r>
        <w:rPr>
          <w:rFonts w:ascii="仿宋_GB2312" w:hAnsi="仿宋_GB2312" w:cs="仿宋_GB2312" w:eastAsia="仿宋_GB2312"/>
          <w:sz w:val="28"/>
          <w:b/>
        </w:rPr>
        <w:t>7.竞争性谈判文件获取期限：</w:t>
      </w:r>
    </w:p>
    <w:p>
      <w:pPr>
        <w:pStyle w:val="null3"/>
        <w:ind w:firstLine="480"/>
        <w:jc w:val="left"/>
      </w:pPr>
      <w:r>
        <w:rPr>
          <w:rFonts w:ascii="仿宋_GB2312" w:hAnsi="仿宋_GB2312" w:cs="仿宋_GB2312" w:eastAsia="仿宋_GB2312"/>
        </w:rPr>
        <w:t>详见谈判公告或更正公告（若有），若不一致，以更正公告（若有）为准。</w:t>
      </w:r>
    </w:p>
    <w:p>
      <w:pPr>
        <w:pStyle w:val="null3"/>
        <w:ind w:firstLine="960"/>
        <w:jc w:val="both"/>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960"/>
        <w:jc w:val="both"/>
      </w:pPr>
      <w:r>
        <w:rPr>
          <w:rFonts w:ascii="仿宋_GB2312" w:hAnsi="仿宋_GB2312" w:cs="仿宋_GB2312" w:eastAsia="仿宋_GB2312"/>
        </w:rPr>
        <w:t>7.2竞争性谈判文件获取期限内，供应商应通过福建省政府采购网上公开信息系统的注册账号（免费注册）并获取竞争性谈判文件(登陆福建省政府采购网上公开信息系统进行文件获取)，否则报价响应将被拒绝。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960"/>
        <w:jc w:val="both"/>
      </w:pPr>
      <w:r>
        <w:rPr>
          <w:rFonts w:ascii="仿宋_GB2312" w:hAnsi="仿宋_GB2312" w:cs="仿宋_GB2312" w:eastAsia="仿宋_GB2312"/>
        </w:rPr>
        <w:t>8.1采购文件的提供期限：详见谈判公告或更正公告（若有），若不一致，以更正公告（若有）为准。</w:t>
      </w:r>
    </w:p>
    <w:p>
      <w:pPr>
        <w:pStyle w:val="null3"/>
        <w:ind w:firstLine="960"/>
        <w:jc w:val="both"/>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详见谈判公告或更正公告（若有），若不一致，以更正公告（若有）为准。供应商应在此之前将密封的首次响应文件送达本章第11条载明的地点，逾期送达的或不符合规定的响应文件将被拒绝接收。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11.谈判时间及地点：</w:t>
      </w:r>
    </w:p>
    <w:p>
      <w:pPr>
        <w:pStyle w:val="null3"/>
        <w:ind w:firstLine="480"/>
        <w:jc w:val="left"/>
      </w:pPr>
      <w:r>
        <w:rPr>
          <w:rFonts w:ascii="仿宋_GB2312" w:hAnsi="仿宋_GB2312" w:cs="仿宋_GB2312" w:eastAsia="仿宋_GB2312"/>
        </w:rPr>
        <w:t>详见谈判公告或更正公告（若有），若不一致，以更正公告（若有）为准。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12.竞争性谈判公告期限：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泉州市医疗废物处置中心</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泉州市洛江区双阳室仔前</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何荣玉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0595-22536810</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福建省仟羽工程咨询有限公司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泉州市丰泽区田安路武夷花园文昌大厦9层A座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廖端巧</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0595-22108509/15905991018</w:t>
      </w:r>
    </w:p>
    <w:p>
      <w:pPr>
        <w:pStyle w:val="null3"/>
        <w:ind w:firstLine="480"/>
        <w:jc w:val="left"/>
        <w:outlineLvl w:val="2"/>
      </w:pPr>
      <w:r>
        <w:rPr>
          <w:rFonts w:ascii="仿宋_GB2312" w:hAnsi="仿宋_GB2312" w:cs="仿宋_GB2312" w:eastAsia="仿宋_GB2312"/>
          <w:sz w:val="28"/>
          <w:b/>
        </w:rPr>
        <w:t>附1：提交谈判保证金的银行账户信息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福建省仟羽工程咨询有限公司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开户银行：由供应商在福建省政府采购网上公开信息系统获取竞争性谈判文件成功后根据系统的提示，自行选择要缴交的保证金托管银行。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1、请供应商务必认真核对账户信息，将谈判保证金款项汇入对应账户，并自行承担因款项汇错而产生的一切后果。 2、请供应商在转账或电汇的凭证上务必按照以下格式注明，以便核对：“（项目编号：***、采购包：***）的谈判保证金”。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竞争性谈判须知</w:t>
      </w:r>
    </w:p>
    <w:p>
      <w:pPr>
        <w:pStyle w:val="null3"/>
        <w:jc w:val="center"/>
        <w:outlineLvl w:val="2"/>
      </w:pPr>
      <w:r>
        <w:rPr>
          <w:rFonts w:ascii="仿宋_GB2312" w:hAnsi="仿宋_GB2312" w:cs="仿宋_GB2312" w:eastAsia="仿宋_GB2312"/>
          <w:sz w:val="28"/>
          <w:b/>
        </w:rPr>
        <w:t>第1节 竞争性谈判须知前附表（表1、表2）</w:t>
      </w:r>
    </w:p>
    <w:p>
      <w:pPr>
        <w:pStyle w:val="null3"/>
        <w:jc w:val="center"/>
      </w:pPr>
      <w:r>
        <w:rPr>
          <w:rFonts w:ascii="仿宋_GB2312" w:hAnsi="仿宋_GB2312" w:cs="仿宋_GB2312" w:eastAsia="仿宋_GB2312"/>
          <w:b/>
        </w:rPr>
        <w:t>一、竞争性谈判须知前附表1</w:t>
      </w:r>
    </w:p>
    <w:p>
      <w:pPr>
        <w:pStyle w:val="null3"/>
        <w:ind w:firstLine="480"/>
        <w:jc w:val="both"/>
      </w:pPr>
      <w:r>
        <w:rPr>
          <w:rFonts w:ascii="仿宋_GB2312" w:hAnsi="仿宋_GB2312" w:cs="仿宋_GB2312" w:eastAsia="仿宋_GB2312"/>
        </w:rPr>
        <w:t>竞争性谈判须知前附表是对竞争性谈判须知的补充和细化，二者如有矛盾，以前附表中的要求和规定为准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供应商的资格要求：见谈判文件第一章“采购公告/采购邀请书”</w:t>
            </w:r>
          </w:p>
          <w:p>
            <w:pPr>
              <w:pStyle w:val="null3"/>
              <w:jc w:val="left"/>
            </w:pPr>
            <w:r>
              <w:rPr>
                <w:rFonts w:ascii="仿宋_GB2312" w:hAnsi="仿宋_GB2312" w:cs="仿宋_GB2312" w:eastAsia="仿宋_GB2312"/>
              </w:rPr>
              <w:t>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谈判响应声明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谈判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谈判文件第五章对法定资格条件证明资料已有详细规定和要求，供应商按照第五章要求提供。确因国家政府采购新政策规定或项目特点不能适用的或者需要补充增加的，则在特定资格条件中提出具体要求，但不得违反政府采购法律法规。</w:t>
            </w:r>
          </w:p>
          <w:p>
            <w:pPr>
              <w:pStyle w:val="null3"/>
              <w:jc w:val="left"/>
            </w:pPr>
            <w:r>
              <w:rPr>
                <w:rFonts w:ascii="仿宋_GB2312" w:hAnsi="仿宋_GB2312" w:cs="仿宋_GB2312" w:eastAsia="仿宋_GB2312"/>
              </w:rPr>
              <w:t>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供应商应具备行政主管部门颁发的《危险废物经营许可证》，其中类别包括废碱HW35（900-352-35）。</w:t>
                  </w:r>
                </w:p>
              </w:tc>
              <w:tc>
                <w:tcPr>
                  <w:tcW w:type="dxa" w:w="1418"/>
                </w:tcPr>
                <w:p>
                  <w:pPr>
                    <w:pStyle w:val="null3"/>
                    <w:jc w:val="left"/>
                  </w:pPr>
                  <w:r>
                    <w:rPr>
                      <w:rFonts w:ascii="仿宋_GB2312" w:hAnsi="仿宋_GB2312" w:cs="仿宋_GB2312" w:eastAsia="仿宋_GB2312"/>
                    </w:rPr>
                    <w:t>①供应商应按照谈判文件规定在此项下提供相应证明材料复印件。②供应商提供的相应证明材料复印件均应符合：内容完整、清晰、整洁，并由供应商加盖其单位公章。</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（3）谈判保证金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①供应商应根据自身实际情况提供上述资格要求的证明材料，格式可参考谈判文件第五章提供。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是否接受联合体形式的响应谈判：详见第一章供应商的资格要求的6.3</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谈判保证金退还的其它要求：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（2）电子响应文件：详见表2《关于电子竞争性谈判活动的专门规定》</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谈判过程中可能发生实质性变动的内容：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泉州市财政局政府采购监督管理办公室</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成交金额的1.5%计算，不足3000元按3000元计取。成交供应商在领取成交通知书的同时以转帐、电汇、现金存款等方式一次性缴清招标代理服务费。代理服务费缴交账号信息：开户名称：福建省仟羽工程咨询有限公司；开户银行：中国建设银行泉州鲤城支行；账号：35001656807050003678。</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提出质疑的供应商应当是参与所质疑项目采购活动的供应商。潜在供应商已依法获取其可质疑的谈判文件的，可以对该文件提出质疑。递交质疑函时还应出具本项目已报名的证明文件（须体现报名时间），否则将不被认定为潜在供应商，其质疑将不予受理。供应商应当在法定质疑期内一次性提出针对同一采购程序环节的质疑；否则第二次提出的质疑将不予接受。 2）“远程不见面谈判”注意事项：①本项目不要求供应商递交纸质谈判响应文件，竞争性谈判文件中关于供应商须在谈判现场完成的事项，包括但不限于签字、检查及确认等各项要求，不适用于本项目。②本项目支持“远程不见面谈判”，供应商可不前往谈判现场，供应商应确保自身设施、设备、网络环境状况良好，在谈判时自行登录采购系统，线上观看谈判流程，并按规定在谈判时段对响应文件进行远程解密、远程签章。若供应商前往谈判现场的，应自行携带可解密、签章的设备，谈判现场无法确保能单独提供供应商解密、签章设备。操作手册详见https://zfcg.czt.fujian.gov.cn/freecms/site/fujian/1070/info/2023/22002910.html，在操作过程中如有疑问请咨询400-161-2666、0595-22135050、0595-22132281。供应商因自身原因造成无法正常观看谈判流程、远程解密、签章或价格谈判的，后果由供应商自行承担。③在规定的时间内正确提交电子谈判响应文件的供应商在谈判时将由系统判定签到情况，具体信息以福建省政府采购网上公开信息系统所示为准。④供应商应在远程解密开启后30分钟内使用CA数字证书进行谈判响应文件的解密操作，逾期未解密的视为放弃谈判。⑤开启结束后，供应商可对开启结果进行签章，并在远程签章开放后5分钟内完成，逾期未签章的视为认同开启结果。⑥远程解密、远程签章及远程价格谈判的开放起始时间均在谈判过程中临时开启，请供应商务必密切关注实时谈判流程，并根据流程在系统内按时操作，否则产生的后果由供应商自行承担。⑦开启、评审期间，供应商代表应保证采购系统中预留的联系方式畅通，以便随时接收并答复谈判小组发起的澄清等事项，如采购代理工作人员拨打2次电话供应商代表均未接听的，视同采购代理工作人员已通知到位，供应商代表未能在谈判小组设定的澄清时限内作出澄清的，视为供应商放弃澄清，产生不利后果由供应商自行承担责任。具体操作过程请下载供应 商操作手册查看。</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自成交通知书发出之日起30个日历日内。</w:t>
            </w:r>
          </w:p>
        </w:tc>
      </w:tr>
    </w:tbl>
    <w:p>
      <w:pPr>
        <w:pStyle w:val="null3"/>
        <w:jc w:val="center"/>
      </w:pPr>
      <w:r>
        <w:rPr>
          <w:rFonts w:ascii="仿宋_GB2312" w:hAnsi="仿宋_GB2312" w:cs="仿宋_GB2312" w:eastAsia="仿宋_GB2312"/>
          <w:b/>
        </w:rPr>
        <w:t>二、竞争性谈判须知前附表2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关于电子竞争性谈判活动的专门规定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（1）电子竞争性谈判活动的专门规定适用于本项目。</w:t>
            </w:r>
          </w:p>
          <w:p>
            <w:pPr>
              <w:pStyle w:val="null3"/>
              <w:jc w:val="left"/>
            </w:pPr>
            <w:r>
              <w:rPr>
                <w:rFonts w:ascii="仿宋_GB2312" w:hAnsi="仿宋_GB2312" w:cs="仿宋_GB2312" w:eastAsia="仿宋_GB2312"/>
              </w:rPr>
              <w:t>（2）将谈判文件</w:t>
            </w:r>
          </w:p>
          <w:p>
            <w:pPr>
              <w:pStyle w:val="null3"/>
              <w:jc w:val="left"/>
            </w:pPr>
            <w:r>
              <w:rPr>
                <w:rFonts w:ascii="仿宋_GB2312" w:hAnsi="仿宋_GB2312" w:cs="仿宋_GB2312" w:eastAsia="仿宋_GB2312"/>
              </w:rPr>
              <w:t>“提供经审计的上一年度的年度财务报告”</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“提供经审计的2023年度或上一年度的年度财务报告”</w:t>
            </w:r>
            <w:r>
              <w:rPr>
                <w:rFonts w:ascii="仿宋_GB2312" w:hAnsi="仿宋_GB2312" w:cs="仿宋_GB2312" w:eastAsia="仿宋_GB2312"/>
              </w:rPr>
              <w:t xml:space="preserve"> 后适用本项目的电子竞争性谈判活动。</w:t>
            </w:r>
          </w:p>
          <w:p>
            <w:pPr>
              <w:pStyle w:val="null3"/>
              <w:jc w:val="left"/>
            </w:pPr>
            <w:r>
              <w:rPr>
                <w:rFonts w:ascii="仿宋_GB2312" w:hAnsi="仿宋_GB2312" w:cs="仿宋_GB2312" w:eastAsia="仿宋_GB2312"/>
              </w:rPr>
              <w:t>（3）将下列内容增列为谈判文件的组成部分（以下简称：“增列内容”）适用本项目的电子竞争性谈判活动，若增列内容与谈判文件其他章节内容不一致，应以增列内容为准：</w:t>
            </w:r>
          </w:p>
          <w:p>
            <w:pPr>
              <w:pStyle w:val="null3"/>
              <w:jc w:val="left"/>
            </w:pPr>
            <w:r>
              <w:rPr>
                <w:rFonts w:ascii="仿宋_GB2312" w:hAnsi="仿宋_GB2312" w:cs="仿宋_GB2312" w:eastAsia="仿宋_GB2312"/>
              </w:rPr>
              <w:t>①电子竞争性谈判活动的具体操作流程以福建省政府采购网上公开信息系统设定的为准。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谈判小组的要求，在谈判过程中以纸质方式签署确认并提交的澄清或说明、解决方案、图纸图表以及最后报价等资料均为补充响应文件，谈判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⑤供应商应按照福建省政府采购网上公开信息系统要求的评审节点编制电子响应文件，否则谈判小组将按照不利于供应商的内容进行认定。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谈判文件要求原件的，供应商在响应文件中可提供复印件（含扫描件），但同时应准备好原件备查（未能在规定时间内提供原件核查的，将按不利于供应商进行评审）；竞争性谈判文件要求复印件的，供应商在响应文件中提供原件、复印件（含扫描件）皆可；竞争性谈判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谈判文件未要求供应商提供原件，供应商提供原件、复印件（含扫描件）均视为满足竞争性谈判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⑧谈判文件接受联合体方式且供应商为联合体的，供应商应以“联合体牵头方”完成电子响应的有关操作（包括但不限于：竞争性谈判文件的获取、提交谈判保证金、编制电子响应文件等）。</w:t>
            </w:r>
          </w:p>
          <w:p>
            <w:pPr>
              <w:pStyle w:val="null3"/>
              <w:jc w:val="left"/>
            </w:pPr>
            <w:r>
              <w:rPr>
                <w:rFonts w:ascii="仿宋_GB2312" w:hAnsi="仿宋_GB2312" w:cs="仿宋_GB2312" w:eastAsia="仿宋_GB2312"/>
              </w:rPr>
              <w:t>⑨参加谈判活动的供应商代表务必携带供应商的CA证书。供应商的CA证书应能正常、有效使用，否则产生不利后果由供应商承担责任。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谈判活动的供应商代表应当在规定的谈判地点等待，并根据谈判小组的要求和安排配合相应谈判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谈判小组要求参加谈判的，均视同为该供应商自动放弃相应权利并完全认可谈判小组在谈判活动中公布的各项数据、意见和结论，且该供应商将被退出本项目谈判，其提交的响应文件和报价将被否决。供应商的上述行为后果由供应商自行承担且不影响谈判小组依法开展后续相应电子竞争性谈判活动。</w:t>
            </w:r>
          </w:p>
          <w:p>
            <w:pPr>
              <w:pStyle w:val="null3"/>
              <w:jc w:val="left"/>
            </w:pPr>
            <w:r>
              <w:rPr>
                <w:rFonts w:ascii="仿宋_GB2312" w:hAnsi="仿宋_GB2312" w:cs="仿宋_GB2312" w:eastAsia="仿宋_GB2312"/>
              </w:rPr>
              <w:t>有下列情形之一的，供应商的响应无效，其保证金不予退还或通过保函进行索赔：</w:t>
            </w:r>
          </w:p>
          <w:p>
            <w:pPr>
              <w:pStyle w:val="null3"/>
              <w:jc w:val="left"/>
            </w:pPr>
            <w:r>
              <w:rPr>
                <w:rFonts w:ascii="仿宋_GB2312" w:hAnsi="仿宋_GB2312" w:cs="仿宋_GB2312" w:eastAsia="仿宋_GB2312"/>
              </w:rPr>
              <w:t>b1不同供应商的电子响应文件具有相同内部识别码；</w:t>
            </w:r>
          </w:p>
          <w:p>
            <w:pPr>
              <w:pStyle w:val="null3"/>
              <w:jc w:val="left"/>
            </w:pPr>
            <w:r>
              <w:rPr>
                <w:rFonts w:ascii="仿宋_GB2312" w:hAnsi="仿宋_GB2312" w:cs="仿宋_GB2312" w:eastAsia="仿宋_GB2312"/>
              </w:rPr>
              <w:t>b2不同供应商的谈判保证金从同一单位或个人的账户转出；</w:t>
            </w:r>
          </w:p>
          <w:p>
            <w:pPr>
              <w:pStyle w:val="null3"/>
              <w:jc w:val="left"/>
            </w:pPr>
            <w:r>
              <w:rPr>
                <w:rFonts w:ascii="仿宋_GB2312" w:hAnsi="仿宋_GB2312" w:cs="仿宋_GB2312" w:eastAsia="仿宋_GB2312"/>
              </w:rPr>
              <w:t>b3供应商的谈判保证金同一合同项下有其他供应商提交的谈判保证金。</w:t>
            </w:r>
          </w:p>
          <w:p>
            <w:pPr>
              <w:pStyle w:val="null3"/>
              <w:jc w:val="left"/>
            </w:pPr>
            <w:r>
              <w:rPr>
                <w:rFonts w:ascii="仿宋_GB2312" w:hAnsi="仿宋_GB2312" w:cs="仿宋_GB2312" w:eastAsia="仿宋_GB2312"/>
              </w:rPr>
              <w:t>⑪其他：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（与电子竞争性谈判活动有关的其他规定或补充内容可在此处填写）。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评定成交的标准和方法</w:t>
      </w:r>
    </w:p>
    <w:p>
      <w:pPr>
        <w:pStyle w:val="null3"/>
        <w:jc w:val="center"/>
        <w:outlineLvl w:val="2"/>
      </w:pPr>
      <w:r>
        <w:rPr>
          <w:rFonts w:ascii="仿宋_GB2312" w:hAnsi="仿宋_GB2312" w:cs="仿宋_GB2312" w:eastAsia="仿宋_GB2312"/>
          <w:sz w:val="28"/>
          <w:b/>
        </w:rPr>
        <w:t>一、谈判小组</w:t>
      </w:r>
    </w:p>
    <w:p>
      <w:pPr>
        <w:pStyle w:val="null3"/>
        <w:ind w:firstLine="480"/>
        <w:jc w:val="both"/>
      </w:pPr>
      <w:r>
        <w:rPr>
          <w:rFonts w:ascii="仿宋_GB2312" w:hAnsi="仿宋_GB2312" w:cs="仿宋_GB2312" w:eastAsia="仿宋_GB2312"/>
        </w:rPr>
        <w:t>1.1采购人根据项目的特点依法组建谈判小组。</w:t>
      </w:r>
    </w:p>
    <w:p>
      <w:pPr>
        <w:pStyle w:val="null3"/>
        <w:ind w:firstLine="480"/>
        <w:jc w:val="both"/>
      </w:pPr>
      <w:r>
        <w:rPr>
          <w:rFonts w:ascii="仿宋_GB2312" w:hAnsi="仿宋_GB2312" w:cs="仿宋_GB2312" w:eastAsia="仿宋_GB2312"/>
        </w:rPr>
        <w:t>1.2谈判小组</w:t>
      </w:r>
    </w:p>
    <w:p>
      <w:pPr>
        <w:pStyle w:val="null3"/>
        <w:ind w:firstLine="480"/>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达到公开招标数额标准的货物或者服务采购项目，或者达到招标规模标准的政府采购工程，竞争性谈判小组应当由5人或以上单数组成。</w:t>
      </w:r>
    </w:p>
    <w:p>
      <w:pPr>
        <w:pStyle w:val="null3"/>
        <w:ind w:firstLine="480"/>
        <w:jc w:val="both"/>
      </w:pPr>
      <w:r>
        <w:rPr>
          <w:rFonts w:ascii="仿宋_GB2312" w:hAnsi="仿宋_GB2312" w:cs="仿宋_GB2312" w:eastAsia="仿宋_GB2312"/>
        </w:rPr>
        <w:t>1.3谈判小组负责具体谈判和评审事务，并按照下列原则依法独立履行有关职责：</w:t>
      </w:r>
    </w:p>
    <w:p>
      <w:pPr>
        <w:pStyle w:val="null3"/>
        <w:ind w:firstLine="960"/>
        <w:jc w:val="both"/>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both"/>
      </w:pPr>
      <w:r>
        <w:rPr>
          <w:rFonts w:ascii="仿宋_GB2312" w:hAnsi="仿宋_GB2312" w:cs="仿宋_GB2312" w:eastAsia="仿宋_GB2312"/>
        </w:rPr>
        <w:t>1.3.2评审应遵循公平、公正、科学、严谨和择优原则。</w:t>
      </w:r>
    </w:p>
    <w:p>
      <w:pPr>
        <w:pStyle w:val="null3"/>
        <w:ind w:firstLine="960"/>
        <w:jc w:val="both"/>
      </w:pPr>
      <w:r>
        <w:rPr>
          <w:rFonts w:ascii="仿宋_GB2312" w:hAnsi="仿宋_GB2312" w:cs="仿宋_GB2312" w:eastAsia="仿宋_GB2312"/>
        </w:rPr>
        <w:t>1.3.3评审的依据是谈判文件和响应文件，谈判文件中没有规定的评审标准不得作为评审依据。</w:t>
      </w:r>
    </w:p>
    <w:p>
      <w:pPr>
        <w:pStyle w:val="null3"/>
        <w:ind w:firstLine="960"/>
        <w:jc w:val="both"/>
      </w:pPr>
      <w:r>
        <w:rPr>
          <w:rFonts w:ascii="仿宋_GB2312" w:hAnsi="仿宋_GB2312" w:cs="仿宋_GB2312" w:eastAsia="仿宋_GB2312"/>
        </w:rPr>
        <w:t>1.3.4谈判小组应按照谈判文件规定推荐成交候选供应商或根据采购人的授权确定成交供应商。</w:t>
      </w:r>
    </w:p>
    <w:p>
      <w:pPr>
        <w:pStyle w:val="null3"/>
        <w:ind w:firstLine="960"/>
        <w:jc w:val="both"/>
      </w:pPr>
      <w:r>
        <w:rPr>
          <w:rFonts w:ascii="仿宋_GB2312" w:hAnsi="仿宋_GB2312" w:cs="仿宋_GB2312" w:eastAsia="仿宋_GB2312"/>
        </w:rPr>
        <w:t>1.3.5评审应遵守下列评审纪律：</w:t>
      </w:r>
    </w:p>
    <w:p>
      <w:pPr>
        <w:pStyle w:val="null3"/>
        <w:ind w:firstLine="960"/>
        <w:jc w:val="both"/>
      </w:pPr>
      <w:r>
        <w:rPr>
          <w:rFonts w:ascii="仿宋_GB2312" w:hAnsi="仿宋_GB2312" w:cs="仿宋_GB2312" w:eastAsia="仿宋_GB2312"/>
        </w:rPr>
        <w:t>①评审情况不得私自外泄，有关信息由采购人或其委托的代理机构统一对外发布。</w:t>
      </w:r>
    </w:p>
    <w:p>
      <w:pPr>
        <w:pStyle w:val="null3"/>
        <w:ind w:firstLine="960"/>
        <w:jc w:val="both"/>
      </w:pPr>
      <w:r>
        <w:rPr>
          <w:rFonts w:ascii="仿宋_GB2312" w:hAnsi="仿宋_GB2312" w:cs="仿宋_GB2312" w:eastAsia="仿宋_GB2312"/>
        </w:rPr>
        <w:t>②对采购人或供应商提供的要求保密的资料，不得摘记翻印和外传。</w:t>
      </w:r>
    </w:p>
    <w:p>
      <w:pPr>
        <w:pStyle w:val="null3"/>
        <w:ind w:firstLine="960"/>
        <w:jc w:val="both"/>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both"/>
      </w:pPr>
      <w:r>
        <w:rPr>
          <w:rFonts w:ascii="仿宋_GB2312" w:hAnsi="仿宋_GB2312" w:cs="仿宋_GB2312" w:eastAsia="仿宋_GB2312"/>
        </w:rPr>
        <w:t>④全体谈判小组成员应按照谈判文件规定进行评审，一切认定事项应查有实据且不得弄虚作假。</w:t>
      </w:r>
    </w:p>
    <w:p>
      <w:pPr>
        <w:pStyle w:val="null3"/>
        <w:ind w:firstLine="960"/>
        <w:jc w:val="both"/>
      </w:pPr>
      <w:r>
        <w:rPr>
          <w:rFonts w:ascii="仿宋_GB2312" w:hAnsi="仿宋_GB2312" w:cs="仿宋_GB2312" w:eastAsia="仿宋_GB2312"/>
        </w:rPr>
        <w:t>⑤评审中应充分发扬民主，推荐成交供应商候选人或根据采购人授权确定成交供应商后要服从评审报告。</w:t>
      </w:r>
    </w:p>
    <w:p>
      <w:pPr>
        <w:pStyle w:val="null3"/>
        <w:ind w:firstLine="96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二、谈判程序</w:t>
      </w:r>
    </w:p>
    <w:p>
      <w:pPr>
        <w:pStyle w:val="null3"/>
        <w:ind w:firstLine="480"/>
        <w:jc w:val="both"/>
      </w:pPr>
      <w:r>
        <w:rPr>
          <w:rFonts w:ascii="仿宋_GB2312" w:hAnsi="仿宋_GB2312" w:cs="仿宋_GB2312" w:eastAsia="仿宋_GB2312"/>
        </w:rPr>
        <w:t>2.1谈判程序按照谈判文件第二章第2节“竞争性谈判须知”第14条“谈判程序以及评定成交的标准”的相关条款规定执行。</w:t>
      </w:r>
    </w:p>
    <w:p>
      <w:pPr>
        <w:pStyle w:val="null3"/>
        <w:ind w:firstLine="480"/>
        <w:jc w:val="both"/>
      </w:pPr>
      <w:r>
        <w:rPr>
          <w:rFonts w:ascii="仿宋_GB2312" w:hAnsi="仿宋_GB2312" w:cs="仿宋_GB2312" w:eastAsia="仿宋_GB2312"/>
        </w:rPr>
        <w:t>2.2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谈判文件不能详细列明采购标的的技术、服务要求，需经谈判由供应商提供最终设计方案或解决方案的项目，则此文本框中用于填写推荐数量和投票细则等内容，由采购人根据谈判项目实际情况进行具体编制和明确规定）</w:t>
      </w:r>
    </w:p>
    <w:p>
      <w:pPr>
        <w:pStyle w:val="null3"/>
        <w:ind w:firstLine="480"/>
        <w:jc w:val="both"/>
      </w:pPr>
      <w:r>
        <w:rPr>
          <w:rFonts w:ascii="仿宋_GB2312" w:hAnsi="仿宋_GB2312" w:cs="仿宋_GB2312" w:eastAsia="仿宋_GB2312"/>
        </w:rPr>
        <w:t>2.3只有资格审查和实质性响应审查均合格且按规定提交最后报价的合格供应商才能参加评定成交的最后价格排序和成交候选人推荐。</w:t>
      </w:r>
    </w:p>
    <w:p>
      <w:pPr>
        <w:pStyle w:val="null3"/>
        <w:jc w:val="center"/>
        <w:outlineLvl w:val="2"/>
      </w:pPr>
      <w:r>
        <w:rPr>
          <w:rFonts w:ascii="仿宋_GB2312" w:hAnsi="仿宋_GB2312" w:cs="仿宋_GB2312" w:eastAsia="仿宋_GB2312"/>
          <w:sz w:val="28"/>
          <w:b/>
        </w:rPr>
        <w:t>三、最低评审价法和成交候选人推荐</w:t>
      </w:r>
    </w:p>
    <w:p>
      <w:pPr>
        <w:pStyle w:val="null3"/>
        <w:ind w:firstLine="480"/>
        <w:jc w:val="both"/>
      </w:pPr>
      <w:r>
        <w:rPr>
          <w:rFonts w:ascii="仿宋_GB2312" w:hAnsi="仿宋_GB2312" w:cs="仿宋_GB2312" w:eastAsia="仿宋_GB2312"/>
        </w:rPr>
        <w:t>3.1谈判小组将采用最低评审价法对提交最后报价的合格供应商的响应文件和最后报价进行评审，并推荐成交候选人。如果谈判项目有多个采购包，则按相应采购包分别进行，具体评审的标准和方法如下：</w:t>
      </w:r>
    </w:p>
    <w:p>
      <w:pPr>
        <w:pStyle w:val="null3"/>
        <w:ind w:firstLine="960"/>
        <w:jc w:val="both"/>
      </w:pPr>
      <w:r>
        <w:rPr>
          <w:rFonts w:ascii="仿宋_GB2312" w:hAnsi="仿宋_GB2312" w:cs="仿宋_GB2312" w:eastAsia="仿宋_GB2312"/>
        </w:rPr>
        <w:t>3.1.1根据财政部及福建省财政厅等有关政府采购文件规定执行价格评审优惠政策，价格扣除规则如下：</w:t>
      </w:r>
    </w:p>
    <w:p>
      <w:pPr>
        <w:pStyle w:val="null3"/>
        <w:jc w:val="left"/>
      </w:pPr>
      <w:r>
        <w:rPr>
          <w:rFonts w:ascii="仿宋_GB2312" w:hAnsi="仿宋_GB2312" w:cs="仿宋_GB2312" w:eastAsia="仿宋_GB2312"/>
        </w:rPr>
        <w:t>采购包1：最低评标价法</w:t>
      </w:r>
    </w:p>
    <w:p>
      <w:pPr>
        <w:pStyle w:val="null3"/>
        <w:jc w:val="left"/>
      </w:pPr>
      <w:r>
        <w:rPr>
          <w:rFonts w:ascii="仿宋_GB2312" w:hAnsi="仿宋_GB2312" w:cs="仿宋_GB2312" w:eastAsia="仿宋_GB2312"/>
        </w:rPr>
        <w:t>响应文件满足谈判文件全部实质性要求，且响应报价最低的供应商为成交候选供应商。</w:t>
      </w:r>
    </w:p>
    <w:p>
      <w:pPr>
        <w:pStyle w:val="null3"/>
        <w:ind w:firstLine="960"/>
        <w:jc w:val="both"/>
      </w:pPr>
      <w:r>
        <w:rPr>
          <w:rFonts w:ascii="仿宋_GB2312" w:hAnsi="仿宋_GB2312" w:cs="仿宋_GB2312" w:eastAsia="仿宋_GB2312"/>
        </w:rPr>
        <w:t>c.其他：</w:t>
      </w:r>
    </w:p>
    <w:p>
      <w:pPr>
        <w:pStyle w:val="null3"/>
        <w:jc w:val="both"/>
      </w:pPr>
      <w:r>
        <w:rPr>
          <w:rFonts w:ascii="仿宋_GB2312" w:hAnsi="仿宋_GB2312" w:cs="仿宋_GB2312" w:eastAsia="仿宋_GB2312"/>
        </w:rPr>
        <w:t>无。</w:t>
      </w:r>
    </w:p>
    <w:p>
      <w:pPr>
        <w:pStyle w:val="null3"/>
        <w:ind w:firstLine="960"/>
        <w:jc w:val="both"/>
      </w:pPr>
      <w:r>
        <w:rPr>
          <w:rFonts w:ascii="仿宋_GB2312" w:hAnsi="仿宋_GB2312" w:cs="仿宋_GB2312" w:eastAsia="仿宋_GB2312"/>
        </w:rPr>
        <w:t>3.1.2合格供应商提交的最后报价按照上文3.1.1款规定的价格扣除规则计算后，得出的价格称为最后报价评审价。</w:t>
      </w:r>
    </w:p>
    <w:p>
      <w:pPr>
        <w:pStyle w:val="null3"/>
        <w:ind w:firstLine="960"/>
        <w:jc w:val="left"/>
      </w:pPr>
      <w:r>
        <w:rPr>
          <w:rFonts w:ascii="仿宋_GB2312" w:hAnsi="仿宋_GB2312" w:cs="仿宋_GB2312" w:eastAsia="仿宋_GB2312"/>
        </w:rPr>
        <w:t xml:space="preserve">3.1.3 </w:t>
      </w:r>
      <w:r>
        <w:rPr>
          <w:rFonts w:ascii="仿宋_GB2312" w:hAnsi="仿宋_GB2312" w:cs="仿宋_GB2312" w:eastAsia="仿宋_GB2312"/>
        </w:rPr>
        <w:t>谈判小组将从质量和服务均能满足采购文件实质性响应要求的供应商中，按照最后报价评审价由低到高的顺序提出3名以上成交候选人，并编写评审报告。</w:t>
      </w:r>
      <w:r>
        <w:rPr>
          <w:rFonts w:ascii="仿宋_GB2312" w:hAnsi="仿宋_GB2312" w:cs="仿宋_GB2312" w:eastAsia="仿宋_GB2312"/>
        </w:rPr>
        <w:t xml:space="preserve"> 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按照以下方式和顺序进行处理：</w:t>
      </w:r>
    </w:p>
    <w:p>
      <w:pPr>
        <w:pStyle w:val="null3"/>
        <w:ind w:firstLine="960"/>
        <w:jc w:val="left"/>
      </w:pPr>
      <w:r>
        <w:rPr>
          <w:rFonts w:ascii="仿宋_GB2312" w:hAnsi="仿宋_GB2312" w:cs="仿宋_GB2312" w:eastAsia="仿宋_GB2312"/>
        </w:rPr>
        <w:t>（1）谈判文件可以约定出现并列最低评审价情形时的优先顺序规则，具体规则为：</w:t>
      </w:r>
    </w:p>
    <w:p>
      <w:pPr>
        <w:pStyle w:val="null3"/>
        <w:jc w:val="left"/>
      </w:pPr>
      <w:r>
        <w:rPr>
          <w:rFonts w:ascii="仿宋_GB2312" w:hAnsi="仿宋_GB2312" w:cs="仿宋_GB2312" w:eastAsia="仿宋_GB2312"/>
        </w:rPr>
        <w:t>无。</w:t>
      </w:r>
    </w:p>
    <w:p>
      <w:pPr>
        <w:pStyle w:val="null3"/>
        <w:ind w:firstLine="960"/>
        <w:jc w:val="both"/>
      </w:pPr>
      <w:r>
        <w:rPr>
          <w:rFonts w:ascii="仿宋_GB2312" w:hAnsi="仿宋_GB2312" w:cs="仿宋_GB2312" w:eastAsia="仿宋_GB2312"/>
        </w:rPr>
        <w:t>（2）谈判文件未约定优先顺序规则时，则由谈判小组中的采购人代表从并列最低评审价名单中自行选择确定优先顺序</w:t>
      </w:r>
    </w:p>
    <w:p>
      <w:pPr>
        <w:pStyle w:val="null3"/>
        <w:ind w:firstLine="960"/>
        <w:jc w:val="both"/>
      </w:pPr>
      <w:r>
        <w:rPr>
          <w:rFonts w:ascii="仿宋_GB2312" w:hAnsi="仿宋_GB2312" w:cs="仿宋_GB2312" w:eastAsia="仿宋_GB2312"/>
        </w:rPr>
        <w:t>（3）采购人代表放弃自行选择确定权利的，则通过随机抽取方式确定优先顺序。</w:t>
      </w:r>
    </w:p>
    <w:p>
      <w:pPr>
        <w:pStyle w:val="null3"/>
        <w:jc w:val="center"/>
        <w:outlineLvl w:val="2"/>
      </w:pPr>
      <w:r>
        <w:rPr>
          <w:rFonts w:ascii="仿宋_GB2312" w:hAnsi="仿宋_GB2312" w:cs="仿宋_GB2312" w:eastAsia="仿宋_GB2312"/>
          <w:sz w:val="28"/>
          <w:b/>
        </w:rPr>
        <w:t>四、评审报告</w:t>
      </w:r>
    </w:p>
    <w:p>
      <w:pPr>
        <w:pStyle w:val="null3"/>
        <w:ind w:firstLine="480"/>
        <w:jc w:val="both"/>
      </w:pPr>
      <w:r>
        <w:rPr>
          <w:rFonts w:ascii="仿宋_GB2312" w:hAnsi="仿宋_GB2312" w:cs="仿宋_GB2312" w:eastAsia="仿宋_GB2312"/>
        </w:rPr>
        <w:t>4.1谈判小组完成评审后，应当编写评审报告并提交给采购人。</w:t>
      </w:r>
    </w:p>
    <w:p>
      <w:pPr>
        <w:pStyle w:val="null3"/>
        <w:ind w:firstLine="480"/>
        <w:jc w:val="both"/>
      </w:pPr>
      <w:r>
        <w:rPr>
          <w:rFonts w:ascii="仿宋_GB2312" w:hAnsi="仿宋_GB2312" w:cs="仿宋_GB2312" w:eastAsia="仿宋_GB2312"/>
        </w:rPr>
        <w:t>4.2评审报告应当包括以下主要内容：</w:t>
      </w:r>
    </w:p>
    <w:p>
      <w:pPr>
        <w:pStyle w:val="null3"/>
        <w:ind w:firstLine="480"/>
        <w:jc w:val="both"/>
      </w:pPr>
      <w:r>
        <w:rPr>
          <w:rFonts w:ascii="仿宋_GB2312" w:hAnsi="仿宋_GB2312" w:cs="仿宋_GB2312" w:eastAsia="仿宋_GB2312"/>
        </w:rPr>
        <w:t>（一）邀请供应商参加采购活动的具体方式和相关情况，以及参加采购活动的供应商名单；</w:t>
      </w:r>
    </w:p>
    <w:p>
      <w:pPr>
        <w:pStyle w:val="null3"/>
        <w:ind w:firstLine="480"/>
        <w:jc w:val="both"/>
      </w:pPr>
      <w:r>
        <w:rPr>
          <w:rFonts w:ascii="仿宋_GB2312" w:hAnsi="仿宋_GB2312" w:cs="仿宋_GB2312" w:eastAsia="仿宋_GB2312"/>
        </w:rPr>
        <w:t>（二）评审日期和地点，谈判小组成员名单；</w:t>
      </w:r>
    </w:p>
    <w:p>
      <w:pPr>
        <w:pStyle w:val="null3"/>
        <w:ind w:firstLine="480"/>
        <w:jc w:val="both"/>
      </w:pPr>
      <w:r>
        <w:rPr>
          <w:rFonts w:ascii="仿宋_GB2312" w:hAnsi="仿宋_GB2312" w:cs="仿宋_GB2312" w:eastAsia="仿宋_GB2312"/>
        </w:rPr>
        <w:t>（三）评审情况记录和说明，包括对供应商的资格审查情况、供应商响应文件评审情况、谈判情况、报价情况等；</w:t>
      </w:r>
    </w:p>
    <w:p>
      <w:pPr>
        <w:pStyle w:val="null3"/>
        <w:ind w:firstLine="480"/>
        <w:jc w:val="both"/>
      </w:pPr>
      <w:r>
        <w:rPr>
          <w:rFonts w:ascii="仿宋_GB2312" w:hAnsi="仿宋_GB2312" w:cs="仿宋_GB2312" w:eastAsia="仿宋_GB2312"/>
        </w:rPr>
        <w:t>（四）提出的成交候选人的名单及理由。</w:t>
      </w:r>
    </w:p>
    <w:p>
      <w:pPr>
        <w:pStyle w:val="null3"/>
        <w:ind w:firstLine="480"/>
        <w:jc w:val="both"/>
      </w:pPr>
      <w:r>
        <w:rPr>
          <w:rFonts w:ascii="仿宋_GB2312" w:hAnsi="仿宋_GB2312" w:cs="仿宋_GB2312" w:eastAsia="仿宋_GB2312"/>
        </w:rPr>
        <w:t>4.3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both"/>
      </w:pPr>
      <w:r>
        <w:rPr>
          <w:rFonts w:ascii="仿宋_GB2312" w:hAnsi="仿宋_GB2312" w:cs="仿宋_GB2312" w:eastAsia="仿宋_GB2312"/>
        </w:rPr>
        <w:t>5.1其他规定</w:t>
      </w:r>
    </w:p>
    <w:p>
      <w:pPr>
        <w:pStyle w:val="null3"/>
        <w:ind w:firstLine="960"/>
        <w:jc w:val="both"/>
      </w:pPr>
      <w:r>
        <w:rPr>
          <w:rFonts w:ascii="仿宋_GB2312" w:hAnsi="仿宋_GB2312" w:cs="仿宋_GB2312" w:eastAsia="仿宋_GB2312"/>
        </w:rPr>
        <w:t>5.1.1评审应全程保密且不得透露给任一供应商或与评审工作无关的人员。</w:t>
      </w:r>
    </w:p>
    <w:p>
      <w:pPr>
        <w:pStyle w:val="null3"/>
        <w:ind w:firstLine="960"/>
        <w:jc w:val="both"/>
      </w:pPr>
      <w:r>
        <w:rPr>
          <w:rFonts w:ascii="仿宋_GB2312" w:hAnsi="仿宋_GB2312" w:cs="仿宋_GB2312" w:eastAsia="仿宋_GB2312"/>
        </w:rPr>
        <w:t>5.1.2评审将进行全程实时录音录像，录音录像资料随采购文件一并存档。</w:t>
      </w:r>
    </w:p>
    <w:p>
      <w:pPr>
        <w:pStyle w:val="null3"/>
        <w:ind w:firstLine="960"/>
        <w:jc w:val="both"/>
      </w:pPr>
      <w:r>
        <w:rPr>
          <w:rFonts w:ascii="仿宋_GB2312" w:hAnsi="仿宋_GB2312" w:cs="仿宋_GB2312" w:eastAsia="仿宋_GB2312"/>
        </w:rPr>
        <w:t>5.1.3若供应商有任何试图干扰具体评审事务，影响谈判小组独立履行职责的行为，其响应无效且不予退还谈判保证金或通过保函进行索赔。情节严重的，由财政部门列入不良行为记录。</w:t>
      </w:r>
    </w:p>
    <w:p>
      <w:pPr>
        <w:pStyle w:val="null3"/>
        <w:ind w:firstLine="960"/>
        <w:jc w:val="both"/>
      </w:pPr>
      <w:r>
        <w:rPr>
          <w:rFonts w:ascii="仿宋_GB2312" w:hAnsi="仿宋_GB2312" w:cs="仿宋_GB2312" w:eastAsia="仿宋_GB2312"/>
        </w:rPr>
        <w:t>5.1.4根据采购项目的特点和需要，需要加以详细说明的其他谈判程序规定、要求等内容：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竞争性谈判须知</w:t>
      </w:r>
    </w:p>
    <w:p>
      <w:pPr>
        <w:pStyle w:val="null3"/>
        <w:jc w:val="center"/>
        <w:outlineLvl w:val="2"/>
      </w:pPr>
      <w:r>
        <w:rPr>
          <w:rFonts w:ascii="仿宋_GB2312" w:hAnsi="仿宋_GB2312" w:cs="仿宋_GB2312" w:eastAsia="仿宋_GB2312"/>
          <w:sz w:val="28"/>
          <w:b/>
        </w:rPr>
        <w:t>一、总则</w:t>
      </w:r>
    </w:p>
    <w:p>
      <w:pPr>
        <w:pStyle w:val="null3"/>
        <w:jc w:val="both"/>
      </w:pPr>
      <w:r>
        <w:rPr>
          <w:rFonts w:ascii="仿宋_GB2312" w:hAnsi="仿宋_GB2312" w:cs="仿宋_GB2312" w:eastAsia="仿宋_GB2312"/>
          <w:b/>
        </w:rPr>
        <w:t>1.适用范围：</w:t>
      </w:r>
    </w:p>
    <w:p>
      <w:pPr>
        <w:pStyle w:val="null3"/>
        <w:ind w:firstLine="480"/>
        <w:jc w:val="both"/>
      </w:pPr>
      <w:r>
        <w:rPr>
          <w:rFonts w:ascii="仿宋_GB2312" w:hAnsi="仿宋_GB2312" w:cs="仿宋_GB2312" w:eastAsia="仿宋_GB2312"/>
        </w:rPr>
        <w:t>1.1适用于谈判文件载明项目的采购活动（以下简称：“本次采购活动”）。</w:t>
      </w:r>
    </w:p>
    <w:p>
      <w:pPr>
        <w:pStyle w:val="null3"/>
        <w:jc w:val="both"/>
      </w:pPr>
      <w:r>
        <w:rPr>
          <w:rFonts w:ascii="仿宋_GB2312" w:hAnsi="仿宋_GB2312" w:cs="仿宋_GB2312" w:eastAsia="仿宋_GB2312"/>
          <w:b/>
        </w:rPr>
        <w:t>2.定义及要求：</w:t>
      </w:r>
    </w:p>
    <w:p>
      <w:pPr>
        <w:pStyle w:val="null3"/>
        <w:ind w:firstLine="480"/>
        <w:jc w:val="both"/>
      </w:pPr>
      <w:r>
        <w:rPr>
          <w:rFonts w:ascii="仿宋_GB2312" w:hAnsi="仿宋_GB2312" w:cs="仿宋_GB2312" w:eastAsia="仿宋_GB2312"/>
        </w:rPr>
        <w:t>2.1“采购标的”指谈判文件载明的需要采购的货物、服务、工程。</w:t>
      </w:r>
    </w:p>
    <w:p>
      <w:pPr>
        <w:pStyle w:val="null3"/>
        <w:ind w:firstLine="480"/>
        <w:jc w:val="both"/>
      </w:pPr>
      <w:r>
        <w:rPr>
          <w:rFonts w:ascii="仿宋_GB2312" w:hAnsi="仿宋_GB2312" w:cs="仿宋_GB2312" w:eastAsia="仿宋_GB2312"/>
        </w:rPr>
        <w:t>2.2“采购人”指本次采购项目的买方、或业主方、或甲方，具体见谈判文件第一章；“采购代理机构”系指接受采购人委托，组织开展竞争性谈判采购活动的代理机构，具体见谈判文件第一章。</w:t>
      </w:r>
    </w:p>
    <w:p>
      <w:pPr>
        <w:pStyle w:val="null3"/>
        <w:ind w:firstLine="480"/>
        <w:jc w:val="both"/>
      </w:pPr>
      <w:r>
        <w:rPr>
          <w:rFonts w:ascii="仿宋_GB2312" w:hAnsi="仿宋_GB2312" w:cs="仿宋_GB2312" w:eastAsia="仿宋_GB2312"/>
        </w:rPr>
        <w:t>2.3“潜在供应商”按照谈判文件第一章规定进行获取文件，且有意向参加本项目响应谈判的供应商。</w:t>
      </w:r>
    </w:p>
    <w:p>
      <w:pPr>
        <w:pStyle w:val="null3"/>
        <w:ind w:firstLine="480"/>
        <w:jc w:val="both"/>
      </w:pPr>
      <w:r>
        <w:rPr>
          <w:rFonts w:ascii="仿宋_GB2312" w:hAnsi="仿宋_GB2312" w:cs="仿宋_GB2312" w:eastAsia="仿宋_GB2312"/>
        </w:rPr>
        <w:t>2.4“供应商”指按照谈判文件第一章规定进行获取文件，且已经提交响应文件的法人或其他组织或自然人。只有适合自然人参与和承接的政府采购项目，供应商才可以是自然人。</w:t>
      </w:r>
    </w:p>
    <w:p>
      <w:pPr>
        <w:pStyle w:val="null3"/>
        <w:ind w:firstLine="480"/>
        <w:jc w:val="both"/>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both"/>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both"/>
      </w:pPr>
      <w:r>
        <w:rPr>
          <w:rFonts w:ascii="仿宋_GB2312" w:hAnsi="仿宋_GB2312" w:cs="仿宋_GB2312" w:eastAsia="仿宋_GB2312"/>
          <w:b/>
        </w:rPr>
        <w:t>3.合格的供应商：</w:t>
      </w:r>
    </w:p>
    <w:p>
      <w:pPr>
        <w:pStyle w:val="null3"/>
        <w:ind w:firstLine="480"/>
        <w:jc w:val="both"/>
      </w:pPr>
      <w:r>
        <w:rPr>
          <w:rFonts w:ascii="仿宋_GB2312" w:hAnsi="仿宋_GB2312" w:cs="仿宋_GB2312" w:eastAsia="仿宋_GB2312"/>
        </w:rPr>
        <w:t>3.1一般规定</w:t>
      </w:r>
    </w:p>
    <w:p>
      <w:pPr>
        <w:pStyle w:val="null3"/>
        <w:ind w:firstLine="960"/>
        <w:jc w:val="both"/>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both"/>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both"/>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ind w:firstLine="960"/>
        <w:jc w:val="both"/>
      </w:pPr>
      <w:r>
        <w:rPr>
          <w:rFonts w:ascii="仿宋_GB2312" w:hAnsi="仿宋_GB2312" w:cs="仿宋_GB2312" w:eastAsia="仿宋_GB2312"/>
        </w:rPr>
        <w:t>供应商有责任检查自身情况，在响应文件中对是否违反以上一般规定做出如实声明，否则其响应文件将被否决。</w:t>
      </w:r>
    </w:p>
    <w:p>
      <w:pPr>
        <w:pStyle w:val="null3"/>
        <w:ind w:firstLine="480"/>
        <w:jc w:val="both"/>
      </w:pPr>
      <w:r>
        <w:rPr>
          <w:rFonts w:ascii="仿宋_GB2312" w:hAnsi="仿宋_GB2312" w:cs="仿宋_GB2312" w:eastAsia="仿宋_GB2312"/>
        </w:rPr>
        <w:t>3.2特别规定</w:t>
      </w:r>
    </w:p>
    <w:p>
      <w:pPr>
        <w:pStyle w:val="null3"/>
        <w:ind w:firstLine="960"/>
        <w:jc w:val="both"/>
      </w:pPr>
      <w:r>
        <w:rPr>
          <w:rFonts w:ascii="仿宋_GB2312" w:hAnsi="仿宋_GB2312" w:cs="仿宋_GB2312" w:eastAsia="仿宋_GB2312"/>
        </w:rPr>
        <w:t>3.2.1供应商的资格要求：详见竞争性谈判须知前附表第1项。</w:t>
      </w:r>
    </w:p>
    <w:p>
      <w:pPr>
        <w:pStyle w:val="null3"/>
        <w:ind w:firstLine="960"/>
        <w:jc w:val="both"/>
      </w:pPr>
      <w:r>
        <w:rPr>
          <w:rFonts w:ascii="仿宋_GB2312" w:hAnsi="仿宋_GB2312" w:cs="仿宋_GB2312" w:eastAsia="仿宋_GB2312"/>
        </w:rPr>
        <w:t>3.2.2是否接受联合体形式的响应谈判：详见竞争性谈判须知前附表第2项。若接受联合体形式且供应商为联合体，则联合体各方除了应遵守本章第3.1条规定外，还应遵守下列规定：</w:t>
      </w:r>
    </w:p>
    <w:p>
      <w:pPr>
        <w:pStyle w:val="null3"/>
        <w:ind w:firstLine="960"/>
        <w:jc w:val="both"/>
      </w:pPr>
      <w:r>
        <w:rPr>
          <w:rFonts w:ascii="仿宋_GB2312" w:hAnsi="仿宋_GB2312" w:cs="仿宋_GB2312" w:eastAsia="仿宋_GB2312"/>
        </w:rPr>
        <w:t>（1）联合体各方应提交联合体协议，联合体协议应符合谈判文件规定。</w:t>
      </w:r>
    </w:p>
    <w:p>
      <w:pPr>
        <w:pStyle w:val="null3"/>
        <w:ind w:firstLine="960"/>
        <w:jc w:val="both"/>
      </w:pPr>
      <w:r>
        <w:rPr>
          <w:rFonts w:ascii="仿宋_GB2312" w:hAnsi="仿宋_GB2312" w:cs="仿宋_GB2312" w:eastAsia="仿宋_GB2312"/>
        </w:rPr>
        <w:t>（2）联合体各方不得再单独参加或与其他供应商另外组成联合体参加同一合同项下的响应谈判。</w:t>
      </w:r>
    </w:p>
    <w:p>
      <w:pPr>
        <w:pStyle w:val="null3"/>
        <w:ind w:firstLine="96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both"/>
      </w:pPr>
      <w:r>
        <w:rPr>
          <w:rFonts w:ascii="仿宋_GB2312" w:hAnsi="仿宋_GB2312" w:cs="仿宋_GB2312" w:eastAsia="仿宋_GB2312"/>
        </w:rPr>
        <w:t>（5）联合体一方放弃成交的，视为联合体整体放弃成交，联合体各方承担连带责任。</w:t>
      </w:r>
    </w:p>
    <w:p>
      <w:pPr>
        <w:pStyle w:val="null3"/>
        <w:ind w:firstLine="960"/>
        <w:jc w:val="both"/>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both"/>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both"/>
      </w:pPr>
      <w:r>
        <w:rPr>
          <w:rFonts w:ascii="仿宋_GB2312" w:hAnsi="仿宋_GB2312" w:cs="仿宋_GB2312" w:eastAsia="仿宋_GB2312"/>
          <w:b/>
        </w:rPr>
        <w:t>4.参与竞争性谈判费用：</w:t>
      </w:r>
    </w:p>
    <w:p>
      <w:pPr>
        <w:pStyle w:val="null3"/>
        <w:ind w:firstLine="480"/>
        <w:jc w:val="both"/>
      </w:pPr>
      <w:r>
        <w:rPr>
          <w:rFonts w:ascii="仿宋_GB2312" w:hAnsi="仿宋_GB2312" w:cs="仿宋_GB2312" w:eastAsia="仿宋_GB2312"/>
        </w:rPr>
        <w:t>4.1除法律法规或采购文件另有规定之外，供应商应自行承担其准备与参加竞争性谈判所涉及的一切费用。</w:t>
      </w:r>
    </w:p>
    <w:p>
      <w:pPr>
        <w:pStyle w:val="null3"/>
        <w:jc w:val="center"/>
        <w:outlineLvl w:val="2"/>
      </w:pPr>
      <w:r>
        <w:rPr>
          <w:rFonts w:ascii="仿宋_GB2312" w:hAnsi="仿宋_GB2312" w:cs="仿宋_GB2312" w:eastAsia="仿宋_GB2312"/>
          <w:sz w:val="28"/>
          <w:b/>
        </w:rPr>
        <w:t>二、竞争性谈判文件</w:t>
      </w:r>
    </w:p>
    <w:p>
      <w:pPr>
        <w:pStyle w:val="null3"/>
        <w:jc w:val="both"/>
      </w:pPr>
      <w:r>
        <w:rPr>
          <w:rFonts w:ascii="仿宋_GB2312" w:hAnsi="仿宋_GB2312" w:cs="仿宋_GB2312" w:eastAsia="仿宋_GB2312"/>
          <w:b/>
        </w:rPr>
        <w:t>5.竞争性谈判文件的组成：</w:t>
      </w:r>
    </w:p>
    <w:p>
      <w:pPr>
        <w:pStyle w:val="null3"/>
        <w:ind w:firstLine="480"/>
        <w:jc w:val="both"/>
      </w:pPr>
      <w:r>
        <w:rPr>
          <w:rFonts w:ascii="仿宋_GB2312" w:hAnsi="仿宋_GB2312" w:cs="仿宋_GB2312" w:eastAsia="仿宋_GB2312"/>
        </w:rPr>
        <w:t>5.1竞争性谈判文件由下述部分组成：</w:t>
      </w:r>
    </w:p>
    <w:p>
      <w:pPr>
        <w:pStyle w:val="null3"/>
        <w:ind w:firstLine="480"/>
        <w:jc w:val="both"/>
      </w:pPr>
      <w:r>
        <w:rPr>
          <w:rFonts w:ascii="仿宋_GB2312" w:hAnsi="仿宋_GB2312" w:cs="仿宋_GB2312" w:eastAsia="仿宋_GB2312"/>
        </w:rPr>
        <w:t>第一章 采购公告（或采购邀请书）</w:t>
      </w:r>
    </w:p>
    <w:p>
      <w:pPr>
        <w:pStyle w:val="null3"/>
        <w:ind w:firstLine="480"/>
        <w:jc w:val="both"/>
      </w:pPr>
      <w:r>
        <w:rPr>
          <w:rFonts w:ascii="仿宋_GB2312" w:hAnsi="仿宋_GB2312" w:cs="仿宋_GB2312" w:eastAsia="仿宋_GB2312"/>
        </w:rPr>
        <w:t>第二章 竞争性谈判须知</w:t>
      </w:r>
    </w:p>
    <w:p>
      <w:pPr>
        <w:pStyle w:val="null3"/>
        <w:ind w:firstLine="480"/>
        <w:jc w:val="both"/>
      </w:pPr>
      <w:r>
        <w:rPr>
          <w:rFonts w:ascii="仿宋_GB2312" w:hAnsi="仿宋_GB2312" w:cs="仿宋_GB2312" w:eastAsia="仿宋_GB2312"/>
        </w:rPr>
        <w:t>第三章 采购内容及要求</w:t>
      </w:r>
    </w:p>
    <w:p>
      <w:pPr>
        <w:pStyle w:val="null3"/>
        <w:ind w:firstLine="480"/>
        <w:jc w:val="both"/>
      </w:pPr>
      <w:r>
        <w:rPr>
          <w:rFonts w:ascii="仿宋_GB2312" w:hAnsi="仿宋_GB2312" w:cs="仿宋_GB2312" w:eastAsia="仿宋_GB2312"/>
        </w:rPr>
        <w:t>第四章 合同主要条款及格式</w:t>
      </w:r>
    </w:p>
    <w:p>
      <w:pPr>
        <w:pStyle w:val="null3"/>
        <w:ind w:firstLine="480"/>
        <w:jc w:val="both"/>
      </w:pPr>
      <w:r>
        <w:rPr>
          <w:rFonts w:ascii="仿宋_GB2312" w:hAnsi="仿宋_GB2312" w:cs="仿宋_GB2312" w:eastAsia="仿宋_GB2312"/>
        </w:rPr>
        <w:t>第五章 首次响应文件格式</w:t>
      </w:r>
    </w:p>
    <w:p>
      <w:pPr>
        <w:pStyle w:val="null3"/>
        <w:ind w:firstLine="480"/>
        <w:jc w:val="both"/>
      </w:pPr>
      <w:r>
        <w:rPr>
          <w:rFonts w:ascii="仿宋_GB2312" w:hAnsi="仿宋_GB2312" w:cs="仿宋_GB2312" w:eastAsia="仿宋_GB2312"/>
        </w:rPr>
        <w:t>5.2除上述内容以外，采购人、采购代理机构或者谈判小组在采购过程期间对谈判文件所作的澄清、修改或补充，均构成谈判文件的组成部分，对采购人和供应商具有约束力。</w:t>
      </w:r>
    </w:p>
    <w:p>
      <w:pPr>
        <w:pStyle w:val="null3"/>
        <w:jc w:val="both"/>
      </w:pPr>
      <w:r>
        <w:rPr>
          <w:rFonts w:ascii="仿宋_GB2312" w:hAnsi="仿宋_GB2312" w:cs="仿宋_GB2312" w:eastAsia="仿宋_GB2312"/>
          <w:b/>
        </w:rPr>
        <w:t>6.竞争性谈判文件的澄清、补充或修改：</w:t>
      </w:r>
    </w:p>
    <w:p>
      <w:pPr>
        <w:pStyle w:val="null3"/>
        <w:ind w:firstLine="480"/>
        <w:jc w:val="both"/>
      </w:pPr>
      <w:r>
        <w:rPr>
          <w:rFonts w:ascii="仿宋_GB2312" w:hAnsi="仿宋_GB2312" w:cs="仿宋_GB2312" w:eastAsia="仿宋_GB2312"/>
        </w:rPr>
        <w:t>6.1提交首次响应文件截止之日前，采购人、采购代理机构或者谈判小组可以对已发出的谈判文件进行必要的澄清、补充或者修改，澄清、补充或者修改的内容作为谈判文件的组成部分。澄清、补充或者修改的内容可能影响响应文件编制的，采购人、采购代理机构或者谈判小组将在提交首次响应文件截止时间3个工作日前，以书面形式通知所有获取谈判文件的潜在供应商，不足3个工作日的，采购人、采购代理机构或谈判小组将顺延提交首次响应文件的截止时间。</w:t>
      </w:r>
    </w:p>
    <w:p>
      <w:pPr>
        <w:pStyle w:val="null3"/>
        <w:ind w:firstLine="480"/>
        <w:jc w:val="both"/>
      </w:pPr>
      <w:r>
        <w:rPr>
          <w:rFonts w:ascii="仿宋_GB2312" w:hAnsi="仿宋_GB2312" w:cs="仿宋_GB2312" w:eastAsia="仿宋_GB2312"/>
        </w:rPr>
        <w:t>6.2提交首次响应文件截止时间前，若采购人发布更正公告，则更正公告及其所发布的内容或信息（包括但不限于竞争性谈判文件的澄清、补充或修改等）作为谈判文件组成部分，对采购人和供应商具有约束力。更正公告作为采购人、采购代理机构或谈判小组通知所有潜在供应商的书面形式，潜在供应商务必随时关注谈判文件中载明的指定媒体，以免遗漏。</w:t>
      </w:r>
    </w:p>
    <w:p>
      <w:pPr>
        <w:pStyle w:val="null3"/>
        <w:jc w:val="center"/>
        <w:outlineLvl w:val="2"/>
      </w:pPr>
      <w:r>
        <w:rPr>
          <w:rFonts w:ascii="仿宋_GB2312" w:hAnsi="仿宋_GB2312" w:cs="仿宋_GB2312" w:eastAsia="仿宋_GB2312"/>
          <w:sz w:val="28"/>
          <w:b/>
        </w:rPr>
        <w:t>三、响应文件编制</w:t>
      </w:r>
    </w:p>
    <w:p>
      <w:pPr>
        <w:pStyle w:val="null3"/>
        <w:jc w:val="both"/>
      </w:pPr>
      <w:r>
        <w:rPr>
          <w:rFonts w:ascii="仿宋_GB2312" w:hAnsi="仿宋_GB2312" w:cs="仿宋_GB2312" w:eastAsia="仿宋_GB2312"/>
          <w:b/>
        </w:rPr>
        <w:t>7.应标要求</w:t>
      </w:r>
    </w:p>
    <w:p>
      <w:pPr>
        <w:pStyle w:val="null3"/>
        <w:ind w:firstLine="480"/>
        <w:jc w:val="both"/>
      </w:pPr>
      <w:r>
        <w:rPr>
          <w:rFonts w:ascii="仿宋_GB2312" w:hAnsi="仿宋_GB2312" w:cs="仿宋_GB2312" w:eastAsia="仿宋_GB2312"/>
        </w:rPr>
        <w:t>7.1供应商可按照采购包号，对竞争性谈判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both"/>
      </w:pPr>
      <w:r>
        <w:rPr>
          <w:rFonts w:ascii="仿宋_GB2312" w:hAnsi="仿宋_GB2312" w:cs="仿宋_GB2312" w:eastAsia="仿宋_GB2312"/>
        </w:rPr>
        <w:t>7.2供应商代表在同一个合同项下只能接受一个供应商的委托参加响应谈判，否则其响应文件将被否决。</w:t>
      </w:r>
    </w:p>
    <w:p>
      <w:pPr>
        <w:pStyle w:val="null3"/>
        <w:ind w:firstLine="480"/>
        <w:jc w:val="both"/>
      </w:pPr>
      <w:r>
        <w:rPr>
          <w:rFonts w:ascii="仿宋_GB2312" w:hAnsi="仿宋_GB2312" w:cs="仿宋_GB2312" w:eastAsia="仿宋_GB2312"/>
        </w:rPr>
        <w:t>7.3供应商应仔细阅读谈判文件的所有内容和要求，按谈判文件的规定提供响应文件，并对其所提供的全部资料、承诺和声明的真实性、合法性和准确性负责。</w:t>
      </w:r>
    </w:p>
    <w:p>
      <w:pPr>
        <w:pStyle w:val="null3"/>
        <w:ind w:firstLine="480"/>
        <w:jc w:val="both"/>
      </w:pPr>
      <w:r>
        <w:rPr>
          <w:rFonts w:ascii="仿宋_GB2312" w:hAnsi="仿宋_GB2312" w:cs="仿宋_GB2312" w:eastAsia="仿宋_GB2312"/>
        </w:rPr>
        <w:t>7.4除非竞争性谈判须知前附表另有规定外，供应商提供的响应文件应使用中文文本，若有不同文字文本，以中文文本为准。</w:t>
      </w:r>
    </w:p>
    <w:p>
      <w:pPr>
        <w:pStyle w:val="null3"/>
        <w:ind w:firstLine="480"/>
        <w:jc w:val="both"/>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7.6除非竞争性谈判须知前附表另有规定外，供应商承诺的报价应以人民币进行报价，合同实施结算时亦以人民币支付；所有计量均采用中华人民共和国法定计量单位。</w:t>
      </w:r>
    </w:p>
    <w:p>
      <w:pPr>
        <w:pStyle w:val="null3"/>
        <w:jc w:val="both"/>
      </w:pPr>
      <w:r>
        <w:rPr>
          <w:rFonts w:ascii="仿宋_GB2312" w:hAnsi="仿宋_GB2312" w:cs="仿宋_GB2312" w:eastAsia="仿宋_GB2312"/>
          <w:b/>
        </w:rPr>
        <w:t>8.首次响应文件的组成：</w:t>
      </w:r>
    </w:p>
    <w:p>
      <w:pPr>
        <w:pStyle w:val="null3"/>
        <w:ind w:firstLine="480"/>
        <w:jc w:val="both"/>
      </w:pPr>
      <w:r>
        <w:rPr>
          <w:rFonts w:ascii="仿宋_GB2312" w:hAnsi="仿宋_GB2312" w:cs="仿宋_GB2312" w:eastAsia="仿宋_GB2312"/>
        </w:rPr>
        <w:t>8.1首次响应文件包括但不限于下列部分：</w:t>
      </w:r>
    </w:p>
    <w:p>
      <w:pPr>
        <w:pStyle w:val="null3"/>
        <w:ind w:firstLine="480"/>
        <w:jc w:val="both"/>
      </w:pPr>
      <w:r>
        <w:rPr>
          <w:rFonts w:ascii="仿宋_GB2312" w:hAnsi="仿宋_GB2312" w:cs="仿宋_GB2312" w:eastAsia="仿宋_GB2312"/>
        </w:rPr>
        <w:t>（1）谈判响应声明</w:t>
      </w:r>
    </w:p>
    <w:p>
      <w:pPr>
        <w:pStyle w:val="null3"/>
        <w:ind w:firstLine="480"/>
        <w:jc w:val="both"/>
      </w:pPr>
      <w:r>
        <w:rPr>
          <w:rFonts w:ascii="仿宋_GB2312" w:hAnsi="仿宋_GB2312" w:cs="仿宋_GB2312" w:eastAsia="仿宋_GB2312"/>
        </w:rPr>
        <w:t>（2）开标（报价）一览表（含投标（响应）报价明细表）</w:t>
      </w:r>
    </w:p>
    <w:p>
      <w:pPr>
        <w:pStyle w:val="null3"/>
        <w:ind w:firstLine="480"/>
        <w:jc w:val="both"/>
      </w:pPr>
      <w:r>
        <w:rPr>
          <w:rFonts w:ascii="仿宋_GB2312" w:hAnsi="仿宋_GB2312" w:cs="仿宋_GB2312" w:eastAsia="仿宋_GB2312"/>
        </w:rPr>
        <w:t>（3）资格证明文件</w:t>
      </w:r>
    </w:p>
    <w:p>
      <w:pPr>
        <w:pStyle w:val="null3"/>
        <w:ind w:firstLine="480"/>
        <w:jc w:val="both"/>
      </w:pPr>
      <w:r>
        <w:rPr>
          <w:rFonts w:ascii="仿宋_GB2312" w:hAnsi="仿宋_GB2312" w:cs="仿宋_GB2312" w:eastAsia="仿宋_GB2312"/>
        </w:rPr>
        <w:t>（4）谈判保证金凭证</w:t>
      </w:r>
    </w:p>
    <w:p>
      <w:pPr>
        <w:pStyle w:val="null3"/>
        <w:ind w:firstLine="480"/>
        <w:jc w:val="both"/>
      </w:pPr>
      <w:r>
        <w:rPr>
          <w:rFonts w:ascii="仿宋_GB2312" w:hAnsi="仿宋_GB2312" w:cs="仿宋_GB2312" w:eastAsia="仿宋_GB2312"/>
        </w:rPr>
        <w:t>（5）技术和商务偏离表</w:t>
      </w:r>
    </w:p>
    <w:p>
      <w:pPr>
        <w:pStyle w:val="null3"/>
        <w:ind w:firstLine="480"/>
        <w:jc w:val="both"/>
      </w:pPr>
      <w:r>
        <w:rPr>
          <w:rFonts w:ascii="仿宋_GB2312" w:hAnsi="仿宋_GB2312" w:cs="仿宋_GB2312" w:eastAsia="仿宋_GB2312"/>
        </w:rPr>
        <w:t>（6）相关技术、商务、服务响应承诺及资料</w:t>
      </w:r>
    </w:p>
    <w:p>
      <w:pPr>
        <w:pStyle w:val="null3"/>
        <w:ind w:firstLine="480"/>
        <w:jc w:val="both"/>
      </w:pPr>
      <w:r>
        <w:rPr>
          <w:rFonts w:ascii="仿宋_GB2312" w:hAnsi="仿宋_GB2312" w:cs="仿宋_GB2312" w:eastAsia="仿宋_GB2312"/>
        </w:rPr>
        <w:t>（7）供应商提交符合政府采购政策的证明材料</w:t>
      </w:r>
    </w:p>
    <w:p>
      <w:pPr>
        <w:pStyle w:val="null3"/>
        <w:ind w:firstLine="480"/>
        <w:jc w:val="both"/>
      </w:pPr>
      <w:r>
        <w:rPr>
          <w:rFonts w:ascii="仿宋_GB2312" w:hAnsi="仿宋_GB2312" w:cs="仿宋_GB2312" w:eastAsia="仿宋_GB2312"/>
        </w:rPr>
        <w:t>（8）要求作为响应文件组成部分的其他内容（若有）</w:t>
      </w:r>
    </w:p>
    <w:p>
      <w:pPr>
        <w:pStyle w:val="null3"/>
        <w:jc w:val="both"/>
      </w:pPr>
      <w:r>
        <w:rPr>
          <w:rFonts w:ascii="仿宋_GB2312" w:hAnsi="仿宋_GB2312" w:cs="仿宋_GB2312" w:eastAsia="仿宋_GB2312"/>
          <w:b/>
        </w:rPr>
        <w:t>9.响应文件有效期：</w:t>
      </w:r>
    </w:p>
    <w:p>
      <w:pPr>
        <w:pStyle w:val="null3"/>
        <w:ind w:firstLine="480"/>
        <w:jc w:val="both"/>
      </w:pPr>
      <w:r>
        <w:rPr>
          <w:rFonts w:ascii="仿宋_GB2312" w:hAnsi="仿宋_GB2312" w:cs="仿宋_GB2312" w:eastAsia="仿宋_GB2312"/>
        </w:rPr>
        <w:t>9.1响应文件有效期见竞争性谈判须知前附表第3项，响应文件承诺的有效期不得少于谈判文件载明的有效期，否则其响应文件将被否决。</w:t>
      </w:r>
    </w:p>
    <w:p>
      <w:pPr>
        <w:pStyle w:val="null3"/>
        <w:ind w:firstLine="480"/>
        <w:jc w:val="both"/>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谈判保证金可以退还，但其供应商资格将被取消。同意延长有效期的供应商，不需要也不允许修改其响应文件及谈判承诺，但将要求其相应延长谈判保证金有效期，有关退还和不予退还谈判保证金的规定在有效期延长期内继续有效。</w:t>
      </w:r>
    </w:p>
    <w:p>
      <w:pPr>
        <w:pStyle w:val="null3"/>
        <w:jc w:val="both"/>
      </w:pPr>
      <w:r>
        <w:rPr>
          <w:rFonts w:ascii="仿宋_GB2312" w:hAnsi="仿宋_GB2312" w:cs="仿宋_GB2312" w:eastAsia="仿宋_GB2312"/>
          <w:b/>
        </w:rPr>
        <w:t>10.谈判保证金：</w:t>
      </w:r>
    </w:p>
    <w:p>
      <w:pPr>
        <w:pStyle w:val="null3"/>
        <w:ind w:firstLine="480"/>
        <w:jc w:val="both"/>
      </w:pPr>
      <w:r>
        <w:rPr>
          <w:rFonts w:ascii="仿宋_GB2312" w:hAnsi="仿宋_GB2312" w:cs="仿宋_GB2312" w:eastAsia="仿宋_GB2312"/>
        </w:rPr>
        <w:t>10.1供应商应按竞争性谈判文件规定的金额、形式等要求提交谈判保证金。谈判文件若接受联合体形式且供应商为联合体的，则由联合体中的牵头方负责提交谈判保证金，其提交的谈判保证金对联合体各方均具有约束力。</w:t>
      </w:r>
    </w:p>
    <w:p>
      <w:pPr>
        <w:pStyle w:val="null3"/>
        <w:ind w:firstLine="480"/>
        <w:jc w:val="left"/>
      </w:pPr>
      <w:r>
        <w:rPr>
          <w:rFonts w:ascii="仿宋_GB2312" w:hAnsi="仿宋_GB2312" w:cs="仿宋_GB2312" w:eastAsia="仿宋_GB2312"/>
        </w:rPr>
        <w:t>10.1.1供应商以汇款形式缴纳谈判保证金的，应从其银行账户（基本存款账户）按照下列方式：公对公转账方式向谈判文件载明的谈判保证金账户提交谈判保证金。谈判保证金应于首次响应文件递交截止时间前到达谈判文件载明的谈判保证金账户，否则视为谈判保证金未提交。</w:t>
      </w:r>
    </w:p>
    <w:p>
      <w:pPr>
        <w:pStyle w:val="null3"/>
        <w:ind w:firstLine="480"/>
        <w:jc w:val="left"/>
      </w:pPr>
      <w:r>
        <w:rPr>
          <w:rFonts w:ascii="仿宋_GB2312" w:hAnsi="仿宋_GB2312" w:cs="仿宋_GB2312" w:eastAsia="仿宋_GB2312"/>
        </w:rPr>
        <w:t>10.1.2供应商以电子保函形式提交谈判保证金的，可在谈判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谈判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10.2谈判保证金为响应文件的重要组成部分之一。谈判保证金用于保护本次谈判活动免受供应商的违约或失信行为而引起的风险。未按规定提交谈判保证金的，其响应文件将被否决。</w:t>
      </w:r>
    </w:p>
    <w:p>
      <w:pPr>
        <w:pStyle w:val="null3"/>
        <w:ind w:firstLine="480"/>
        <w:jc w:val="both"/>
      </w:pPr>
      <w:r>
        <w:rPr>
          <w:rFonts w:ascii="仿宋_GB2312" w:hAnsi="仿宋_GB2312" w:cs="仿宋_GB2312" w:eastAsia="仿宋_GB2312"/>
        </w:rPr>
        <w:t>10.3谈判保证金退还：</w:t>
      </w:r>
    </w:p>
    <w:p>
      <w:pPr>
        <w:pStyle w:val="null3"/>
        <w:ind w:firstLine="960"/>
        <w:jc w:val="both"/>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谈判采购，成交的供应商未向采购代理机构出具已签订合同证明材料，造成谈判保证金退还时间延误的结果，由成交的供应商自行承担和谅解等）。未成交供应商的保证金将在成交通知书发出后5个工作日内退还，成交供应商的保证金将在采购合同签订后5个工作日内退还。关于谈判保证金退还的其它要求见竞争性谈判须知前附表第4项。</w:t>
      </w:r>
    </w:p>
    <w:p>
      <w:pPr>
        <w:pStyle w:val="null3"/>
        <w:ind w:firstLine="960"/>
        <w:jc w:val="both"/>
      </w:pPr>
      <w:r>
        <w:rPr>
          <w:rFonts w:ascii="仿宋_GB2312" w:hAnsi="仿宋_GB2312" w:cs="仿宋_GB2312" w:eastAsia="仿宋_GB2312"/>
        </w:rPr>
        <w:t>10.3.2质疑或投诉涉及的供应商，若其谈判保证金尚未退还，则待质疑或投诉处理完毕后，且没有发生法律法规或者谈判文件规定的不予退还谈判保证金情形，则由采购人或采购代理机构给予及时退还。</w:t>
      </w:r>
    </w:p>
    <w:p>
      <w:pPr>
        <w:pStyle w:val="null3"/>
        <w:ind w:firstLine="480"/>
        <w:jc w:val="both"/>
      </w:pPr>
      <w:r>
        <w:rPr>
          <w:rFonts w:ascii="仿宋_GB2312" w:hAnsi="仿宋_GB2312" w:cs="仿宋_GB2312" w:eastAsia="仿宋_GB2312"/>
        </w:rPr>
        <w:t>10.4如果供应商发生以下任何一种情况时，其谈判保证金将被不予退还或通过保函进行索赔：</w:t>
      </w:r>
    </w:p>
    <w:p>
      <w:pPr>
        <w:pStyle w:val="null3"/>
        <w:ind w:firstLine="480"/>
        <w:jc w:val="both"/>
      </w:pPr>
      <w:r>
        <w:rPr>
          <w:rFonts w:ascii="仿宋_GB2312" w:hAnsi="仿宋_GB2312" w:cs="仿宋_GB2312" w:eastAsia="仿宋_GB2312"/>
        </w:rPr>
        <w:t>(1)供应商在提交响应文件截止时间后撤回响应文件的；</w:t>
      </w:r>
    </w:p>
    <w:p>
      <w:pPr>
        <w:pStyle w:val="null3"/>
        <w:ind w:firstLine="480"/>
        <w:jc w:val="both"/>
      </w:pPr>
      <w:r>
        <w:rPr>
          <w:rFonts w:ascii="仿宋_GB2312" w:hAnsi="仿宋_GB2312" w:cs="仿宋_GB2312" w:eastAsia="仿宋_GB2312"/>
        </w:rPr>
        <w:t>(2)供应商在响应文件中提供虚假材料的；</w:t>
      </w:r>
    </w:p>
    <w:p>
      <w:pPr>
        <w:pStyle w:val="null3"/>
        <w:ind w:firstLine="480"/>
        <w:jc w:val="both"/>
      </w:pPr>
      <w:r>
        <w:rPr>
          <w:rFonts w:ascii="仿宋_GB2312" w:hAnsi="仿宋_GB2312" w:cs="仿宋_GB2312" w:eastAsia="仿宋_GB2312"/>
        </w:rPr>
        <w:t>(3)除因不可抗力或谈判文件认可的情形以外，成交供应商不与采购人签订合同的；</w:t>
      </w:r>
    </w:p>
    <w:p>
      <w:pPr>
        <w:pStyle w:val="null3"/>
        <w:ind w:firstLine="480"/>
        <w:jc w:val="both"/>
      </w:pPr>
      <w:r>
        <w:rPr>
          <w:rFonts w:ascii="仿宋_GB2312" w:hAnsi="仿宋_GB2312" w:cs="仿宋_GB2312" w:eastAsia="仿宋_GB2312"/>
        </w:rPr>
        <w:t>(4)供应商与采购人、其他供应商或者采购代理机构恶意串通的；</w:t>
      </w:r>
    </w:p>
    <w:p>
      <w:pPr>
        <w:pStyle w:val="null3"/>
        <w:ind w:firstLine="480"/>
        <w:jc w:val="both"/>
      </w:pPr>
      <w:r>
        <w:rPr>
          <w:rFonts w:ascii="仿宋_GB2312" w:hAnsi="仿宋_GB2312" w:cs="仿宋_GB2312" w:eastAsia="仿宋_GB2312"/>
        </w:rPr>
        <w:t>(5)供应商在提交最后报价后要求退出谈判的；</w:t>
      </w:r>
    </w:p>
    <w:p>
      <w:pPr>
        <w:pStyle w:val="null3"/>
        <w:ind w:firstLine="480"/>
        <w:jc w:val="both"/>
      </w:pPr>
      <w:r>
        <w:rPr>
          <w:rFonts w:ascii="仿宋_GB2312" w:hAnsi="仿宋_GB2312" w:cs="仿宋_GB2312" w:eastAsia="仿宋_GB2312"/>
        </w:rPr>
        <w:t>(6)供应商假借以他人名义参加谈判或者以其他方式弄虚作假，骗取成交；</w:t>
      </w:r>
    </w:p>
    <w:p>
      <w:pPr>
        <w:pStyle w:val="null3"/>
        <w:ind w:firstLine="480"/>
        <w:jc w:val="both"/>
      </w:pPr>
      <w:r>
        <w:rPr>
          <w:rFonts w:ascii="仿宋_GB2312" w:hAnsi="仿宋_GB2312" w:cs="仿宋_GB2312" w:eastAsia="仿宋_GB2312"/>
        </w:rPr>
        <w:t>(7)国家法律法规以及谈判文件中规定的其他谈判保证金不予退还的情形。</w:t>
      </w:r>
    </w:p>
    <w:p>
      <w:pPr>
        <w:pStyle w:val="null3"/>
        <w:ind w:firstLine="480"/>
        <w:jc w:val="both"/>
      </w:pPr>
      <w:r>
        <w:rPr>
          <w:rFonts w:ascii="仿宋_GB2312" w:hAnsi="仿宋_GB2312" w:cs="仿宋_GB2312" w:eastAsia="仿宋_GB2312"/>
        </w:rPr>
        <w:t>上述不予退还谈判保证金的情况不能抵偿给采购人或采购代理机构造成损失的，供应商还要承担赔偿责任。</w:t>
      </w:r>
    </w:p>
    <w:p>
      <w:pPr>
        <w:pStyle w:val="null3"/>
        <w:jc w:val="both"/>
      </w:pPr>
      <w:r>
        <w:rPr>
          <w:rFonts w:ascii="仿宋_GB2312" w:hAnsi="仿宋_GB2312" w:cs="仿宋_GB2312" w:eastAsia="仿宋_GB2312"/>
          <w:b/>
        </w:rPr>
        <w:t>11.纸质响应文件基本编制要求：</w:t>
      </w:r>
    </w:p>
    <w:p>
      <w:pPr>
        <w:pStyle w:val="null3"/>
        <w:ind w:firstLine="480"/>
        <w:jc w:val="both"/>
      </w:pPr>
      <w:r>
        <w:rPr>
          <w:rFonts w:ascii="仿宋_GB2312" w:hAnsi="仿宋_GB2312" w:cs="仿宋_GB2312" w:eastAsia="仿宋_GB2312"/>
        </w:rPr>
        <w:t>11.1供应商须编制由本须知规定组成的响应文件正副本份数详见竞争性谈判须知前附表第5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both"/>
      </w:pPr>
      <w:r>
        <w:rPr>
          <w:rFonts w:ascii="仿宋_GB2312" w:hAnsi="仿宋_GB2312" w:cs="仿宋_GB2312" w:eastAsia="仿宋_GB2312"/>
        </w:rPr>
        <w:t>11.2响应文件应由供应商代表签字并加盖公章。供应商代表如果不是竞争性谈判须知中定义的“单位负责人”，则其响应文件中还必须提供“单位负责人授权书”。</w:t>
      </w:r>
    </w:p>
    <w:p>
      <w:pPr>
        <w:pStyle w:val="null3"/>
        <w:ind w:firstLine="480"/>
        <w:jc w:val="both"/>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both"/>
      </w:pPr>
      <w:r>
        <w:rPr>
          <w:rFonts w:ascii="仿宋_GB2312" w:hAnsi="仿宋_GB2312" w:cs="仿宋_GB2312" w:eastAsia="仿宋_GB2312"/>
        </w:rPr>
        <w:t>11.4供应商应提交证明其拟提供货物、服务或工程符合谈判文件要求的技术和商务响应文件，该文件可以是文字资料、图纸和数据，并对拟提供的货物、服务或工程的主要内容进行详细描述。</w:t>
      </w:r>
    </w:p>
    <w:p>
      <w:pPr>
        <w:pStyle w:val="null3"/>
        <w:jc w:val="both"/>
      </w:pPr>
      <w:r>
        <w:rPr>
          <w:rFonts w:ascii="仿宋_GB2312" w:hAnsi="仿宋_GB2312" w:cs="仿宋_GB2312" w:eastAsia="仿宋_GB2312"/>
          <w:b/>
        </w:rPr>
        <w:t>12.纸质响应文件的密封、标识、签署和提交（除谈判文件相应章节已有规定之外，电子竞争性谈判活动的具体操作流程以福建省政府采购网上公开信息系统设定的为准。）</w:t>
      </w:r>
    </w:p>
    <w:p>
      <w:pPr>
        <w:pStyle w:val="null3"/>
        <w:ind w:firstLine="480"/>
        <w:jc w:val="both"/>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both"/>
      </w:pPr>
      <w:r>
        <w:rPr>
          <w:rFonts w:ascii="仿宋_GB2312" w:hAnsi="仿宋_GB2312" w:cs="仿宋_GB2312" w:eastAsia="仿宋_GB2312"/>
        </w:rPr>
        <w:t>12.2供应商应当在谈判文件规定的提交响应文件截止时间前，将首次响应文件密封送达谈判文件规定的指定地点。在截止时间后送达的首次响应文件为无效文件，采购人、采购代理机构或者谈判小组将不予接收。</w:t>
      </w:r>
    </w:p>
    <w:p>
      <w:pPr>
        <w:pStyle w:val="null3"/>
        <w:ind w:firstLine="480"/>
        <w:jc w:val="both"/>
      </w:pPr>
      <w:r>
        <w:rPr>
          <w:rFonts w:ascii="仿宋_GB2312" w:hAnsi="仿宋_GB2312" w:cs="仿宋_GB2312" w:eastAsia="仿宋_GB2312"/>
        </w:rPr>
        <w:t>12.3供应商在首次响应文件递交截止时间前，可以对其所提交的响应文件进行补充、修改或者撤回，并书面通知采购人、采购代理机构或谈判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谈判须知中定义的“单位负责人”，则还必须提供“单位负责人授权书”），或者加盖供应商单位公章方可生效，否则采购人、采购代理机构或谈判小组将视为无效补充、修改或者撤回。采购人、采购代理机构或谈判小组不接受供应商口头、电话、传真或电子邮件形式提交的补充、修改或者撤回。</w:t>
      </w:r>
    </w:p>
    <w:p>
      <w:pPr>
        <w:pStyle w:val="null3"/>
        <w:ind w:firstLine="480"/>
        <w:jc w:val="both"/>
      </w:pPr>
      <w:r>
        <w:rPr>
          <w:rFonts w:ascii="仿宋_GB2312" w:hAnsi="仿宋_GB2312" w:cs="仿宋_GB2312" w:eastAsia="仿宋_GB2312"/>
        </w:rPr>
        <w:t>12.4供应商在谈判过程中根据谈判小组要求，提交的有关澄清、说明、补充、更正响应文件以及最后报价响应文件等资料，均应由供应商代表签署（供应商代表如果不是竞争性谈判须知中定义的“单位负责人”，则还必须提供“单位负责人授权书”），或者加盖供应商单位公章。</w:t>
      </w:r>
    </w:p>
    <w:p>
      <w:pPr>
        <w:pStyle w:val="null3"/>
        <w:ind w:firstLine="480"/>
        <w:jc w:val="both"/>
      </w:pPr>
      <w:r>
        <w:rPr>
          <w:rFonts w:ascii="仿宋_GB2312" w:hAnsi="仿宋_GB2312" w:cs="仿宋_GB2312" w:eastAsia="仿宋_GB2312"/>
        </w:rPr>
        <w:t>12.5除《政府采购非招标采购方式管理办法》等相关法律法规及财政部门颁布的规范性文件允许的两家供应商进行竞争性谈判采购情形外，首次响应文件递交截止时间后，提交响应文件的供应商不足三家的，本次竞争性谈判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四、竞争性谈判</w:t>
      </w:r>
    </w:p>
    <w:p>
      <w:pPr>
        <w:pStyle w:val="null3"/>
        <w:jc w:val="both"/>
      </w:pPr>
      <w:r>
        <w:rPr>
          <w:rFonts w:ascii="仿宋_GB2312" w:hAnsi="仿宋_GB2312" w:cs="仿宋_GB2312" w:eastAsia="仿宋_GB2312"/>
          <w:b/>
        </w:rPr>
        <w:t>13.评审和谈判基本准则</w:t>
      </w:r>
    </w:p>
    <w:p>
      <w:pPr>
        <w:pStyle w:val="null3"/>
        <w:ind w:firstLine="480"/>
        <w:jc w:val="both"/>
      </w:pPr>
      <w:r>
        <w:rPr>
          <w:rFonts w:ascii="仿宋_GB2312" w:hAnsi="仿宋_GB2312" w:cs="仿宋_GB2312" w:eastAsia="仿宋_GB2312"/>
        </w:rPr>
        <w:t>13.1对所有供应商的评审和谈判，都采用相同的程序和标准。</w:t>
      </w:r>
    </w:p>
    <w:p>
      <w:pPr>
        <w:pStyle w:val="null3"/>
        <w:ind w:firstLine="480"/>
        <w:jc w:val="both"/>
      </w:pPr>
      <w:r>
        <w:rPr>
          <w:rFonts w:ascii="仿宋_GB2312" w:hAnsi="仿宋_GB2312" w:cs="仿宋_GB2312" w:eastAsia="仿宋_GB2312"/>
        </w:rPr>
        <w:t>13.2谈判及评审过程将严格按照谈判文件的要求和条件进行，谈判小组将根据供应商的响应文件，按谈判文件规定的谈判程序和评定成交标准进行评审和谈判，并推荐成交候选人。</w:t>
      </w:r>
    </w:p>
    <w:p>
      <w:pPr>
        <w:pStyle w:val="null3"/>
        <w:jc w:val="both"/>
      </w:pPr>
      <w:r>
        <w:rPr>
          <w:rFonts w:ascii="仿宋_GB2312" w:hAnsi="仿宋_GB2312" w:cs="仿宋_GB2312" w:eastAsia="仿宋_GB2312"/>
          <w:b/>
        </w:rPr>
        <w:t>14.谈判程序以及评定成交标准</w:t>
      </w:r>
    </w:p>
    <w:p>
      <w:pPr>
        <w:pStyle w:val="null3"/>
        <w:ind w:firstLine="480"/>
        <w:jc w:val="both"/>
      </w:pPr>
      <w:r>
        <w:rPr>
          <w:rFonts w:ascii="仿宋_GB2312" w:hAnsi="仿宋_GB2312" w:cs="仿宋_GB2312" w:eastAsia="仿宋_GB2312"/>
        </w:rPr>
        <w:t>14.1采购人将根据项目的特点依法组建谈判小组。谈判小组将根据谈判文件规定的程序、评定成交标准等内容对供应商进行评审、谈判。</w:t>
      </w:r>
    </w:p>
    <w:p>
      <w:pPr>
        <w:pStyle w:val="null3"/>
        <w:ind w:firstLine="480"/>
        <w:jc w:val="both"/>
      </w:pPr>
      <w:r>
        <w:rPr>
          <w:rFonts w:ascii="仿宋_GB2312" w:hAnsi="仿宋_GB2312" w:cs="仿宋_GB2312" w:eastAsia="仿宋_GB2312"/>
        </w:rPr>
        <w:t>14.2 在进入谈判阶段之前，谈判小组将对供应商提交的首次响应文件中资格证明文件以及其他响应文件是否对谈判文件的要求作出实质性响应进行审查。如果供应商资格审查和实质性响应审查不合格，则其响应文件将被谈判小组否决，按无效处理，不进入谈判阶段，谈判小组将告知有关供应商。</w:t>
      </w:r>
    </w:p>
    <w:p>
      <w:pPr>
        <w:pStyle w:val="null3"/>
        <w:ind w:firstLine="960"/>
        <w:jc w:val="both"/>
      </w:pPr>
      <w:r>
        <w:rPr>
          <w:rFonts w:ascii="仿宋_GB2312" w:hAnsi="仿宋_GB2312" w:cs="仿宋_GB2312" w:eastAsia="仿宋_GB2312"/>
        </w:rPr>
        <w:t>14.2.1供应商有下列情况之一者，其提交的响应文件将被视为未实质性响应谈判文件要求，谈判小组将否决其响应文件，按无效处理：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响应文件未按谈判文件规定由供应商代表签字，或未按谈判文件规定加盖供应商单位公章的；或供应商代表未获得有效授权的；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供应商未按谈判文件规定提交谈判保证金的；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响应文件有效期不满足谈判文件要求的；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响应内容与谈判采购内容及要求有重大偏离或保留的，限制了采购人的权利或者减少成交供应商合同项下的义务；（由于谈判项目本身特点，不能详细列明采购标的的技术、服务要求的除外）；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不符合谈判文件中规定的其它实质性条款（比如：报价超过了谈判文件规定的最高限价）。</w:t>
            </w:r>
          </w:p>
        </w:tc>
      </w:tr>
    </w:tbl>
    <w:p>
      <w:pPr>
        <w:pStyle w:val="null3"/>
        <w:ind w:firstLine="480"/>
        <w:jc w:val="both"/>
      </w:pPr>
      <w:r>
        <w:rPr>
          <w:rFonts w:ascii="仿宋_GB2312" w:hAnsi="仿宋_GB2312" w:cs="仿宋_GB2312" w:eastAsia="仿宋_GB2312"/>
        </w:rPr>
        <w:t>谈判小组决定供应商的响应性只根据响应文件本身的内容，而不寻求其他的外部证据。</w:t>
      </w:r>
    </w:p>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情形</w:t>
            </w:r>
          </w:p>
        </w:tc>
        <w:tc>
          <w:tcPr>
            <w:tcW w:type="dxa" w:w="4614"/>
          </w:tcPr>
          <w:p>
            <w:pPr>
              <w:pStyle w:val="null3"/>
              <w:jc w:val="left"/>
            </w:pPr>
            <w:r>
              <w:rPr>
                <w:rFonts w:ascii="仿宋_GB2312" w:hAnsi="仿宋_GB2312" w:cs="仿宋_GB2312" w:eastAsia="仿宋_GB2312"/>
              </w:rPr>
              <w:t xml:space="preserve"> 明细</w:t>
            </w:r>
          </w:p>
        </w:tc>
      </w:tr>
      <w:tr>
        <w:tc>
          <w:tcPr>
            <w:tcW w:type="dxa" w:w="3692"/>
          </w:tcPr>
          <w:p>
            <w:pPr>
              <w:pStyle w:val="null3"/>
              <w:jc w:val="left"/>
            </w:pPr>
            <w:r>
              <w:rPr>
                <w:rFonts w:ascii="仿宋_GB2312" w:hAnsi="仿宋_GB2312" w:cs="仿宋_GB2312" w:eastAsia="仿宋_GB2312"/>
              </w:rPr>
              <w:t>1</w:t>
            </w:r>
          </w:p>
        </w:tc>
        <w:tc>
          <w:tcPr>
            <w:tcW w:type="dxa" w:w="4614"/>
          </w:tcPr>
          <w:p>
            <w:pPr>
              <w:pStyle w:val="null3"/>
              <w:jc w:val="left"/>
            </w:pPr>
            <w:r>
              <w:rPr>
                <w:rFonts w:ascii="仿宋_GB2312" w:hAnsi="仿宋_GB2312" w:cs="仿宋_GB2312" w:eastAsia="仿宋_GB2312"/>
              </w:rPr>
              <w:t>响应文件不符合谈判文件第三章中“二、技术和服务要求”规定的条款，按无效处理。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情形</w:t>
            </w:r>
          </w:p>
        </w:tc>
        <w:tc>
          <w:tcPr>
            <w:tcW w:type="dxa" w:w="4614"/>
          </w:tcPr>
          <w:p>
            <w:pPr>
              <w:pStyle w:val="null3"/>
              <w:jc w:val="left"/>
            </w:pPr>
            <w:r>
              <w:rPr>
                <w:rFonts w:ascii="仿宋_GB2312" w:hAnsi="仿宋_GB2312" w:cs="仿宋_GB2312" w:eastAsia="仿宋_GB2312"/>
              </w:rPr>
              <w:t xml:space="preserve"> 明细</w:t>
            </w:r>
          </w:p>
        </w:tc>
      </w:tr>
      <w:tr>
        <w:tc>
          <w:tcPr>
            <w:tcW w:type="dxa" w:w="3692"/>
          </w:tcPr>
          <w:p>
            <w:pPr>
              <w:pStyle w:val="null3"/>
              <w:jc w:val="left"/>
            </w:pPr>
            <w:r>
              <w:rPr>
                <w:rFonts w:ascii="仿宋_GB2312" w:hAnsi="仿宋_GB2312" w:cs="仿宋_GB2312" w:eastAsia="仿宋_GB2312"/>
              </w:rPr>
              <w:t>1</w:t>
            </w:r>
          </w:p>
        </w:tc>
        <w:tc>
          <w:tcPr>
            <w:tcW w:type="dxa" w:w="4614"/>
          </w:tcPr>
          <w:p>
            <w:pPr>
              <w:pStyle w:val="null3"/>
              <w:jc w:val="left"/>
            </w:pPr>
            <w:r>
              <w:rPr>
                <w:rFonts w:ascii="仿宋_GB2312" w:hAnsi="仿宋_GB2312" w:cs="仿宋_GB2312" w:eastAsia="仿宋_GB2312"/>
              </w:rPr>
              <w:t>响应文件不符合谈判文件第三章中“三、商务条件”规定的条款，按无效处理。</w:t>
            </w:r>
          </w:p>
        </w:tc>
      </w:tr>
    </w:tbl>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14.3谈判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谈判小组要求供应商澄清、说明或者更正响应文件应当以书面形式作出。</w:t>
      </w:r>
    </w:p>
    <w:p>
      <w:pPr>
        <w:pStyle w:val="null3"/>
        <w:ind w:firstLine="480"/>
        <w:jc w:val="both"/>
      </w:pPr>
      <w:r>
        <w:rPr>
          <w:rFonts w:ascii="仿宋_GB2312" w:hAnsi="仿宋_GB2312" w:cs="仿宋_GB2312" w:eastAsia="仿宋_GB2312"/>
        </w:rPr>
        <w:t>14.4只有资格审查和实质性响应审查合格的供应商才能进入谈判阶段。谈判小组所有成员将集中与单一供应商分别进行谈判，并给予所有参加谈判的合格供应商平等的谈判机会。谈判过程中，谈判小组可以根据谈判文件和谈判情况实质性变动采购需求中的技术、服务要求以及合同草案条款，但不得变动竞争性谈判文件中的其他内容。实质性变动的内容，须经采购人代表确认。谈判过程中对谈判文件作出的实质性变动是谈判文件的有效组成部分，谈判小组将及时以书面形式同时通知所有参加谈判的供应商。根据采购项目的特点和需要，在谈判过程中可能发生实质性变动的内容详见竞争性谈判须知前附表第6项。</w:t>
      </w:r>
    </w:p>
    <w:p>
      <w:pPr>
        <w:pStyle w:val="null3"/>
        <w:ind w:firstLine="480"/>
        <w:jc w:val="both"/>
      </w:pPr>
      <w:r>
        <w:rPr>
          <w:rFonts w:ascii="仿宋_GB2312" w:hAnsi="仿宋_GB2312" w:cs="仿宋_GB2312" w:eastAsia="仿宋_GB2312"/>
        </w:rPr>
        <w:t>14.5合格供应商应当按照谈判文件的变动情况和谈判小组的要求提交补充响应文件（首次响应文件中已经提交过的如资格证明文件等资料，不用重新提供），并由供应商代表签字或加盖供应商单位公章。供应商代表如果不是竞争性谈判须知中定义的“单位负责人”，则还必须提供“单位负责人授权书”。供应商为自然人的，应当由本人签字并附身份证明。</w:t>
      </w:r>
    </w:p>
    <w:p>
      <w:pPr>
        <w:pStyle w:val="null3"/>
        <w:ind w:firstLine="480"/>
        <w:jc w:val="both"/>
      </w:pPr>
      <w:r>
        <w:rPr>
          <w:rFonts w:ascii="仿宋_GB2312" w:hAnsi="仿宋_GB2312" w:cs="仿宋_GB2312" w:eastAsia="仿宋_GB2312"/>
        </w:rPr>
        <w:t>14.6谈判文件能够详细列明采购标的的技术、服务要求的，谈判结束后，谈判小组应当要求所有继续参加谈判的供应商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rFonts w:ascii="仿宋_GB2312" w:hAnsi="仿宋_GB2312" w:cs="仿宋_GB2312" w:eastAsia="仿宋_GB2312"/>
        </w:rPr>
        <w:t>14.7谈判文件不能详细列明采购标的的技术、服务要求，需经谈判由供应商提供最终设计方案或解决方案的，谈判结束后，谈判小组应当按照少数服从多数的原则投票推荐3家以上供应商的设计方案或者解决方案，具体推荐数量和投票细则等内容按照“竞争性谈判须知前附表”中专项附件：“评定成交的标准和方法”的相关条款规定执行，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谈判小组要求，在规定时间内作出书面说明，必要时提交相关证明材料；供应商不能合理说明其报价合理性的，谈判小组可以做无效响应文件和无效报价处理。</w:t>
      </w:r>
    </w:p>
    <w:p>
      <w:pPr>
        <w:pStyle w:val="null3"/>
        <w:ind w:firstLine="480"/>
        <w:jc w:val="both"/>
      </w:pPr>
      <w:r>
        <w:rPr>
          <w:rFonts w:ascii="仿宋_GB2312" w:hAnsi="仿宋_GB2312" w:cs="仿宋_GB2312" w:eastAsia="仿宋_GB2312"/>
        </w:rPr>
        <w:t>14.9谈判小组将从质量和服务均能满足采购文件实质性响应要求的供应商中，按照评审价由低到高的顺序提出3名以上成交候选人，并编写评审报告。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相应处理方式按照“竞争性谈判须知前附表”中专项附件：“评定成交的标准和方法”的相关条款规定执行。</w:t>
      </w:r>
    </w:p>
    <w:p>
      <w:pPr>
        <w:pStyle w:val="null3"/>
        <w:ind w:firstLine="480"/>
        <w:jc w:val="both"/>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jc w:val="center"/>
      </w:pPr>
      <w:r>
        <w:rPr>
          <w:rFonts w:ascii="仿宋_GB2312" w:hAnsi="仿宋_GB2312" w:cs="仿宋_GB2312" w:eastAsia="仿宋_GB2312"/>
        </w:rPr>
        <w:t>参考文本</w:t>
      </w:r>
    </w:p>
    <w:p>
      <w:pPr>
        <w:pStyle w:val="null3"/>
        <w:jc w:val="both"/>
      </w:pPr>
      <w:r>
        <w:rPr>
          <w:rFonts w:ascii="仿宋_GB2312" w:hAnsi="仿宋_GB2312" w:cs="仿宋_GB2312" w:eastAsia="仿宋_GB2312"/>
          <w:b/>
        </w:rPr>
        <w:t>15.授予合同的准则：</w:t>
      </w:r>
    </w:p>
    <w:p>
      <w:pPr>
        <w:pStyle w:val="null3"/>
        <w:ind w:firstLine="480"/>
        <w:jc w:val="both"/>
      </w:pPr>
      <w:r>
        <w:rPr>
          <w:rFonts w:ascii="仿宋_GB2312" w:hAnsi="仿宋_GB2312" w:cs="仿宋_GB2312" w:eastAsia="仿宋_GB2312"/>
        </w:rPr>
        <w:t>15.1除不可抗力等因素外，合同将授予响应文件符合竞争性谈判文件要求，能够圆满地履行合同，且被谈判小组推</w:t>
      </w:r>
      <w:r>
        <w:br/>
      </w:r>
      <w:r>
        <w:rPr>
          <w:rFonts w:ascii="仿宋_GB2312" w:hAnsi="仿宋_GB2312" w:cs="仿宋_GB2312" w:eastAsia="仿宋_GB2312"/>
        </w:rPr>
        <w:t xml:space="preserve"> 荐为第一成交候选人的供应商。</w:t>
      </w:r>
    </w:p>
    <w:p>
      <w:pPr>
        <w:pStyle w:val="null3"/>
        <w:ind w:firstLine="480"/>
        <w:jc w:val="both"/>
      </w:pPr>
      <w:r>
        <w:rPr>
          <w:rFonts w:ascii="仿宋_GB2312" w:hAnsi="仿宋_GB2312" w:cs="仿宋_GB2312" w:eastAsia="仿宋_GB2312"/>
        </w:rPr>
        <w:t>15.2 政府采购合同履行中，采购人需追加与合同标的相同的货物、工程或者服务的，在不改变合同其他条款的前提下，可以与成交供应商协商签订补充合同，但所有补充合同的采购金额不得超过原合同采购金额的百分之十。</w:t>
      </w:r>
    </w:p>
    <w:p>
      <w:pPr>
        <w:pStyle w:val="null3"/>
        <w:ind w:firstLine="480"/>
        <w:jc w:val="both"/>
      </w:pPr>
      <w:r>
        <w:rPr>
          <w:rFonts w:ascii="仿宋_GB2312" w:hAnsi="仿宋_GB2312" w:cs="仿宋_GB2312" w:eastAsia="仿宋_GB2312"/>
        </w:rPr>
        <w:t>15.3为维护国家利益和社会公共利益，最低报价不是被授予合同的绝对保证。</w:t>
      </w:r>
    </w:p>
    <w:p>
      <w:pPr>
        <w:pStyle w:val="null3"/>
        <w:jc w:val="both"/>
      </w:pPr>
      <w:r>
        <w:rPr>
          <w:rFonts w:ascii="仿宋_GB2312" w:hAnsi="仿宋_GB2312" w:cs="仿宋_GB2312" w:eastAsia="仿宋_GB2312"/>
          <w:b/>
        </w:rPr>
        <w:t>16.确定成交供应商：</w:t>
      </w:r>
    </w:p>
    <w:p>
      <w:pPr>
        <w:pStyle w:val="null3"/>
        <w:ind w:firstLine="480"/>
        <w:jc w:val="both"/>
      </w:pPr>
      <w:r>
        <w:rPr>
          <w:rFonts w:ascii="仿宋_GB2312" w:hAnsi="仿宋_GB2312" w:cs="仿宋_GB2312" w:eastAsia="仿宋_GB2312"/>
        </w:rPr>
        <w:t>16.1采购人委托代理机构组织竞争性谈判采购活动的，采购代理机构在评审结束后2个工作日内将评审报告送采购人确认。</w:t>
      </w:r>
    </w:p>
    <w:p>
      <w:pPr>
        <w:pStyle w:val="null3"/>
        <w:ind w:firstLine="480"/>
        <w:jc w:val="both"/>
      </w:pPr>
      <w:r>
        <w:rPr>
          <w:rFonts w:ascii="仿宋_GB2312" w:hAnsi="仿宋_GB2312" w:cs="仿宋_GB2312" w:eastAsia="仿宋_GB2312"/>
        </w:rPr>
        <w:t>16.2采购人在收到评审报告后5个工作日内，从评审报告提出的成交候选人中，根据质量和服务均能满足采购文件实质性响应要求且最后报价评审价最低的原则确定成交供应商，也可以书面授权谈判小组直接确定成交供应商。采购人逾期未确定成交供应商且不提出异议的，视为确定评审报告提出的最后报价评审价最低的供应商为成交供应商。</w:t>
      </w:r>
    </w:p>
    <w:p>
      <w:pPr>
        <w:pStyle w:val="null3"/>
        <w:jc w:val="both"/>
      </w:pPr>
      <w:r>
        <w:rPr>
          <w:rFonts w:ascii="仿宋_GB2312" w:hAnsi="仿宋_GB2312" w:cs="仿宋_GB2312" w:eastAsia="仿宋_GB2312"/>
          <w:b/>
        </w:rPr>
        <w:t>17.成交通知:</w:t>
      </w:r>
    </w:p>
    <w:p>
      <w:pPr>
        <w:pStyle w:val="null3"/>
        <w:ind w:firstLine="480"/>
        <w:jc w:val="both"/>
      </w:pPr>
      <w:r>
        <w:rPr>
          <w:rFonts w:ascii="仿宋_GB2312" w:hAnsi="仿宋_GB2312" w:cs="仿宋_GB2312" w:eastAsia="仿宋_GB2312"/>
        </w:rPr>
        <w:t>17.1采购人或者采购代理机构在成交供应商确定后2个工作日内，在省级以上财政部门指定的媒体上公告成交结果，同时向成交供应商发出成交通知书。采用书面推荐供应商参加采购活动的，还将公告采购人和评审专家的推荐意见。</w:t>
      </w:r>
    </w:p>
    <w:p>
      <w:pPr>
        <w:pStyle w:val="null3"/>
        <w:ind w:firstLine="480"/>
        <w:jc w:val="both"/>
      </w:pPr>
      <w:r>
        <w:rPr>
          <w:rFonts w:ascii="仿宋_GB2312" w:hAnsi="仿宋_GB2312" w:cs="仿宋_GB2312" w:eastAsia="仿宋_GB2312"/>
        </w:rPr>
        <w:t>17.2成交通知书对采购人和成交供应商具有同等法律效力。除不可抗力因素或政策原因外，成交通知书发出后，采购人改变成交结果，或者成交供应商拒绝签订政府采购合同的，均应当承担相应的法律责任。未成交供应商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both"/>
      </w:pPr>
      <w:r>
        <w:rPr>
          <w:rFonts w:ascii="仿宋_GB2312" w:hAnsi="仿宋_GB2312" w:cs="仿宋_GB2312" w:eastAsia="仿宋_GB2312"/>
          <w:b/>
        </w:rPr>
        <w:t>18.签订合同：</w:t>
      </w:r>
    </w:p>
    <w:p>
      <w:pPr>
        <w:pStyle w:val="null3"/>
        <w:ind w:firstLine="480"/>
        <w:jc w:val="both"/>
      </w:pPr>
      <w:r>
        <w:rPr>
          <w:rFonts w:ascii="仿宋_GB2312" w:hAnsi="仿宋_GB2312" w:cs="仿宋_GB2312" w:eastAsia="仿宋_GB2312"/>
        </w:rPr>
        <w:t>18.1采购人与成交供应商应详见须知前附表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供应商应当按照成交通知书的规定和要求，及时与采购人签订合同。</w:t>
      </w:r>
    </w:p>
    <w:p>
      <w:pPr>
        <w:pStyle w:val="null3"/>
        <w:ind w:firstLine="480"/>
        <w:jc w:val="both"/>
      </w:pPr>
      <w:r>
        <w:rPr>
          <w:rFonts w:ascii="仿宋_GB2312" w:hAnsi="仿宋_GB2312" w:cs="仿宋_GB2312" w:eastAsia="仿宋_GB2312"/>
        </w:rPr>
        <w:t>18.2竞争性谈判文件、成交供应商的响应文件及其有关澄清承诺文件等，均为签订政府采购合同的依据和组成部分。</w:t>
      </w:r>
    </w:p>
    <w:p>
      <w:pPr>
        <w:pStyle w:val="null3"/>
        <w:ind w:firstLine="480"/>
        <w:jc w:val="both"/>
      </w:pPr>
      <w:r>
        <w:rPr>
          <w:rFonts w:ascii="仿宋_GB2312" w:hAnsi="仿宋_GB2312" w:cs="仿宋_GB2312" w:eastAsia="仿宋_GB2312"/>
        </w:rPr>
        <w:t>18.3采购人不得向成交供应商提出超出竞争性谈判文件以外的任何要求作为签订合同的条件，不得与成交供应商订立背离竞争性谈判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both"/>
      </w:pPr>
      <w:r>
        <w:rPr>
          <w:rFonts w:ascii="仿宋_GB2312" w:hAnsi="仿宋_GB2312" w:cs="仿宋_GB2312" w:eastAsia="仿宋_GB2312"/>
          <w:b/>
        </w:rPr>
        <w:t>19.询问</w:t>
      </w:r>
    </w:p>
    <w:p>
      <w:pPr>
        <w:pStyle w:val="null3"/>
        <w:ind w:firstLine="480"/>
        <w:jc w:val="both"/>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both"/>
      </w:pPr>
      <w:r>
        <w:rPr>
          <w:rFonts w:ascii="仿宋_GB2312" w:hAnsi="仿宋_GB2312" w:cs="仿宋_GB2312" w:eastAsia="仿宋_GB2312"/>
          <w:b/>
        </w:rPr>
        <w:t>20.质疑</w:t>
      </w:r>
    </w:p>
    <w:p>
      <w:pPr>
        <w:pStyle w:val="null3"/>
        <w:ind w:firstLine="480"/>
        <w:jc w:val="both"/>
      </w:pPr>
      <w:r>
        <w:rPr>
          <w:rFonts w:ascii="仿宋_GB2312" w:hAnsi="仿宋_GB2312" w:cs="仿宋_GB2312" w:eastAsia="仿宋_GB2312"/>
        </w:rPr>
        <w:t>20.1质疑应在政府采购法及实施条例规定的时效内提出，并符合下列条件：</w:t>
      </w:r>
    </w:p>
    <w:p>
      <w:pPr>
        <w:pStyle w:val="null3"/>
        <w:ind w:firstLine="960"/>
        <w:jc w:val="both"/>
      </w:pPr>
      <w:r>
        <w:rPr>
          <w:rFonts w:ascii="仿宋_GB2312" w:hAnsi="仿宋_GB2312" w:cs="仿宋_GB2312" w:eastAsia="仿宋_GB2312"/>
        </w:rPr>
        <w:t>20.1.1对谈判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both"/>
      </w:pPr>
      <w:r>
        <w:rPr>
          <w:rFonts w:ascii="仿宋_GB2312" w:hAnsi="仿宋_GB2312" w:cs="仿宋_GB2312" w:eastAsia="仿宋_GB2312"/>
        </w:rPr>
        <w:t>20.1.2质疑人应提交质疑函原件。</w:t>
      </w:r>
    </w:p>
    <w:p>
      <w:pPr>
        <w:pStyle w:val="null3"/>
        <w:ind w:firstLine="960"/>
        <w:jc w:val="both"/>
      </w:pPr>
      <w:r>
        <w:rPr>
          <w:rFonts w:ascii="仿宋_GB2312" w:hAnsi="仿宋_GB2312" w:cs="仿宋_GB2312" w:eastAsia="仿宋_GB2312"/>
        </w:rPr>
        <w:t>20.1.3质疑函应包括下列主要内容：</w:t>
      </w:r>
    </w:p>
    <w:p>
      <w:pPr>
        <w:pStyle w:val="null3"/>
        <w:ind w:firstLine="960"/>
        <w:jc w:val="both"/>
      </w:pPr>
      <w:r>
        <w:rPr>
          <w:rFonts w:ascii="仿宋_GB2312" w:hAnsi="仿宋_GB2312" w:cs="仿宋_GB2312" w:eastAsia="仿宋_GB2312"/>
        </w:rPr>
        <w:t>①质疑人的基本信息，至少包括：全称、地址、邮政编码、联系人及联系电话等；适合自然人参加谈判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both"/>
      </w:pPr>
      <w:r>
        <w:rPr>
          <w:rFonts w:ascii="仿宋_GB2312" w:hAnsi="仿宋_GB2312" w:cs="仿宋_GB2312" w:eastAsia="仿宋_GB2312"/>
        </w:rPr>
        <w:t>②所质疑项目的基本信息，至少包括：项目编号、项目名称等；</w:t>
      </w:r>
    </w:p>
    <w:p>
      <w:pPr>
        <w:pStyle w:val="null3"/>
        <w:ind w:firstLine="960"/>
        <w:jc w:val="both"/>
      </w:pPr>
      <w:r>
        <w:rPr>
          <w:rFonts w:ascii="仿宋_GB2312" w:hAnsi="仿宋_GB2312" w:cs="仿宋_GB2312" w:eastAsia="仿宋_GB2312"/>
        </w:rPr>
        <w:t>③所质疑的具体事项（以下简称：“质疑事项”）；</w:t>
      </w:r>
    </w:p>
    <w:p>
      <w:pPr>
        <w:pStyle w:val="null3"/>
        <w:ind w:firstLine="960"/>
        <w:jc w:val="both"/>
      </w:pPr>
      <w:r>
        <w:rPr>
          <w:rFonts w:ascii="仿宋_GB2312" w:hAnsi="仿宋_GB2312" w:cs="仿宋_GB2312" w:eastAsia="仿宋_GB2312"/>
        </w:rPr>
        <w:t>④质疑人自身权益受到损害的事实依据和证明材料，至少包括：</w:t>
      </w:r>
    </w:p>
    <w:p>
      <w:pPr>
        <w:pStyle w:val="null3"/>
        <w:ind w:firstLine="960"/>
        <w:jc w:val="both"/>
      </w:pPr>
      <w:r>
        <w:rPr>
          <w:rFonts w:ascii="仿宋_GB2312" w:hAnsi="仿宋_GB2312" w:cs="仿宋_GB2312" w:eastAsia="仿宋_GB2312"/>
        </w:rPr>
        <w:t>a1所质疑的具体事项事实存在的证明材料；</w:t>
      </w:r>
    </w:p>
    <w:p>
      <w:pPr>
        <w:pStyle w:val="null3"/>
        <w:ind w:firstLine="960"/>
        <w:jc w:val="both"/>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ind w:firstLine="960"/>
        <w:jc w:val="both"/>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pPr>
        <w:pStyle w:val="null3"/>
        <w:ind w:firstLine="960"/>
        <w:jc w:val="both"/>
      </w:pPr>
      <w:r>
        <w:rPr>
          <w:rFonts w:ascii="仿宋_GB2312" w:hAnsi="仿宋_GB2312" w:cs="仿宋_GB2312" w:eastAsia="仿宋_GB2312"/>
        </w:rPr>
        <w:t>⑤针对质疑事项提出的明确请求和法律依据，</w:t>
      </w:r>
    </w:p>
    <w:p>
      <w:pPr>
        <w:pStyle w:val="null3"/>
        <w:ind w:firstLine="960"/>
        <w:jc w:val="both"/>
      </w:pPr>
      <w:r>
        <w:rPr>
          <w:rFonts w:ascii="仿宋_GB2312" w:hAnsi="仿宋_GB2312" w:cs="仿宋_GB2312" w:eastAsia="仿宋_GB2312"/>
        </w:rPr>
        <w:t>前述明确请求指质疑人提出质疑的目的、希望采购人或采购代理机构对其质疑作出的处理结果，如：暂停采购活动、修改谈判文件、停止或纠正违法违规行为、成交结果无效、废标、重新采购等，质疑人提出质疑请求还应当对相应的法律依据进行说明。</w:t>
      </w:r>
    </w:p>
    <w:p>
      <w:pPr>
        <w:pStyle w:val="null3"/>
        <w:ind w:firstLine="960"/>
        <w:jc w:val="both"/>
      </w:pPr>
      <w:r>
        <w:rPr>
          <w:rFonts w:ascii="仿宋_GB2312" w:hAnsi="仿宋_GB2312" w:cs="仿宋_GB2312" w:eastAsia="仿宋_GB2312"/>
        </w:rPr>
        <w:t>⑥提出质疑的日期以及质疑人代表联系方式，至少包括：姓名、手机、电子信箱、邮寄地址等。</w:t>
      </w:r>
    </w:p>
    <w:p>
      <w:pPr>
        <w:pStyle w:val="null3"/>
        <w:ind w:firstLine="480"/>
        <w:jc w:val="both"/>
      </w:pPr>
      <w:r>
        <w:rPr>
          <w:rFonts w:ascii="仿宋_GB2312" w:hAnsi="仿宋_GB2312" w:cs="仿宋_GB2312" w:eastAsia="仿宋_GB2312"/>
        </w:rPr>
        <w:t>20.2对不符合前文第20.1条规定的质疑，采购人或采购代理机构将按照下列规定进行处理：</w:t>
      </w:r>
    </w:p>
    <w:p>
      <w:pPr>
        <w:pStyle w:val="null3"/>
        <w:ind w:firstLine="960"/>
        <w:jc w:val="both"/>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both"/>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both"/>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both"/>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both"/>
      </w:pPr>
      <w:r>
        <w:rPr>
          <w:rFonts w:ascii="仿宋_GB2312" w:hAnsi="仿宋_GB2312" w:cs="仿宋_GB2312" w:eastAsia="仿宋_GB2312"/>
          <w:b/>
        </w:rPr>
        <w:t>21.投诉</w:t>
      </w:r>
    </w:p>
    <w:p>
      <w:pPr>
        <w:pStyle w:val="null3"/>
        <w:ind w:firstLine="480"/>
        <w:jc w:val="both"/>
      </w:pPr>
      <w:r>
        <w:rPr>
          <w:rFonts w:ascii="仿宋_GB2312" w:hAnsi="仿宋_GB2312" w:cs="仿宋_GB2312" w:eastAsia="仿宋_GB2312"/>
        </w:rPr>
        <w:t>21.1若对质疑答复不满意或质疑答复未在答复期限内作出，质疑人可在答复期限届满之日起15个工作日内向谈判文件中载明的监督管理部门投诉。</w:t>
      </w:r>
    </w:p>
    <w:p>
      <w:pPr>
        <w:pStyle w:val="null3"/>
        <w:ind w:firstLine="480"/>
        <w:jc w:val="both"/>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both"/>
      </w:pPr>
      <w:r>
        <w:rPr>
          <w:rFonts w:ascii="仿宋_GB2312" w:hAnsi="仿宋_GB2312" w:cs="仿宋_GB2312" w:eastAsia="仿宋_GB2312"/>
          <w:b/>
        </w:rPr>
        <w:t>22.政府采购信息公告媒体</w:t>
      </w:r>
    </w:p>
    <w:p>
      <w:pPr>
        <w:pStyle w:val="null3"/>
        <w:ind w:firstLine="480"/>
        <w:jc w:val="both"/>
      </w:pPr>
      <w:r>
        <w:rPr>
          <w:rFonts w:ascii="仿宋_GB2312" w:hAnsi="仿宋_GB2312" w:cs="仿宋_GB2312" w:eastAsia="仿宋_GB2312"/>
        </w:rPr>
        <w:t>22.1本项目的有关信息，包括但不限于采购公告、更正公告（若有）、谈判文件、谈判文件的澄清或修改（若有）、成交公告、终止公告（若有）、废标公告（若有）等都将在谈判文件载明的指定媒体发布。潜在供应商或供应商务必随时关注，以免遗漏。</w:t>
      </w:r>
    </w:p>
    <w:p>
      <w:pPr>
        <w:pStyle w:val="null3"/>
        <w:ind w:firstLine="480"/>
        <w:jc w:val="both"/>
      </w:pPr>
      <w:r>
        <w:rPr>
          <w:rFonts w:ascii="仿宋_GB2312" w:hAnsi="仿宋_GB2312" w:cs="仿宋_GB2312" w:eastAsia="仿宋_GB2312"/>
        </w:rPr>
        <w:t>22.2信息公告指定媒体：详见竞争性谈判须知前附表第7项。</w:t>
      </w:r>
    </w:p>
    <w:p>
      <w:pPr>
        <w:pStyle w:val="null3"/>
        <w:jc w:val="both"/>
      </w:pPr>
      <w:r>
        <w:rPr>
          <w:rFonts w:ascii="仿宋_GB2312" w:hAnsi="仿宋_GB2312" w:cs="仿宋_GB2312" w:eastAsia="仿宋_GB2312"/>
          <w:b/>
        </w:rPr>
        <w:t>23.监督管理部门</w:t>
      </w:r>
    </w:p>
    <w:p>
      <w:pPr>
        <w:pStyle w:val="null3"/>
        <w:ind w:firstLine="480"/>
        <w:jc w:val="both"/>
      </w:pPr>
      <w:r>
        <w:rPr>
          <w:rFonts w:ascii="仿宋_GB2312" w:hAnsi="仿宋_GB2312" w:cs="仿宋_GB2312" w:eastAsia="仿宋_GB2312"/>
        </w:rPr>
        <w:t>23.1谈判采购活动的监督管理部门详见竞争性谈判须知前附表第8项。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both"/>
      </w:pPr>
      <w:r>
        <w:rPr>
          <w:rFonts w:ascii="仿宋_GB2312" w:hAnsi="仿宋_GB2312" w:cs="仿宋_GB2312" w:eastAsia="仿宋_GB2312"/>
        </w:rPr>
        <w:t>24.1进口产品指通过中国海关报关验放进入中国境内且产自关境外的产品，其中：</w:t>
      </w:r>
    </w:p>
    <w:p>
      <w:pPr>
        <w:pStyle w:val="null3"/>
        <w:ind w:firstLine="96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96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96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960"/>
        <w:jc w:val="both"/>
      </w:pPr>
      <w:r>
        <w:rPr>
          <w:rFonts w:ascii="仿宋_GB2312" w:hAnsi="仿宋_GB2312" w:cs="仿宋_GB2312" w:eastAsia="仿宋_GB2312"/>
        </w:rPr>
        <w:t>（4）谈判文件列明不允许或未列明允许进口产品参加报价的，均视为拒绝进口产品参加报价。</w:t>
      </w:r>
    </w:p>
    <w:p>
      <w:pPr>
        <w:pStyle w:val="null3"/>
        <w:ind w:firstLine="480"/>
        <w:jc w:val="both"/>
      </w:pPr>
      <w:r>
        <w:rPr>
          <w:rFonts w:ascii="仿宋_GB2312" w:hAnsi="仿宋_GB2312" w:cs="仿宋_GB2312" w:eastAsia="仿宋_GB2312"/>
        </w:rPr>
        <w:t xml:space="preserve">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 </w:t>
      </w:r>
    </w:p>
    <w:p>
      <w:pPr>
        <w:pStyle w:val="null3"/>
        <w:ind w:firstLine="480"/>
        <w:jc w:val="both"/>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960"/>
        <w:jc w:val="both"/>
      </w:pPr>
      <w:r>
        <w:rPr>
          <w:rFonts w:ascii="仿宋_GB2312" w:hAnsi="仿宋_GB2312" w:cs="仿宋_GB2312" w:eastAsia="仿宋_GB2312"/>
        </w:rPr>
        <w:t>（1）中小企业指符合下列条件的中型、小型、微型企业：</w:t>
      </w:r>
    </w:p>
    <w:p>
      <w:pPr>
        <w:pStyle w:val="null3"/>
        <w:ind w:firstLine="96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960"/>
        <w:jc w:val="both"/>
      </w:pPr>
      <w:r>
        <w:rPr>
          <w:rFonts w:ascii="仿宋_GB2312" w:hAnsi="仿宋_GB2312" w:cs="仿宋_GB2312" w:eastAsia="仿宋_GB2312"/>
        </w:rPr>
        <w:t>②符合中小企业划分标准的个体工商户，在政府采购活动中视同中小企业。</w:t>
      </w:r>
    </w:p>
    <w:p>
      <w:pPr>
        <w:pStyle w:val="null3"/>
        <w:ind w:firstLine="96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96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960"/>
        <w:jc w:val="both"/>
      </w:pPr>
      <w:r>
        <w:rPr>
          <w:rFonts w:ascii="仿宋_GB2312" w:hAnsi="仿宋_GB2312" w:cs="仿宋_GB2312" w:eastAsia="仿宋_GB2312"/>
        </w:rPr>
        <w:t>②在工程采购项目中，工程由中小企业承建，即工程施工单位为中小企业；</w:t>
      </w:r>
    </w:p>
    <w:p>
      <w:pPr>
        <w:pStyle w:val="null3"/>
        <w:ind w:firstLine="960"/>
        <w:jc w:val="both"/>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96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96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960"/>
        <w:jc w:val="both"/>
      </w:pPr>
      <w:r>
        <w:rPr>
          <w:rFonts w:ascii="仿宋_GB2312" w:hAnsi="仿宋_GB2312" w:cs="仿宋_GB2312" w:eastAsia="仿宋_GB2312"/>
        </w:rPr>
        <w:t>（3）供应商应当按照谈判文件明确的采购标的对应行业的划分标准出具中小企业声明函。</w:t>
      </w:r>
    </w:p>
    <w:p>
      <w:pPr>
        <w:pStyle w:val="null3"/>
        <w:ind w:firstLine="96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96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96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960"/>
        <w:jc w:val="both"/>
      </w:pPr>
      <w:r>
        <w:rPr>
          <w:rFonts w:ascii="仿宋_GB2312" w:hAnsi="仿宋_GB2312" w:cs="仿宋_GB2312" w:eastAsia="仿宋_GB2312"/>
        </w:rPr>
        <w:t>②监狱企业视同小型、微型企业。</w:t>
      </w:r>
    </w:p>
    <w:p>
      <w:pPr>
        <w:pStyle w:val="null3"/>
        <w:ind w:firstLine="960"/>
        <w:jc w:val="both"/>
      </w:pPr>
      <w:r>
        <w:rPr>
          <w:rFonts w:ascii="仿宋_GB2312" w:hAnsi="仿宋_GB2312" w:cs="仿宋_GB2312" w:eastAsia="仿宋_GB2312"/>
        </w:rPr>
        <w:t>（5）残疾人福利性单位指同时符合下列条件的单位：</w:t>
      </w:r>
    </w:p>
    <w:p>
      <w:pPr>
        <w:pStyle w:val="null3"/>
        <w:ind w:firstLine="96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960"/>
        <w:jc w:val="both"/>
      </w:pPr>
      <w:r>
        <w:rPr>
          <w:rFonts w:ascii="仿宋_GB2312" w:hAnsi="仿宋_GB2312" w:cs="仿宋_GB2312" w:eastAsia="仿宋_GB2312"/>
        </w:rPr>
        <w:t>②依法与安置的每位残疾人签订了一年以上（含一年）的劳动合同或服务协议；</w:t>
      </w:r>
    </w:p>
    <w:p>
      <w:pPr>
        <w:pStyle w:val="null3"/>
        <w:ind w:firstLine="96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96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96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96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960"/>
        <w:jc w:val="both"/>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both"/>
      </w:pPr>
      <w:r>
        <w:rPr>
          <w:rFonts w:ascii="仿宋_GB2312" w:hAnsi="仿宋_GB2312" w:cs="仿宋_GB2312" w:eastAsia="仿宋_GB2312"/>
        </w:rPr>
        <w:t>25.履约保证金</w:t>
      </w:r>
    </w:p>
    <w:p>
      <w:pPr>
        <w:pStyle w:val="null3"/>
        <w:ind w:firstLine="480"/>
        <w:jc w:val="both"/>
      </w:pPr>
      <w:r>
        <w:rPr>
          <w:rFonts w:ascii="仿宋_GB2312" w:hAnsi="仿宋_GB2312" w:cs="仿宋_GB2312" w:eastAsia="仿宋_GB2312"/>
        </w:rPr>
        <w:t>25.1采购人可以根据项目特点和需要，确定是否要求成交供应商在合同签订前，按照谈判文件规定的时间、形式、金额提交履约保证金，履约保证金的数额不超过中标合同金额的10%。</w:t>
      </w:r>
    </w:p>
    <w:p>
      <w:pPr>
        <w:pStyle w:val="null3"/>
        <w:ind w:firstLine="480"/>
        <w:jc w:val="both"/>
      </w:pPr>
      <w:r>
        <w:rPr>
          <w:rFonts w:ascii="仿宋_GB2312" w:hAnsi="仿宋_GB2312" w:cs="仿宋_GB2312" w:eastAsia="仿宋_GB2312"/>
        </w:rPr>
        <w:t>25.2谈判文件要求在合同签订前提交履约保证金，如果成交供应商无故拖延或者拒不提交履约保证金的，则视为成交供应商拒绝与采购人签订合同，该成交供应商将承担违法行为的法律责任。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26.1根据采购项目特点或政策需要补充的其他新增内容详见竞争性谈判须知前附表第9项。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both"/>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rPr>
        <w:t>1、本项目为废碱危险废物处理处置项目，要求供应商为专业从事危险废物处理处置的企业，依法拥有安全处置危险废物的合法资质。</w:t>
      </w:r>
      <w:r>
        <w:rPr>
          <w:rFonts w:ascii="仿宋_GB2312" w:hAnsi="仿宋_GB2312" w:cs="仿宋_GB2312" w:eastAsia="仿宋_GB2312"/>
          <w:sz w:val="24"/>
        </w:rPr>
        <w:t>本项目</w:t>
      </w:r>
      <w:r>
        <w:rPr>
          <w:rFonts w:ascii="仿宋_GB2312" w:hAnsi="仿宋_GB2312" w:cs="仿宋_GB2312" w:eastAsia="仿宋_GB2312"/>
          <w:sz w:val="24"/>
        </w:rPr>
        <w:t>通过政府采购确定</w:t>
      </w:r>
      <w:r>
        <w:rPr>
          <w:rFonts w:ascii="仿宋_GB2312" w:hAnsi="仿宋_GB2312" w:cs="仿宋_GB2312" w:eastAsia="仿宋_GB2312"/>
          <w:sz w:val="24"/>
        </w:rPr>
        <w:t>受</w:t>
      </w:r>
      <w:r>
        <w:rPr>
          <w:rFonts w:ascii="仿宋_GB2312" w:hAnsi="仿宋_GB2312" w:cs="仿宋_GB2312" w:eastAsia="仿宋_GB2312"/>
          <w:sz w:val="24"/>
        </w:rPr>
        <w:t>托方进行</w:t>
      </w:r>
      <w:r>
        <w:rPr>
          <w:rFonts w:ascii="仿宋_GB2312" w:hAnsi="仿宋_GB2312" w:cs="仿宋_GB2312" w:eastAsia="仿宋_GB2312"/>
          <w:sz w:val="24"/>
        </w:rPr>
        <w:t>转运</w:t>
      </w:r>
      <w:r>
        <w:rPr>
          <w:rFonts w:ascii="仿宋_GB2312" w:hAnsi="仿宋_GB2312" w:cs="仿宋_GB2312" w:eastAsia="仿宋_GB2312"/>
          <w:sz w:val="24"/>
        </w:rPr>
        <w:t>及处置</w:t>
      </w:r>
      <w:r>
        <w:rPr>
          <w:rFonts w:ascii="仿宋_GB2312" w:hAnsi="仿宋_GB2312" w:cs="仿宋_GB2312" w:eastAsia="仿宋_GB2312"/>
          <w:sz w:val="24"/>
        </w:rPr>
        <w:t>，</w:t>
      </w:r>
      <w:r>
        <w:rPr>
          <w:rFonts w:ascii="仿宋_GB2312" w:hAnsi="仿宋_GB2312" w:cs="仿宋_GB2312" w:eastAsia="仿宋_GB2312"/>
          <w:sz w:val="24"/>
        </w:rPr>
        <w:t>包含运输、到达受托方处置厂后的装卸、处置等服务</w:t>
      </w:r>
      <w:r>
        <w:rPr>
          <w:rFonts w:ascii="仿宋_GB2312" w:hAnsi="仿宋_GB2312" w:cs="仿宋_GB2312" w:eastAsia="仿宋_GB2312"/>
          <w:sz w:val="24"/>
        </w:rPr>
        <w:t>。成交供应商需进行合规</w:t>
      </w:r>
      <w:r>
        <w:rPr>
          <w:rFonts w:ascii="仿宋_GB2312" w:hAnsi="仿宋_GB2312" w:cs="仿宋_GB2312" w:eastAsia="仿宋_GB2312"/>
          <w:sz w:val="24"/>
        </w:rPr>
        <w:t>转运及</w:t>
      </w:r>
      <w:r>
        <w:rPr>
          <w:rFonts w:ascii="仿宋_GB2312" w:hAnsi="仿宋_GB2312" w:cs="仿宋_GB2312" w:eastAsia="仿宋_GB2312"/>
          <w:sz w:val="24"/>
        </w:rPr>
        <w:t>处置，确保符合国家环保要求。</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供应商务必仔细阅读采购文件中所载明的信息，包括但不限于</w:t>
      </w:r>
      <w:r>
        <w:rPr>
          <w:rFonts w:ascii="仿宋_GB2312" w:hAnsi="仿宋_GB2312" w:cs="仿宋_GB2312" w:eastAsia="仿宋_GB2312"/>
          <w:sz w:val="24"/>
        </w:rPr>
        <w:t>本章节</w:t>
      </w:r>
      <w:r>
        <w:rPr>
          <w:rFonts w:ascii="仿宋_GB2312" w:hAnsi="仿宋_GB2312" w:cs="仿宋_GB2312" w:eastAsia="仿宋_GB2312"/>
          <w:sz w:val="24"/>
        </w:rPr>
        <w:t>技术和服务要求在内的所有细则</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color w:val="000000"/>
        </w:rPr>
        <w:t>3、采购</w:t>
      </w:r>
      <w:r>
        <w:rPr>
          <w:rFonts w:ascii="仿宋_GB2312" w:hAnsi="仿宋_GB2312" w:cs="仿宋_GB2312" w:eastAsia="仿宋_GB2312"/>
          <w:sz w:val="24"/>
          <w:color w:val="000000"/>
        </w:rPr>
        <w:t>清单：</w:t>
      </w:r>
    </w:p>
    <w:tbl>
      <w:tblPr>
        <w:tblW w:w="0" w:type="auto"/>
        <w:tblBorders>
          <w:top w:val="none" w:color="000000" w:sz="4"/>
          <w:left w:val="none" w:color="000000" w:sz="4"/>
          <w:bottom w:val="none" w:color="000000" w:sz="4"/>
          <w:right w:val="none" w:color="000000" w:sz="4"/>
          <w:insideH w:val="none"/>
          <w:insideV w:val="none"/>
        </w:tblBorders>
      </w:tblPr>
      <w:tblGrid>
        <w:gridCol w:w="1956"/>
        <w:gridCol w:w="3085"/>
        <w:gridCol w:w="1446"/>
        <w:gridCol w:w="1818"/>
      </w:tblGrid>
      <w:tr>
        <w:tc>
          <w:tcPr>
            <w:tcW w:type="dxa" w:w="195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服务类别</w:t>
            </w:r>
          </w:p>
        </w:tc>
        <w:tc>
          <w:tcPr>
            <w:tcW w:type="dxa" w:w="308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服务内容</w:t>
            </w:r>
          </w:p>
        </w:tc>
        <w:tc>
          <w:tcPr>
            <w:tcW w:type="dxa" w:w="144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年预计处置量（吨）</w:t>
            </w:r>
          </w:p>
        </w:tc>
        <w:tc>
          <w:tcPr>
            <w:tcW w:type="dxa" w:w="181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最高单价限价（元</w:t>
            </w:r>
            <w:r>
              <w:rPr>
                <w:rFonts w:ascii="仿宋_GB2312" w:hAnsi="仿宋_GB2312" w:cs="仿宋_GB2312" w:eastAsia="仿宋_GB2312"/>
                <w:sz w:val="24"/>
                <w:b/>
                <w:color w:val="000000"/>
              </w:rPr>
              <w:t>/吨）</w:t>
            </w:r>
          </w:p>
        </w:tc>
      </w:tr>
      <w:tr>
        <w:tc>
          <w:tcPr>
            <w:tcW w:type="dxa" w:w="19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HW35(900-352-35)</w:t>
            </w:r>
          </w:p>
        </w:tc>
        <w:tc>
          <w:tcPr>
            <w:tcW w:type="dxa" w:w="30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废碱洗液（主要为高盐水，含盐量约</w:t>
            </w:r>
            <w:r>
              <w:rPr>
                <w:rFonts w:ascii="仿宋_GB2312" w:hAnsi="仿宋_GB2312" w:cs="仿宋_GB2312" w:eastAsia="仿宋_GB2312"/>
                <w:sz w:val="24"/>
                <w:color w:val="000000"/>
              </w:rPr>
              <w:t>20%-28%）</w:t>
            </w:r>
          </w:p>
        </w:tc>
        <w:tc>
          <w:tcPr>
            <w:tcW w:type="dxa" w:w="14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约</w:t>
            </w:r>
            <w:r>
              <w:rPr>
                <w:rFonts w:ascii="仿宋_GB2312" w:hAnsi="仿宋_GB2312" w:cs="仿宋_GB2312" w:eastAsia="仿宋_GB2312"/>
                <w:sz w:val="24"/>
                <w:color w:val="000000"/>
              </w:rPr>
              <w:t>550</w:t>
            </w:r>
          </w:p>
        </w:tc>
        <w:tc>
          <w:tcPr>
            <w:tcW w:type="dxa" w:w="18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1050</w:t>
            </w:r>
          </w:p>
        </w:tc>
      </w:tr>
      <w:tr>
        <w:tc>
          <w:tcPr>
            <w:tcW w:type="dxa" w:w="8305"/>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采购包最高限价（一年）：</w:t>
            </w:r>
            <w:r>
              <w:rPr>
                <w:rFonts w:ascii="仿宋_GB2312" w:hAnsi="仿宋_GB2312" w:cs="仿宋_GB2312" w:eastAsia="仿宋_GB2312"/>
                <w:sz w:val="24"/>
                <w:color w:val="000000"/>
              </w:rPr>
              <w:t>580000</w:t>
            </w:r>
            <w:r>
              <w:rPr>
                <w:rFonts w:ascii="仿宋_GB2312" w:hAnsi="仿宋_GB2312" w:cs="仿宋_GB2312" w:eastAsia="仿宋_GB2312"/>
                <w:sz w:val="24"/>
                <w:color w:val="000000"/>
              </w:rPr>
              <w:t>元</w:t>
            </w:r>
          </w:p>
        </w:tc>
      </w:tr>
    </w:tbl>
    <w:p>
      <w:pPr>
        <w:pStyle w:val="null3"/>
        <w:ind w:firstLine="480"/>
        <w:jc w:val="both"/>
      </w:pPr>
      <w:r>
        <w:rPr>
          <w:rFonts w:ascii="仿宋_GB2312" w:hAnsi="仿宋_GB2312" w:cs="仿宋_GB2312" w:eastAsia="仿宋_GB2312"/>
          <w:sz w:val="24"/>
          <w:color w:val="000000"/>
        </w:rPr>
        <w:t>注：</w:t>
      </w:r>
      <w:r>
        <w:rPr>
          <w:rFonts w:ascii="仿宋_GB2312" w:hAnsi="仿宋_GB2312" w:cs="仿宋_GB2312" w:eastAsia="仿宋_GB2312"/>
          <w:sz w:val="24"/>
          <w:color w:val="000000"/>
        </w:rPr>
        <w:t>（</w:t>
      </w:r>
      <w:r>
        <w:rPr>
          <w:rFonts w:ascii="仿宋_GB2312" w:hAnsi="仿宋_GB2312" w:cs="仿宋_GB2312" w:eastAsia="仿宋_GB2312"/>
          <w:sz w:val="24"/>
          <w:color w:val="000000"/>
        </w:rPr>
        <w:t>1）供应商</w:t>
      </w:r>
      <w:r>
        <w:rPr>
          <w:rFonts w:ascii="仿宋_GB2312" w:hAnsi="仿宋_GB2312" w:cs="仿宋_GB2312" w:eastAsia="仿宋_GB2312"/>
          <w:sz w:val="24"/>
          <w:color w:val="000000"/>
        </w:rPr>
        <w:t>可根据需要联系采购人提前废碱洗液进行采样检测。</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上表数量是根据往年危废品处置情况预估的一年拟处置的危废数量，与实际数量存在一定差异，具体数量以交接过称计量的实际清运数量为准。</w:t>
      </w:r>
    </w:p>
    <w:p>
      <w:pPr>
        <w:pStyle w:val="null3"/>
        <w:ind w:firstLine="480"/>
        <w:jc w:val="both"/>
      </w:pPr>
      <w:r>
        <w:rPr>
          <w:rFonts w:ascii="仿宋_GB2312" w:hAnsi="仿宋_GB2312" w:cs="仿宋_GB2312" w:eastAsia="仿宋_GB2312"/>
          <w:sz w:val="24"/>
          <w:color w:val="000000"/>
        </w:rPr>
        <w:t>（3）供应商</w:t>
      </w:r>
      <w:r>
        <w:rPr>
          <w:rFonts w:ascii="仿宋_GB2312" w:hAnsi="仿宋_GB2312" w:cs="仿宋_GB2312" w:eastAsia="仿宋_GB2312"/>
          <w:sz w:val="24"/>
          <w:color w:val="000000"/>
        </w:rPr>
        <w:t>的</w:t>
      </w:r>
      <w:r>
        <w:rPr>
          <w:rFonts w:ascii="仿宋_GB2312" w:hAnsi="仿宋_GB2312" w:cs="仿宋_GB2312" w:eastAsia="仿宋_GB2312"/>
          <w:sz w:val="24"/>
          <w:color w:val="000000"/>
        </w:rPr>
        <w:t>响应</w:t>
      </w:r>
      <w:r>
        <w:rPr>
          <w:rFonts w:ascii="仿宋_GB2312" w:hAnsi="仿宋_GB2312" w:cs="仿宋_GB2312" w:eastAsia="仿宋_GB2312"/>
          <w:sz w:val="24"/>
          <w:color w:val="000000"/>
        </w:rPr>
        <w:t>报价不得高于上表规定的最高单价限价和采购包最高限价，否则</w:t>
      </w:r>
      <w:r>
        <w:rPr>
          <w:rFonts w:ascii="仿宋_GB2312" w:hAnsi="仿宋_GB2312" w:cs="仿宋_GB2312" w:eastAsia="仿宋_GB2312"/>
          <w:sz w:val="24"/>
          <w:color w:val="000000"/>
        </w:rPr>
        <w:t>无效响应。</w:t>
      </w:r>
    </w:p>
    <w:p>
      <w:pPr>
        <w:pStyle w:val="null3"/>
        <w:ind w:firstLine="480"/>
        <w:jc w:val="both"/>
        <w:outlineLvl w:val="2"/>
      </w:pPr>
      <w:r>
        <w:rPr>
          <w:rFonts w:ascii="仿宋_GB2312" w:hAnsi="仿宋_GB2312" w:cs="仿宋_GB2312" w:eastAsia="仿宋_GB2312"/>
          <w:sz w:val="28"/>
          <w:b/>
        </w:rPr>
        <w:t>二、技术和服务要求</w:t>
      </w:r>
    </w:p>
    <w:p>
      <w:pPr>
        <w:pStyle w:val="null3"/>
        <w:jc w:val="left"/>
      </w:pPr>
      <w:r>
        <w:rPr>
          <w:rFonts w:ascii="仿宋_GB2312" w:hAnsi="仿宋_GB2312" w:cs="仿宋_GB2312" w:eastAsia="仿宋_GB2312"/>
          <w:sz w:val="24"/>
          <w:b/>
        </w:rPr>
        <w:t>（一）基本要求</w:t>
      </w:r>
    </w:p>
    <w:p>
      <w:pPr>
        <w:pStyle w:val="null3"/>
        <w:ind w:firstLine="480"/>
        <w:jc w:val="both"/>
      </w:pPr>
      <w:r>
        <w:rPr>
          <w:rFonts w:ascii="仿宋_GB2312" w:hAnsi="仿宋_GB2312" w:cs="仿宋_GB2312" w:eastAsia="仿宋_GB2312"/>
          <w:sz w:val="24"/>
        </w:rPr>
        <w:t>1、供应商应具备条件成熟的危险废物处置场所、设备、设施等，能够根据采购人的实际需求，能够满足采购人委托范围内危险废物的合规处置。处置场地通过环评审批手续。</w:t>
      </w:r>
      <w:r>
        <w:rPr>
          <w:rFonts w:ascii="仿宋_GB2312" w:hAnsi="仿宋_GB2312" w:cs="仿宋_GB2312" w:eastAsia="仿宋_GB2312"/>
          <w:sz w:val="24"/>
          <w:b/>
        </w:rPr>
        <w:t>（供应商需提供通过环评审批相关证明材料复印件进行佐证）</w:t>
      </w:r>
    </w:p>
    <w:p>
      <w:pPr>
        <w:pStyle w:val="null3"/>
        <w:ind w:firstLine="480"/>
        <w:jc w:val="both"/>
      </w:pPr>
      <w:r>
        <w:rPr>
          <w:rFonts w:ascii="仿宋_GB2312" w:hAnsi="仿宋_GB2312" w:cs="仿宋_GB2312" w:eastAsia="仿宋_GB2312"/>
          <w:sz w:val="24"/>
        </w:rPr>
        <w:t>2、供应商承诺近三年处置场地未发生过安全事故，没有被环保部门发布安全事故公告。</w:t>
      </w:r>
      <w:r>
        <w:rPr>
          <w:rFonts w:ascii="仿宋_GB2312" w:hAnsi="仿宋_GB2312" w:cs="仿宋_GB2312" w:eastAsia="仿宋_GB2312"/>
          <w:sz w:val="24"/>
          <w:b/>
        </w:rPr>
        <w:t>（供应商需提供承诺书</w:t>
      </w:r>
      <w:r>
        <w:rPr>
          <w:rFonts w:ascii="仿宋_GB2312" w:hAnsi="仿宋_GB2312" w:cs="仿宋_GB2312" w:eastAsia="仿宋_GB2312"/>
          <w:sz w:val="24"/>
          <w:b/>
        </w:rPr>
        <w:t>&lt;格式自拟&gt;并加盖其单位公章）</w:t>
      </w:r>
    </w:p>
    <w:p>
      <w:pPr>
        <w:pStyle w:val="null3"/>
        <w:ind w:firstLine="480"/>
        <w:jc w:val="both"/>
      </w:pPr>
      <w:r>
        <w:rPr>
          <w:rFonts w:ascii="仿宋_GB2312" w:hAnsi="仿宋_GB2312" w:cs="仿宋_GB2312" w:eastAsia="仿宋_GB2312"/>
          <w:sz w:val="24"/>
          <w:b/>
        </w:rPr>
        <w:t>3、成交供应商需按照国家及各级行政主管部门的要求，</w:t>
      </w:r>
      <w:r>
        <w:rPr>
          <w:rFonts w:ascii="仿宋_GB2312" w:hAnsi="仿宋_GB2312" w:cs="仿宋_GB2312" w:eastAsia="仿宋_GB2312"/>
          <w:sz w:val="24"/>
          <w:b/>
        </w:rPr>
        <w:t>规范开展</w:t>
      </w:r>
      <w:r>
        <w:rPr>
          <w:rFonts w:ascii="仿宋_GB2312" w:hAnsi="仿宋_GB2312" w:cs="仿宋_GB2312" w:eastAsia="仿宋_GB2312"/>
          <w:sz w:val="24"/>
          <w:b/>
        </w:rPr>
        <w:t>装卸</w:t>
      </w:r>
      <w:r>
        <w:rPr>
          <w:rFonts w:ascii="仿宋_GB2312" w:hAnsi="仿宋_GB2312" w:cs="仿宋_GB2312" w:eastAsia="仿宋_GB2312"/>
          <w:sz w:val="24"/>
          <w:b/>
        </w:rPr>
        <w:t>、运输、处置工作。成交供应商自身不具备相关运输资质</w:t>
      </w:r>
      <w:r>
        <w:rPr>
          <w:rFonts w:ascii="仿宋_GB2312" w:hAnsi="仿宋_GB2312" w:cs="仿宋_GB2312" w:eastAsia="仿宋_GB2312"/>
          <w:sz w:val="24"/>
          <w:b/>
        </w:rPr>
        <w:t>和能力</w:t>
      </w:r>
      <w:r>
        <w:rPr>
          <w:rFonts w:ascii="仿宋_GB2312" w:hAnsi="仿宋_GB2312" w:cs="仿宋_GB2312" w:eastAsia="仿宋_GB2312"/>
          <w:sz w:val="24"/>
          <w:b/>
        </w:rPr>
        <w:t>的，应委托具备</w:t>
      </w:r>
      <w:r>
        <w:rPr>
          <w:rFonts w:ascii="仿宋_GB2312" w:hAnsi="仿宋_GB2312" w:cs="仿宋_GB2312" w:eastAsia="仿宋_GB2312"/>
          <w:sz w:val="24"/>
          <w:b/>
        </w:rPr>
        <w:t>相应危货运输资质的单位按规范开展运输工作。运输车辆和运输人员应具备相应危货运输资格证。装卸、运输、处置过程若发生</w:t>
      </w:r>
      <w:r>
        <w:rPr>
          <w:rFonts w:ascii="仿宋_GB2312" w:hAnsi="仿宋_GB2312" w:cs="仿宋_GB2312" w:eastAsia="仿宋_GB2312"/>
          <w:sz w:val="24"/>
          <w:b/>
        </w:rPr>
        <w:t>安全问题，由成交供应商承担所有责任，采购人不承担任何责任。【需提供承诺函格式自拟并加盖供应商公章】</w:t>
      </w:r>
    </w:p>
    <w:p>
      <w:pPr>
        <w:pStyle w:val="null3"/>
        <w:jc w:val="both"/>
      </w:pPr>
      <w:r>
        <w:rPr>
          <w:rFonts w:ascii="仿宋_GB2312" w:hAnsi="仿宋_GB2312" w:cs="仿宋_GB2312" w:eastAsia="仿宋_GB2312"/>
          <w:sz w:val="24"/>
          <w:b/>
        </w:rPr>
        <w:t>（二）处置过程及处置条件</w:t>
      </w:r>
    </w:p>
    <w:p>
      <w:pPr>
        <w:pStyle w:val="null3"/>
        <w:ind w:firstLine="480"/>
        <w:jc w:val="both"/>
      </w:pPr>
      <w:r>
        <w:rPr>
          <w:rFonts w:ascii="仿宋_GB2312" w:hAnsi="仿宋_GB2312" w:cs="仿宋_GB2312" w:eastAsia="仿宋_GB2312"/>
          <w:sz w:val="24"/>
        </w:rPr>
        <w:t>1.危险废物产生</w:t>
      </w:r>
    </w:p>
    <w:p>
      <w:pPr>
        <w:pStyle w:val="null3"/>
        <w:ind w:firstLine="480"/>
        <w:jc w:val="both"/>
      </w:pPr>
      <w:r>
        <w:rPr>
          <w:rFonts w:ascii="仿宋_GB2312" w:hAnsi="仿宋_GB2312" w:cs="仿宋_GB2312" w:eastAsia="仿宋_GB2312"/>
          <w:sz w:val="24"/>
        </w:rPr>
        <w:t>1.1、规范管理技术支撑</w:t>
      </w:r>
    </w:p>
    <w:p>
      <w:pPr>
        <w:pStyle w:val="null3"/>
        <w:ind w:firstLine="480"/>
        <w:jc w:val="both"/>
      </w:pPr>
      <w:r>
        <w:rPr>
          <w:rFonts w:ascii="仿宋_GB2312" w:hAnsi="仿宋_GB2312" w:cs="仿宋_GB2312" w:eastAsia="仿宋_GB2312"/>
          <w:sz w:val="24"/>
        </w:rPr>
        <w:t>成交供应商配合采购人安全管理负责人等开展培训、答疑，结合《危险废物规范化管理指标体系》等法律法规文件要求做好政策宣传和重点工作指导等。</w:t>
      </w:r>
    </w:p>
    <w:p>
      <w:pPr>
        <w:pStyle w:val="null3"/>
        <w:ind w:firstLine="480"/>
        <w:jc w:val="both"/>
      </w:pPr>
      <w:r>
        <w:rPr>
          <w:rFonts w:ascii="仿宋_GB2312" w:hAnsi="仿宋_GB2312" w:cs="仿宋_GB2312" w:eastAsia="仿宋_GB2312"/>
          <w:sz w:val="24"/>
        </w:rPr>
        <w:t>1.2、危险废物入库检查</w:t>
      </w:r>
    </w:p>
    <w:p>
      <w:pPr>
        <w:pStyle w:val="null3"/>
        <w:ind w:firstLine="480"/>
        <w:jc w:val="both"/>
      </w:pPr>
      <w:r>
        <w:rPr>
          <w:rFonts w:ascii="仿宋_GB2312" w:hAnsi="仿宋_GB2312" w:cs="仿宋_GB2312" w:eastAsia="仿宋_GB2312"/>
          <w:sz w:val="24"/>
        </w:rPr>
        <w:t>成交供应商合理安排时间前往采购人指定地点，监督存入采购人厂区暂存点的危险废物的包装是否符合《危险废物收集贮存运输技术规范》的相关要求，具体检查事项如下：</w:t>
      </w:r>
    </w:p>
    <w:p>
      <w:pPr>
        <w:pStyle w:val="null3"/>
        <w:ind w:firstLine="480"/>
        <w:jc w:val="both"/>
      </w:pPr>
      <w:r>
        <w:rPr>
          <w:rFonts w:ascii="仿宋_GB2312" w:hAnsi="仿宋_GB2312" w:cs="仿宋_GB2312" w:eastAsia="仿宋_GB2312"/>
          <w:sz w:val="24"/>
        </w:rPr>
        <w:t>①包装材质要与危险废物相容，可根据废物特性选择泡沫箱、乐扣箱、纸箱、塑料等材质。</w:t>
      </w:r>
    </w:p>
    <w:p>
      <w:pPr>
        <w:pStyle w:val="null3"/>
        <w:ind w:firstLine="480"/>
        <w:jc w:val="both"/>
      </w:pPr>
      <w:r>
        <w:rPr>
          <w:rFonts w:ascii="仿宋_GB2312" w:hAnsi="仿宋_GB2312" w:cs="仿宋_GB2312" w:eastAsia="仿宋_GB2312"/>
          <w:sz w:val="24"/>
        </w:rPr>
        <w:t>②危险废物包装应能有效隔断危险废物迁移扩散途径，并达到防渗、防漏要求。</w:t>
      </w:r>
    </w:p>
    <w:p>
      <w:pPr>
        <w:pStyle w:val="null3"/>
        <w:ind w:firstLine="480"/>
        <w:jc w:val="both"/>
      </w:pPr>
      <w:r>
        <w:rPr>
          <w:rFonts w:ascii="仿宋_GB2312" w:hAnsi="仿宋_GB2312" w:cs="仿宋_GB2312" w:eastAsia="仿宋_GB2312"/>
          <w:sz w:val="24"/>
        </w:rPr>
        <w:t>③包装好的危险废物应设置相应的废物标签，标签信息填写应完整、详实。</w:t>
      </w:r>
    </w:p>
    <w:p>
      <w:pPr>
        <w:pStyle w:val="null3"/>
        <w:ind w:firstLine="480"/>
        <w:jc w:val="both"/>
      </w:pPr>
      <w:r>
        <w:rPr>
          <w:rFonts w:ascii="仿宋_GB2312" w:hAnsi="仿宋_GB2312" w:cs="仿宋_GB2312" w:eastAsia="仿宋_GB2312"/>
          <w:sz w:val="24"/>
        </w:rPr>
        <w:t>④盛装过危险废物的包装袋或包装容器破损后应按危险废物进行管理和入库。</w:t>
      </w:r>
    </w:p>
    <w:p>
      <w:pPr>
        <w:pStyle w:val="null3"/>
        <w:ind w:firstLine="480"/>
        <w:jc w:val="both"/>
      </w:pPr>
      <w:r>
        <w:rPr>
          <w:rFonts w:ascii="仿宋_GB2312" w:hAnsi="仿宋_GB2312" w:cs="仿宋_GB2312" w:eastAsia="仿宋_GB2312"/>
          <w:sz w:val="24"/>
        </w:rPr>
        <w:t>⑤危险废物还应根据《危险货物运输包装通用技术条件》（GB12463-2009）的有关要求进行运输包装。</w:t>
      </w:r>
    </w:p>
    <w:p>
      <w:pPr>
        <w:pStyle w:val="null3"/>
        <w:ind w:firstLine="480"/>
        <w:jc w:val="both"/>
      </w:pPr>
      <w:r>
        <w:rPr>
          <w:rFonts w:ascii="仿宋_GB2312" w:hAnsi="仿宋_GB2312" w:cs="仿宋_GB2312" w:eastAsia="仿宋_GB2312"/>
          <w:sz w:val="24"/>
        </w:rPr>
        <w:t>1.3、危险废物台账收集、入库区域指导</w:t>
      </w:r>
    </w:p>
    <w:p>
      <w:pPr>
        <w:pStyle w:val="null3"/>
        <w:ind w:firstLine="480"/>
        <w:jc w:val="both"/>
      </w:pPr>
      <w:r>
        <w:rPr>
          <w:rFonts w:ascii="仿宋_GB2312" w:hAnsi="仿宋_GB2312" w:cs="仿宋_GB2312" w:eastAsia="仿宋_GB2312"/>
          <w:sz w:val="24"/>
        </w:rPr>
        <w:t>台账核验：</w:t>
      </w:r>
    </w:p>
    <w:p>
      <w:pPr>
        <w:pStyle w:val="null3"/>
        <w:ind w:firstLine="480"/>
        <w:jc w:val="both"/>
      </w:pPr>
      <w:r>
        <w:rPr>
          <w:rFonts w:ascii="仿宋_GB2312" w:hAnsi="仿宋_GB2312" w:cs="仿宋_GB2312" w:eastAsia="仿宋_GB2312"/>
          <w:sz w:val="24"/>
        </w:rPr>
        <w:t>成交供应商核查核验危险废物入暂存点交接的纸质台账是否准确无误、相关负责人是否签字等。</w:t>
      </w:r>
    </w:p>
    <w:p>
      <w:pPr>
        <w:pStyle w:val="null3"/>
        <w:ind w:firstLine="480"/>
        <w:jc w:val="both"/>
      </w:pPr>
      <w:r>
        <w:rPr>
          <w:rFonts w:ascii="仿宋_GB2312" w:hAnsi="仿宋_GB2312" w:cs="仿宋_GB2312" w:eastAsia="仿宋_GB2312"/>
          <w:sz w:val="24"/>
        </w:rPr>
        <w:t>入库区域指导：</w:t>
      </w:r>
    </w:p>
    <w:p>
      <w:pPr>
        <w:pStyle w:val="null3"/>
        <w:ind w:firstLine="480"/>
        <w:jc w:val="both"/>
      </w:pPr>
      <w:r>
        <w:rPr>
          <w:rFonts w:ascii="仿宋_GB2312" w:hAnsi="仿宋_GB2312" w:cs="仿宋_GB2312" w:eastAsia="仿宋_GB2312"/>
          <w:sz w:val="24"/>
        </w:rPr>
        <w:t>按照暂存点划分区域，成交供应商指导入库人员将危险废物进行分区存放，摆放整齐。</w:t>
      </w:r>
    </w:p>
    <w:p>
      <w:pPr>
        <w:pStyle w:val="null3"/>
        <w:ind w:firstLine="480"/>
        <w:jc w:val="both"/>
      </w:pPr>
      <w:r>
        <w:rPr>
          <w:rFonts w:ascii="仿宋_GB2312" w:hAnsi="仿宋_GB2312" w:cs="仿宋_GB2312" w:eastAsia="仿宋_GB2312"/>
          <w:sz w:val="24"/>
        </w:rPr>
        <w:t>1.4、危险废物转移</w:t>
      </w:r>
    </w:p>
    <w:p>
      <w:pPr>
        <w:pStyle w:val="null3"/>
        <w:ind w:firstLine="480"/>
        <w:jc w:val="both"/>
      </w:pPr>
      <w:r>
        <w:rPr>
          <w:rFonts w:ascii="仿宋_GB2312" w:hAnsi="仿宋_GB2312" w:cs="仿宋_GB2312" w:eastAsia="仿宋_GB2312"/>
          <w:sz w:val="24"/>
        </w:rPr>
        <w:t>成交供应商及时安排有资质的危险废物运输公司进行清运转移。</w:t>
      </w:r>
    </w:p>
    <w:p>
      <w:pPr>
        <w:pStyle w:val="null3"/>
        <w:ind w:firstLine="480"/>
        <w:jc w:val="both"/>
      </w:pPr>
      <w:r>
        <w:rPr>
          <w:rFonts w:ascii="仿宋_GB2312" w:hAnsi="仿宋_GB2312" w:cs="仿宋_GB2312" w:eastAsia="仿宋_GB2312"/>
          <w:sz w:val="24"/>
        </w:rPr>
        <w:t>成交供应商按照采购人危险废物实际转运需求安排清运工作，采购人厂区每月安排清运</w:t>
      </w:r>
      <w:r>
        <w:rPr>
          <w:rFonts w:ascii="仿宋_GB2312" w:hAnsi="仿宋_GB2312" w:cs="仿宋_GB2312" w:eastAsia="仿宋_GB2312"/>
          <w:sz w:val="24"/>
        </w:rPr>
        <w:t>1-2次。</w:t>
      </w:r>
    </w:p>
    <w:p>
      <w:pPr>
        <w:pStyle w:val="null3"/>
        <w:ind w:firstLine="480"/>
        <w:jc w:val="both"/>
      </w:pPr>
      <w:r>
        <w:rPr>
          <w:rFonts w:ascii="仿宋_GB2312" w:hAnsi="仿宋_GB2312" w:cs="仿宋_GB2312" w:eastAsia="仿宋_GB2312"/>
          <w:sz w:val="24"/>
        </w:rPr>
        <w:t>应急响应时限要求：合同期内，采购人需紧急处置危险废物时，在采购人通知成交供应商后，成交供应商应在</w:t>
      </w:r>
      <w:r>
        <w:rPr>
          <w:rFonts w:ascii="仿宋_GB2312" w:hAnsi="仿宋_GB2312" w:cs="仿宋_GB2312" w:eastAsia="仿宋_GB2312"/>
          <w:sz w:val="24"/>
        </w:rPr>
        <w:t>12小时内完成清运服务，原则上一年不会超过三次。</w:t>
      </w:r>
    </w:p>
    <w:p>
      <w:pPr>
        <w:pStyle w:val="null3"/>
        <w:ind w:firstLine="480"/>
        <w:jc w:val="both"/>
      </w:pPr>
      <w:r>
        <w:rPr>
          <w:rFonts w:ascii="仿宋_GB2312" w:hAnsi="仿宋_GB2312" w:cs="仿宋_GB2312" w:eastAsia="仿宋_GB2312"/>
          <w:sz w:val="24"/>
        </w:rPr>
        <w:t>2、危险废物运输</w:t>
      </w:r>
    </w:p>
    <w:p>
      <w:pPr>
        <w:pStyle w:val="null3"/>
        <w:ind w:firstLine="480"/>
        <w:jc w:val="both"/>
      </w:pPr>
      <w:r>
        <w:rPr>
          <w:rFonts w:ascii="仿宋_GB2312" w:hAnsi="仿宋_GB2312" w:cs="仿宋_GB2312" w:eastAsia="仿宋_GB2312"/>
          <w:sz w:val="24"/>
        </w:rPr>
        <w:t>2.1、供应商自有运输能力的或委托运输的，均应有专人运输危险废物。</w:t>
      </w:r>
    </w:p>
    <w:p>
      <w:pPr>
        <w:pStyle w:val="null3"/>
        <w:ind w:firstLine="480"/>
        <w:jc w:val="both"/>
      </w:pPr>
      <w:r>
        <w:rPr>
          <w:rFonts w:ascii="仿宋_GB2312" w:hAnsi="仿宋_GB2312" w:cs="仿宋_GB2312" w:eastAsia="仿宋_GB2312"/>
          <w:sz w:val="24"/>
        </w:rPr>
        <w:t>2.2、拟配备的危险废物运输车辆必须安全可靠，安全标识齐全, 符合《危险废物转移管理办法》《道路运输危险货物车辆标志》(GB13392-2023)等相关法律法规要</w:t>
      </w:r>
      <w:r>
        <w:rPr>
          <w:rFonts w:ascii="仿宋_GB2312" w:hAnsi="仿宋_GB2312" w:cs="仿宋_GB2312" w:eastAsia="仿宋_GB2312"/>
          <w:sz w:val="24"/>
        </w:rPr>
        <w:t>求。</w:t>
      </w:r>
      <w:r>
        <w:rPr>
          <w:rFonts w:ascii="仿宋_GB2312" w:hAnsi="仿宋_GB2312" w:cs="仿宋_GB2312" w:eastAsia="仿宋_GB2312"/>
          <w:sz w:val="24"/>
          <w:b/>
        </w:rPr>
        <w:t>（供应商需提供运输车辆相关照片进行佐证）</w:t>
      </w:r>
    </w:p>
    <w:p>
      <w:pPr>
        <w:pStyle w:val="null3"/>
        <w:ind w:firstLine="480"/>
        <w:jc w:val="both"/>
      </w:pPr>
      <w:r>
        <w:rPr>
          <w:rFonts w:ascii="仿宋_GB2312" w:hAnsi="仿宋_GB2312" w:cs="仿宋_GB2312" w:eastAsia="仿宋_GB2312"/>
          <w:sz w:val="24"/>
        </w:rPr>
        <w:t>2.3、采购人通知成交供应商进行危险废物的清运处置，成交供应商应协助采购人按生态环境部门要求办妥危险废物转移审批手续，在办妥危险废物转移审批手续后，成交供应商收到通知后应于2日内完成清运服务。</w:t>
      </w:r>
    </w:p>
    <w:p>
      <w:pPr>
        <w:pStyle w:val="null3"/>
        <w:ind w:firstLine="480"/>
        <w:jc w:val="both"/>
      </w:pPr>
      <w:r>
        <w:rPr>
          <w:rFonts w:ascii="仿宋_GB2312" w:hAnsi="仿宋_GB2312" w:cs="仿宋_GB2312" w:eastAsia="仿宋_GB2312"/>
          <w:sz w:val="24"/>
        </w:rPr>
        <w:t>3、危险废物处置</w:t>
      </w:r>
    </w:p>
    <w:p>
      <w:pPr>
        <w:pStyle w:val="null3"/>
        <w:ind w:firstLine="480"/>
        <w:jc w:val="both"/>
      </w:pPr>
      <w:r>
        <w:rPr>
          <w:rFonts w:ascii="仿宋_GB2312" w:hAnsi="仿宋_GB2312" w:cs="仿宋_GB2312" w:eastAsia="仿宋_GB2312"/>
          <w:sz w:val="24"/>
        </w:rPr>
        <w:t>3.1、成交供应商应严格按照《中华人民共和国环境保护法》等有关法律法规的相关要求安全处理处置采购人交付的危险废物。</w:t>
      </w:r>
    </w:p>
    <w:p>
      <w:pPr>
        <w:pStyle w:val="null3"/>
        <w:ind w:firstLine="480"/>
        <w:jc w:val="both"/>
      </w:pPr>
      <w:r>
        <w:rPr>
          <w:rFonts w:ascii="仿宋_GB2312" w:hAnsi="仿宋_GB2312" w:cs="仿宋_GB2312" w:eastAsia="仿宋_GB2312"/>
          <w:sz w:val="24"/>
        </w:rPr>
        <w:t>3.2、成交供应商应具有危险废物处置技术及工艺用于采购人委托范围内的危险废物规范化处置，应严格执行中华人民共和国住房和城乡建设部、中华人民共和国国家发展和改革委员会以及中华人民共和国生态环境部等相关职能部门发布的相关法律法规要求规范处置危险废物。按照减量化、无害化、资源化原则，做好危险废物的处理处置。</w:t>
      </w:r>
    </w:p>
    <w:p>
      <w:pPr>
        <w:pStyle w:val="null3"/>
        <w:ind w:firstLine="480"/>
        <w:jc w:val="both"/>
      </w:pPr>
      <w:r>
        <w:rPr>
          <w:rFonts w:ascii="仿宋_GB2312" w:hAnsi="仿宋_GB2312" w:cs="仿宋_GB2312" w:eastAsia="仿宋_GB2312"/>
          <w:sz w:val="24"/>
        </w:rPr>
        <w:t>3.3、成交供应商处置过程造成二次污染及严重影响生态环境、或处置结果要满足产品质量标准和技术政策要求，如有发生违规情况由成交供应商承担全部责任。</w:t>
      </w:r>
    </w:p>
    <w:p>
      <w:pPr>
        <w:pStyle w:val="null3"/>
        <w:ind w:firstLine="480"/>
        <w:jc w:val="both"/>
      </w:pPr>
      <w:r>
        <w:rPr>
          <w:rFonts w:ascii="仿宋_GB2312" w:hAnsi="仿宋_GB2312" w:cs="仿宋_GB2312" w:eastAsia="仿宋_GB2312"/>
          <w:sz w:val="24"/>
        </w:rPr>
        <w:t>3.4、在合同有效期内，成交供应商不得擅自转让处置授予危险废物处置权。否则，采购人有权终止服务合同。同时，成交供应商要承担因该原因而发生的一切法律责任、费用和后果。</w:t>
      </w:r>
    </w:p>
    <w:p>
      <w:pPr>
        <w:pStyle w:val="null3"/>
        <w:jc w:val="both"/>
      </w:pPr>
      <w:r>
        <w:rPr>
          <w:rFonts w:ascii="仿宋_GB2312" w:hAnsi="仿宋_GB2312" w:cs="仿宋_GB2312" w:eastAsia="仿宋_GB2312"/>
          <w:sz w:val="24"/>
          <w:b/>
        </w:rPr>
        <w:t>（三）其他要求</w:t>
      </w:r>
    </w:p>
    <w:p>
      <w:pPr>
        <w:pStyle w:val="null3"/>
        <w:ind w:firstLine="480"/>
        <w:jc w:val="both"/>
      </w:pPr>
      <w:r>
        <w:rPr>
          <w:rFonts w:ascii="仿宋_GB2312" w:hAnsi="仿宋_GB2312" w:cs="仿宋_GB2312" w:eastAsia="仿宋_GB2312"/>
          <w:sz w:val="24"/>
        </w:rPr>
        <w:t>1.在合同有效期内，不得中途提高危险废物处置费用，否则采购人有权终止合同，并按照合同约定追究成交供应商的违约责任。</w:t>
      </w:r>
    </w:p>
    <w:p>
      <w:pPr>
        <w:pStyle w:val="null3"/>
        <w:ind w:firstLine="480"/>
        <w:jc w:val="both"/>
      </w:pPr>
      <w:r>
        <w:rPr>
          <w:rFonts w:ascii="仿宋_GB2312" w:hAnsi="仿宋_GB2312" w:cs="仿宋_GB2312" w:eastAsia="仿宋_GB2312"/>
          <w:sz w:val="24"/>
        </w:rPr>
        <w:t>2.中标（成交）以后，成交供应商在实施过程中必须接受住建、生态环境等部门监督及要求，否则产生一切后果由成交供应商承担。</w:t>
      </w:r>
    </w:p>
    <w:p>
      <w:pPr>
        <w:pStyle w:val="null3"/>
        <w:ind w:firstLine="480"/>
        <w:jc w:val="both"/>
      </w:pPr>
      <w:r>
        <w:rPr>
          <w:rFonts w:ascii="仿宋_GB2312" w:hAnsi="仿宋_GB2312" w:cs="仿宋_GB2312" w:eastAsia="仿宋_GB2312"/>
          <w:sz w:val="24"/>
        </w:rPr>
        <w:t>3.成交供应商应做好危险废物的安全运输、贮存和处置，保证处置过程符合法律相关规定。确保危险废物运输和处置环节所有在场工作人员的人身安全，做好必要的安全防护措施，如出现安全事故，一切经济责任由成交供应商承担并负法律责任。如因成交供应商或运输单位在转移、运输各类危险废物过程中导致造成采购人区内发生环境二次污染或其他事故的，造成采购人人员伤害或其他损失的，成交供应商应承担相应的赔偿责任。</w:t>
      </w:r>
    </w:p>
    <w:p>
      <w:pPr>
        <w:pStyle w:val="null3"/>
        <w:ind w:firstLine="480"/>
        <w:jc w:val="both"/>
      </w:pPr>
      <w:r>
        <w:rPr>
          <w:rFonts w:ascii="仿宋_GB2312" w:hAnsi="仿宋_GB2312" w:cs="仿宋_GB2312" w:eastAsia="仿宋_GB2312"/>
          <w:sz w:val="24"/>
        </w:rPr>
        <w:t>4.成交供应商有妥善处理采购人所委托危险废物的责任，若因危险废物处置不当，致使采购人被相关部门处罚，由成交供应商承担完全赔偿责任。</w:t>
      </w:r>
    </w:p>
    <w:p>
      <w:pPr>
        <w:pStyle w:val="null3"/>
        <w:ind w:firstLine="480"/>
        <w:jc w:val="both"/>
      </w:pPr>
      <w:r>
        <w:rPr>
          <w:rFonts w:ascii="仿宋_GB2312" w:hAnsi="仿宋_GB2312" w:cs="仿宋_GB2312" w:eastAsia="仿宋_GB2312"/>
          <w:sz w:val="24"/>
        </w:rPr>
        <w:t>5.危险废物由双方交接后所造成的一切后果均由成交供应商承担</w:t>
      </w:r>
      <w:r>
        <w:rPr>
          <w:rFonts w:ascii="仿宋_GB2312" w:hAnsi="仿宋_GB2312" w:cs="仿宋_GB2312" w:eastAsia="仿宋_GB2312"/>
          <w:sz w:val="24"/>
        </w:rPr>
        <w:t>。</w:t>
      </w:r>
    </w:p>
    <w:p>
      <w:pPr>
        <w:pStyle w:val="null3"/>
        <w:ind w:firstLine="472"/>
        <w:jc w:val="both"/>
      </w:pPr>
      <w:r>
        <w:rPr>
          <w:rFonts w:ascii="仿宋_GB2312" w:hAnsi="仿宋_GB2312" w:cs="仿宋_GB2312" w:eastAsia="仿宋_GB2312"/>
          <w:sz w:val="24"/>
          <w:b/>
        </w:rPr>
        <w:t>注：</w:t>
      </w:r>
      <w:r>
        <w:rPr>
          <w:rFonts w:ascii="仿宋_GB2312" w:hAnsi="仿宋_GB2312" w:cs="仿宋_GB2312" w:eastAsia="仿宋_GB2312"/>
          <w:sz w:val="24"/>
          <w:b/>
        </w:rPr>
        <w:t>以上技术要求为基本技术参数及要求，谈判供应商须全部满足，否则评委有权在谈判响应文件符合性审查阶段认定为无效</w:t>
      </w:r>
      <w:r>
        <w:rPr>
          <w:rFonts w:ascii="仿宋_GB2312" w:hAnsi="仿宋_GB2312" w:cs="仿宋_GB2312" w:eastAsia="仿宋_GB2312"/>
          <w:sz w:val="24"/>
          <w:b/>
        </w:rPr>
        <w:t>响应文件</w:t>
      </w:r>
      <w:r>
        <w:rPr>
          <w:rFonts w:ascii="仿宋_GB2312" w:hAnsi="仿宋_GB2312" w:cs="仿宋_GB2312" w:eastAsia="仿宋_GB2312"/>
          <w:sz w:val="24"/>
          <w:b/>
        </w:rPr>
        <w:t>。谈判供应商可提供参数更优的服务</w:t>
      </w:r>
      <w:r>
        <w:rPr>
          <w:rFonts w:ascii="仿宋_GB2312" w:hAnsi="仿宋_GB2312" w:cs="仿宋_GB2312" w:eastAsia="仿宋_GB2312"/>
          <w:sz w:val="24"/>
          <w:b/>
        </w:rPr>
        <w:t>进行谈判响应</w:t>
      </w:r>
      <w:r>
        <w:rPr>
          <w:rFonts w:ascii="仿宋_GB2312" w:hAnsi="仿宋_GB2312" w:cs="仿宋_GB2312" w:eastAsia="仿宋_GB2312"/>
          <w:sz w:val="24"/>
          <w:b/>
        </w:rPr>
        <w:t>。</w:t>
      </w:r>
    </w:p>
    <w:p>
      <w:pPr>
        <w:pStyle w:val="null3"/>
        <w:jc w:val="both"/>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自合同签订之日起365日</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泉州市医疗废物处置中心指定地点</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根据竞争性谈判文件、成交供应商响应文件、采购合同及国家相关法律法规等相关要求完成危险废物的清运服务并安全处理处置采购人交付的危险废物。</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1、期次1，说明：采购人依照竞争性谈判文件、成交供应商响应文件、采购合同及国家相关法律法规等相关要求进行验收。</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本项目采用每季度（合同生效之日起每3个月）按实际验收数量进行结算的方式，结算金额等于采购人当季实际委托成交供应商处置并验收合格的数量乘以相应的成交单价。成交供应商于每季度初按采购人实际需求且验收合格的数量，开具上一季的危险废物处置费发票，，达到付款条件起30日内，支付合同总金额的100.00%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rPr>
        <w:t>8、成交供应商如有下列行为之一视为违约，采购人有权终止合同，成交供应商赔偿采购人的一切损失。</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1）成交供应商所提供的服务与投标</w:t>
      </w:r>
      <w:r>
        <w:rPr>
          <w:rFonts w:ascii="仿宋_GB2312" w:hAnsi="仿宋_GB2312" w:cs="仿宋_GB2312" w:eastAsia="仿宋_GB2312"/>
          <w:sz w:val="24"/>
        </w:rPr>
        <w:t>（响应）</w:t>
      </w:r>
      <w:r>
        <w:rPr>
          <w:rFonts w:ascii="仿宋_GB2312" w:hAnsi="仿宋_GB2312" w:cs="仿宋_GB2312" w:eastAsia="仿宋_GB2312"/>
          <w:sz w:val="24"/>
        </w:rPr>
        <w:t>文件不相符或不能达到《</w:t>
      </w:r>
      <w:r>
        <w:rPr>
          <w:rFonts w:ascii="仿宋_GB2312" w:hAnsi="仿宋_GB2312" w:cs="仿宋_GB2312" w:eastAsia="仿宋_GB2312"/>
          <w:sz w:val="24"/>
        </w:rPr>
        <w:t>竞争性谈判</w:t>
      </w:r>
      <w:r>
        <w:rPr>
          <w:rFonts w:ascii="仿宋_GB2312" w:hAnsi="仿宋_GB2312" w:cs="仿宋_GB2312" w:eastAsia="仿宋_GB2312"/>
          <w:sz w:val="24"/>
        </w:rPr>
        <w:t>文件》的要求；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2）将项目转包他人；</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3）成交供应商违反双方签署合同书的其他主要条款；</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对于不可抗拒的原因等客观因素造成不能履行合同的，双方根据客观情况协商处理。</w:t>
      </w:r>
    </w:p>
    <w:p>
      <w:pPr>
        <w:pStyle w:val="null3"/>
        <w:jc w:val="both"/>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1.凡参与政府采购并依法取得政府采购合同的供 应商，均可使用政府采购合同向福建省政府采购网发布的政府采购合同融资业务信息的银行业金融机构申请融资，可在“政采贷”模块进行具体操作。 1.1企业申请所需提交的材料可登录“福建省政府采购网”查询。 1.2融资主要条件: ①担保条件:除法定代表人或实际控制人担保外，如融资金额未超过政府采购合同金额的，银行不要求企业供 应商提供财产抵质押或第三方担保，或附加其他担保条件。 ②专用账户:当银行同意授信后，企业供 应商在该行开立封闭式专用账户，与采购人在合同中或通过签订补充协议约定唯一收款账号。 ③支付约定:银行发放贷款的同时，办理政府采购合同应收账款质押查询和登记，合同履行并验收后，采购人需将采购资金按合同约定支付到约定收款账户。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pPr>
      <w:r>
        <w:rPr>
          <w:rFonts w:ascii="仿宋_GB2312" w:hAnsi="仿宋_GB2312" w:cs="仿宋_GB2312" w:eastAsia="仿宋_GB2312"/>
        </w:rPr>
        <w:t>编制说明</w:t>
      </w:r>
    </w:p>
    <w:p>
      <w:pPr>
        <w:pStyle w:val="null3"/>
        <w:jc w:val="left"/>
      </w:pPr>
      <w:r>
        <w:rPr>
          <w:rFonts w:ascii="仿宋_GB2312" w:hAnsi="仿宋_GB2312" w:cs="仿宋_GB2312" w:eastAsia="仿宋_GB2312"/>
        </w:rPr>
        <w:t>1、签订合同应遵守《中华人民共和国政府采购法》、《中华人民共和国民法典》。</w:t>
      </w:r>
    </w:p>
    <w:p>
      <w:pPr>
        <w:pStyle w:val="null3"/>
        <w:jc w:val="left"/>
      </w:pPr>
      <w:r>
        <w:rPr>
          <w:rFonts w:ascii="仿宋_GB2312" w:hAnsi="仿宋_GB2312" w:cs="仿宋_GB2312" w:eastAsia="仿宋_GB2312"/>
        </w:rPr>
        <w:t>2、签订合同时，采购人与成交供应商应结合谈判文件第三章规定填列相应内容。如果双方使用谈判文件第四章已有规定的条款及格式，双方均不得对规定进行变更或调整；谈判文件第四章未作规定的条款及格式，双方可通过友好协商进行约定。</w:t>
      </w:r>
    </w:p>
    <w:p>
      <w:pPr>
        <w:pStyle w:val="null3"/>
        <w:jc w:val="left"/>
      </w:pPr>
      <w:r>
        <w:rPr>
          <w:rFonts w:ascii="仿宋_GB2312" w:hAnsi="仿宋_GB2312" w:cs="仿宋_GB2312" w:eastAsia="仿宋_GB2312"/>
        </w:rPr>
        <w:t>3.本章节所附的合同主要条款及格式为参考文本，如果因为项目实际特点不能适用，则可由甲乙双方在合同签订阶段可通过友好协商进行约定。</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both"/>
      </w:pPr>
      <w:r>
        <w:rPr>
          <w:rFonts w:ascii="仿宋_GB2312" w:hAnsi="仿宋_GB2312" w:cs="仿宋_GB2312" w:eastAsia="仿宋_GB2312"/>
        </w:rPr>
        <w:t>1、本附件所有格式为响应文件的组成部分，供采购人或代理机构编制谈判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福建省政府采购项目竞争性谈判</w:t>
      </w:r>
    </w:p>
    <w:p>
      <w:pPr>
        <w:pStyle w:val="null3"/>
        <w:jc w:val="center"/>
        <w:outlineLvl w:val="2"/>
      </w:pPr>
      <w:r>
        <w:rPr>
          <w:rFonts w:ascii="仿宋_GB2312" w:hAnsi="仿宋_GB2312" w:cs="仿宋_GB2312" w:eastAsia="仿宋_GB2312"/>
          <w:sz w:val="28"/>
          <w:b/>
        </w:rPr>
        <w:t>响应文件</w:t>
      </w:r>
    </w:p>
    <w:p>
      <w:pPr>
        <w:pStyle w:val="null3"/>
        <w:jc w:val="center"/>
        <w:outlineLvl w:val="2"/>
      </w:pPr>
      <w:r>
        <w:rPr>
          <w:rFonts w:ascii="仿宋_GB2312" w:hAnsi="仿宋_GB2312" w:cs="仿宋_GB2312" w:eastAsia="仿宋_GB2312"/>
          <w:sz w:val="28"/>
          <w:b/>
        </w:rPr>
        <w:t>（首次）</w:t>
      </w:r>
      <w:r>
        <w:br/>
      </w:r>
      <w:r>
        <w:br/>
      </w:r>
      <w:r>
        <w:br/>
      </w:r>
    </w:p>
    <w:p>
      <w:pPr>
        <w:pStyle w:val="null3"/>
        <w:jc w:val="center"/>
        <w:outlineLvl w:val="2"/>
      </w:pPr>
      <w:r>
        <w:rPr>
          <w:rFonts w:ascii="仿宋_GB2312" w:hAnsi="仿宋_GB2312" w:cs="仿宋_GB2312" w:eastAsia="仿宋_GB2312"/>
          <w:sz w:val="28"/>
          <w:b/>
        </w:rPr>
        <w:t>项目名称：</w:t>
      </w:r>
    </w:p>
    <w:p>
      <w:pPr>
        <w:pStyle w:val="null3"/>
        <w:jc w:val="center"/>
        <w:outlineLvl w:val="2"/>
      </w:pPr>
      <w:r>
        <w:rPr>
          <w:rFonts w:ascii="仿宋_GB2312" w:hAnsi="仿宋_GB2312" w:cs="仿宋_GB2312" w:eastAsia="仿宋_GB2312"/>
          <w:sz w:val="28"/>
          <w:b/>
        </w:rPr>
        <w:t>项目编号：</w:t>
      </w:r>
    </w:p>
    <w:p>
      <w:pPr>
        <w:pStyle w:val="null3"/>
        <w:jc w:val="center"/>
        <w:outlineLvl w:val="2"/>
      </w:pPr>
      <w:r>
        <w:rPr>
          <w:rFonts w:ascii="仿宋_GB2312" w:hAnsi="仿宋_GB2312" w:cs="仿宋_GB2312" w:eastAsia="仿宋_GB2312"/>
          <w:sz w:val="28"/>
          <w:b/>
        </w:rPr>
        <w:t>采购包:</w:t>
      </w:r>
      <w:r>
        <w:br/>
      </w:r>
      <w:r>
        <w:br/>
      </w:r>
      <w:r>
        <w:br/>
      </w:r>
    </w:p>
    <w:p>
      <w:pPr>
        <w:pStyle w:val="null3"/>
        <w:jc w:val="center"/>
        <w:outlineLvl w:val="2"/>
      </w:pPr>
      <w:r>
        <w:rPr>
          <w:rFonts w:ascii="仿宋_GB2312" w:hAnsi="仿宋_GB2312" w:cs="仿宋_GB2312" w:eastAsia="仿宋_GB2312"/>
          <w:sz w:val="28"/>
          <w:b/>
        </w:rPr>
        <w:t>供应商名称：</w:t>
      </w:r>
    </w:p>
    <w:p>
      <w:pPr>
        <w:pStyle w:val="null3"/>
        <w:jc w:val="center"/>
        <w:outlineLvl w:val="2"/>
      </w:pPr>
      <w:r>
        <w:rPr>
          <w:rFonts w:ascii="仿宋_GB2312" w:hAnsi="仿宋_GB2312" w:cs="仿宋_GB2312" w:eastAsia="仿宋_GB2312"/>
          <w:sz w:val="28"/>
          <w:b/>
        </w:rPr>
        <w:t>日 期：</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目录</w:t>
      </w:r>
    </w:p>
    <w:p>
      <w:pPr>
        <w:pStyle w:val="null3"/>
        <w:ind w:firstLine="480"/>
        <w:jc w:val="left"/>
      </w:pPr>
      <w:r>
        <w:rPr>
          <w:rFonts w:ascii="仿宋_GB2312" w:hAnsi="仿宋_GB2312" w:cs="仿宋_GB2312" w:eastAsia="仿宋_GB2312"/>
        </w:rPr>
        <w:t>附件1：谈判响应声明</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附件4：谈判保证金凭证</w:t>
      </w:r>
    </w:p>
    <w:p>
      <w:pPr>
        <w:pStyle w:val="null3"/>
        <w:ind w:firstLine="480"/>
        <w:jc w:val="left"/>
      </w:pPr>
      <w:r>
        <w:rPr>
          <w:rFonts w:ascii="仿宋_GB2312" w:hAnsi="仿宋_GB2312" w:cs="仿宋_GB2312" w:eastAsia="仿宋_GB2312"/>
        </w:rPr>
        <w:t>附件5：技术、服务和商务响应表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附件7：供应商提交符合政府采购政策的证明材料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谈判响应声明</w:t>
      </w:r>
    </w:p>
    <w:p>
      <w:pPr>
        <w:pStyle w:val="null3"/>
        <w:ind w:firstLine="480"/>
        <w:jc w:val="left"/>
      </w:pPr>
      <w:r>
        <w:rPr>
          <w:rFonts w:ascii="仿宋_GB2312" w:hAnsi="仿宋_GB2312" w:cs="仿宋_GB2312" w:eastAsia="仿宋_GB2312"/>
        </w:rPr>
        <w:t>致：(采购人或采购代理机构)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rPr>
        <w:t xml:space="preserve"> 项目（项目编号）:</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rPr>
        <w:t>套，副本</w:t>
      </w:r>
      <w:r>
        <w:rPr>
          <w:rFonts w:ascii="仿宋_GB2312" w:hAnsi="仿宋_GB2312" w:cs="仿宋_GB2312" w:eastAsia="仿宋_GB2312"/>
        </w:rPr>
        <w:t>套及电子文档</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（1）谈判响应声明</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（4）谈判保证金凭证</w:t>
      </w:r>
    </w:p>
    <w:p>
      <w:pPr>
        <w:pStyle w:val="null3"/>
        <w:ind w:firstLine="480"/>
        <w:jc w:val="left"/>
      </w:pPr>
      <w:r>
        <w:rPr>
          <w:rFonts w:ascii="仿宋_GB2312" w:hAnsi="仿宋_GB2312" w:cs="仿宋_GB2312" w:eastAsia="仿宋_GB2312"/>
        </w:rPr>
        <w:t>（5）技术、服务和商务响应表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（7）供应商提交符合政府采购政策的证明材料</w:t>
      </w:r>
    </w:p>
    <w:p>
      <w:pPr>
        <w:pStyle w:val="null3"/>
        <w:ind w:firstLine="480"/>
        <w:jc w:val="left"/>
      </w:pPr>
      <w:r>
        <w:rPr>
          <w:rFonts w:ascii="仿宋_GB2312" w:hAnsi="仿宋_GB2312" w:cs="仿宋_GB2312" w:eastAsia="仿宋_GB2312"/>
        </w:rPr>
        <w:t>（8）按照谈判文件规定，要求作为响应文件组成部分的其他内容（若有）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谈判文件，包括澄清、修改、补充或更正文件（如有的话）和有关附件，我方完全熟悉和理解其中的要求、条款和条件，且无任何异议。除了我方已在技术和商务偏离表中列出的负偏差和不响应外，我方承诺将按竞争性谈判文件的各项规定履行合同责任和义务。竞争性谈判文件及其附件资料如果有涉及应当保密的内容，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谈判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谈判文件的要求，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谈判须知前附表第3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pPr>
        <w:pStyle w:val="null3"/>
        <w:ind w:firstLine="480"/>
        <w:jc w:val="left"/>
      </w:pPr>
      <w:r>
        <w:rPr>
          <w:rFonts w:ascii="仿宋_GB2312" w:hAnsi="仿宋_GB2312" w:cs="仿宋_GB2312" w:eastAsia="仿宋_GB2312"/>
        </w:rPr>
        <w:t>2.4我方已经按照谈判文件要求提交谈判保证金。我方如果发生任何竞争性谈判文件中所述不予退还谈判保证金的情况，则我方的谈判保证金将被贵方不予退还，我方对此无异议。谈判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2.5我方愿意向贵方提供任何与本项目谈判采购有关的数据或资料。若贵方需要，我方愿意提供我方作出的一切承诺的证明材料。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谈判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2.8我方承诺响应文件所提供的全部资料真实可靠，并接受谈判小组、采购人、采购代理机构、监管部门进一步审查其中任何资料真实性的要求。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rPr>
        <w:t xml:space="preserve"> 传真号：</w:t>
      </w:r>
    </w:p>
    <w:p>
      <w:pPr>
        <w:pStyle w:val="null3"/>
        <w:ind w:firstLine="480"/>
        <w:jc w:val="left"/>
      </w:pPr>
      <w:r>
        <w:rPr>
          <w:rFonts w:ascii="仿宋_GB2312" w:hAnsi="仿宋_GB2312" w:cs="仿宋_GB2312" w:eastAsia="仿宋_GB2312"/>
        </w:rPr>
        <w:t>联系电话（固定电话和移动电话）：</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供应商代表电子信箱：</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[350501]QYCG[TP]2025001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废碱液处置</w:t>
      </w:r>
    </w:p>
    <w:p>
      <w:pPr>
        <w:pStyle w:val="null3"/>
        <w:jc w:val="left"/>
      </w:pPr>
      <w:r>
        <w:rPr>
          <w:rFonts w:ascii="仿宋_GB2312" w:hAnsi="仿宋_GB2312" w:cs="仿宋_GB2312" w:eastAsia="仿宋_GB2312"/>
        </w:rPr>
        <w:t>采购包：</w:t>
      </w:r>
      <w:r>
        <w:rPr>
          <w:rFonts w:ascii="仿宋_GB2312" w:hAnsi="仿宋_GB2312" w:cs="仿宋_GB2312" w:eastAsia="仿宋_GB2312"/>
        </w:rPr>
        <w:t>泉州市医疗废物处置中心废碱液处置项目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泉州市医疗废物处置中心废碱液处置项目</w:t>
            </w:r>
          </w:p>
        </w:tc>
        <w:tc>
          <w:tcPr>
            <w:tcW w:type="dxa" w:w="1661"/>
          </w:tcPr>
          <w:p>
            <w:pPr>
              <w:pStyle w:val="null3"/>
              <w:jc w:val="left"/>
            </w:pPr>
            <w:r>
              <w:rPr>
                <w:rFonts w:ascii="仿宋_GB2312" w:hAnsi="仿宋_GB2312" w:cs="仿宋_GB2312" w:eastAsia="仿宋_GB2312"/>
              </w:rPr>
              <w:t xml:space="preserve"> 580000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[350501]QYCG[TP]2025001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废碱液处置</w:t>
      </w:r>
    </w:p>
    <w:p>
      <w:pPr>
        <w:pStyle w:val="null3"/>
        <w:jc w:val="left"/>
      </w:pPr>
      <w:r>
        <w:rPr>
          <w:rFonts w:ascii="仿宋_GB2312" w:hAnsi="仿宋_GB2312" w:cs="仿宋_GB2312" w:eastAsia="仿宋_GB2312"/>
        </w:rPr>
        <w:t>采购包：</w:t>
      </w:r>
      <w:r>
        <w:rPr>
          <w:rFonts w:ascii="仿宋_GB2312" w:hAnsi="仿宋_GB2312" w:cs="仿宋_GB2312" w:eastAsia="仿宋_GB2312"/>
        </w:rPr>
        <w:t>泉州市医疗废物处置中心废碱液处置项目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废碱液处置</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废碱液处置</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580000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550.0000</w:t>
            </w:r>
          </w:p>
        </w:tc>
        <w:tc>
          <w:tcPr>
            <w:tcW w:type="dxa" w:w="755"/>
          </w:tcPr>
          <w:p>
            <w:pPr>
              <w:pStyle w:val="null3"/>
              <w:jc w:val="left"/>
            </w:pPr>
            <w:r>
              <w:rPr>
                <w:rFonts w:ascii="仿宋_GB2312" w:hAnsi="仿宋_GB2312" w:cs="仿宋_GB2312" w:eastAsia="仿宋_GB2312"/>
              </w:rPr>
              <w:t xml:space="preserve"> 吨</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2"/>
      </w:pPr>
      <w:r>
        <w:rPr>
          <w:rFonts w:ascii="仿宋_GB2312" w:hAnsi="仿宋_GB2312" w:cs="仿宋_GB2312" w:eastAsia="仿宋_GB2312"/>
          <w:sz w:val="28"/>
          <w:b/>
        </w:rPr>
        <w:t xml:space="preserve">附件3-1 参加竞争性谈判的声明函 </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rPr>
          <w:rFonts w:ascii="仿宋_GB2312" w:hAnsi="仿宋_GB2312" w:cs="仿宋_GB2312" w:eastAsia="仿宋_GB2312"/>
          <w:u w:val="single"/>
        </w:rPr>
        <w:t xml:space="preserve">    </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谈判，我方提供竞争性谈判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对于接受联合体形式的谈判且供应商是联合体的，则联合体各成员都应当提交本资格证明文件。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1、我方已知晓竞争性谈判文件要求并认真审核自身情况，在此郑重声明，我方具备并满足下列各项条款的规定。本声明如有虚假或不实之处，我方将失去合格供应商资格且我方的谈判保证金将不予退还。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谈判文件对合格供应商的一般规定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2、我方对上述声明的真实性、合法性、准确性、有效性负责，并愿意根据谈判文件和谈判过程中贵方要求提供全部现有资料、数据、文件等予以证实。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备注：对于接受联合体形式的谈判且供应商是联合体的，则联合体各成员都应当提交本资格证明文件。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响应谈判，全权代表我方处理响应谈判过程的一切事宜，包括但不限于：递交响应文件、参与谈判、澄清、签约等工作。供应商代表在响应谈判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xml:space="preserve">   </w:t>
      </w:r>
      <w:r>
        <w:rPr>
          <w:rFonts w:ascii="仿宋_GB2312" w:hAnsi="仿宋_GB2312" w:cs="仿宋_GB2312" w:eastAsia="仿宋_GB2312"/>
        </w:rPr>
        <w:t xml:space="preserve"> 身份证号：</w:t>
      </w:r>
      <w:r>
        <w:rPr>
          <w:rFonts w:ascii="仿宋_GB2312" w:hAnsi="仿宋_GB2312" w:cs="仿宋_GB2312" w:eastAsia="仿宋_GB2312"/>
          <w:u w:val="single"/>
        </w:rPr>
        <w:t xml:space="preserve">   </w:t>
      </w:r>
      <w:r>
        <w:rPr>
          <w:rFonts w:ascii="仿宋_GB2312" w:hAnsi="仿宋_GB2312" w:cs="仿宋_GB2312" w:eastAsia="仿宋_GB2312"/>
        </w:rPr>
        <w:t>手机：</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rPr>
        <w:t xml:space="preserve"> 身份证号：</w:t>
      </w:r>
      <w:r>
        <w:rPr>
          <w:rFonts w:ascii="仿宋_GB2312" w:hAnsi="仿宋_GB2312" w:cs="仿宋_GB2312" w:eastAsia="仿宋_GB2312"/>
          <w:u w:val="single"/>
        </w:rPr>
        <w:t xml:space="preserve">   </w:t>
      </w:r>
      <w:r>
        <w:rPr>
          <w:rFonts w:ascii="仿宋_GB2312" w:hAnsi="仿宋_GB2312" w:cs="仿宋_GB2312" w:eastAsia="仿宋_GB2312"/>
        </w:rPr>
        <w:t>手机：</w:t>
      </w:r>
      <w:r>
        <w:rPr>
          <w:rFonts w:ascii="仿宋_GB2312" w:hAnsi="仿宋_GB2312" w:cs="仿宋_GB2312" w:eastAsia="仿宋_GB2312"/>
          <w:u w:val="single"/>
        </w:rPr>
        <w:t xml:space="preserve">   </w:t>
      </w:r>
      <w:r>
        <w:br/>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xml:space="preserve">   </w:t>
      </w:r>
      <w:r>
        <w:br/>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签署日期：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b/>
              </w:rPr>
              <w:t>要求：真实、有效、清晰</w:t>
            </w:r>
          </w:p>
        </w:tc>
      </w:tr>
    </w:tbl>
    <w:p>
      <w:pPr>
        <w:pStyle w:val="null3"/>
        <w:ind w:firstLine="480"/>
        <w:jc w:val="left"/>
      </w:pPr>
      <w:r>
        <w:rPr>
          <w:rFonts w:ascii="仿宋_GB2312" w:hAnsi="仿宋_GB2312" w:cs="仿宋_GB2312" w:eastAsia="仿宋_GB2312"/>
        </w:rPr>
        <w:t>※注意：</w:t>
      </w:r>
    </w:p>
    <w:p>
      <w:pPr>
        <w:pStyle w:val="null3"/>
        <w:jc w:val="center"/>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jc w:val="center"/>
      </w:pPr>
      <w:r>
        <w:rPr>
          <w:rFonts w:ascii="仿宋_GB2312" w:hAnsi="仿宋_GB2312" w:cs="仿宋_GB2312" w:eastAsia="仿宋_GB2312"/>
        </w:rPr>
        <w:t>2、银行、保险、石油石化、电力、电信等行业：以法人身份参加谈判的，“单位负责人”指法定代表人，即与实际提交的“营业执照等证明文件”载明的一致；以非法人身份参加谈判的，“单位负责人”指代表单位行使职权的主要负责人，即与实际提交的“营业执照等证明文件”载明的一致。</w:t>
      </w:r>
    </w:p>
    <w:p>
      <w:pPr>
        <w:pStyle w:val="null3"/>
        <w:jc w:val="center"/>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jc w:val="center"/>
      </w:pPr>
      <w:r>
        <w:rPr>
          <w:rFonts w:ascii="仿宋_GB2312" w:hAnsi="仿宋_GB2312" w:cs="仿宋_GB2312" w:eastAsia="仿宋_GB2312"/>
        </w:rPr>
        <w:t>4、对于接受联合体形式的谈判且供应商是联合体的，则只需要联合体的牵头方提交本授权书，在纸质响应文件正本中的本授权书应为原件。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center"/>
        <w:outlineLvl w:val="2"/>
      </w:pPr>
      <w:r>
        <w:rPr>
          <w:rFonts w:ascii="仿宋_GB2312" w:hAnsi="仿宋_GB2312" w:cs="仿宋_GB2312" w:eastAsia="仿宋_GB2312"/>
          <w:sz w:val="28"/>
          <w:b/>
        </w:rPr>
        <w:t>附件3-4-2 资格证明材料</w:t>
      </w:r>
    </w:p>
    <w:p>
      <w:pPr>
        <w:pStyle w:val="null3"/>
        <w:jc w:val="center"/>
        <w:outlineLvl w:val="2"/>
      </w:pPr>
      <w:r>
        <w:rPr>
          <w:rFonts w:ascii="仿宋_GB2312" w:hAnsi="仿宋_GB2312" w:cs="仿宋_GB2312" w:eastAsia="仿宋_GB2312"/>
          <w:sz w:val="28"/>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3、对于接受联合体形式的谈判且供应商是联合体的，则联合体各成员都应当提交本资格证明文件。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3、供应商提供的相应证明材料复印件均应符合：内容完整、清晰、整洁，并由供应商加盖其单位公章。</w:t>
      </w:r>
    </w:p>
    <w:p>
      <w:pPr>
        <w:pStyle w:val="null3"/>
        <w:ind w:firstLine="480"/>
        <w:jc w:val="left"/>
      </w:pPr>
      <w:r>
        <w:rPr>
          <w:rFonts w:ascii="仿宋_GB2312" w:hAnsi="仿宋_GB2312" w:cs="仿宋_GB2312" w:eastAsia="仿宋_GB2312"/>
        </w:rPr>
        <w:t>4、对于接受联合体形式的谈判且供应商是联合体的，则联合体各成员都应当提交本资格证明文件。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（）法人（包括企业、事业单位和社会团体）的</w:t>
      </w:r>
    </w:p>
    <w:p>
      <w:pPr>
        <w:pStyle w:val="null3"/>
        <w:ind w:firstLine="480"/>
        <w:jc w:val="left"/>
      </w:pPr>
      <w:r>
        <w:rPr>
          <w:rFonts w:ascii="仿宋_GB2312" w:hAnsi="仿宋_GB2312" w:cs="仿宋_GB2312" w:eastAsia="仿宋_GB2312"/>
        </w:rPr>
        <w:t xml:space="preserve">现附上自 </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日至</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 xml:space="preserve"> 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日至</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具备履行合同所必需设备和专业技术能力证明材料</w:t>
      </w:r>
    </w:p>
    <w:p>
      <w:pPr>
        <w:pStyle w:val="null3"/>
        <w:jc w:val="center"/>
        <w:outlineLvl w:val="1"/>
      </w:pPr>
      <w:r>
        <w:rPr>
          <w:rFonts w:ascii="仿宋_GB2312" w:hAnsi="仿宋_GB2312" w:cs="仿宋_GB2312" w:eastAsia="仿宋_GB2312"/>
          <w:sz w:val="36"/>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jc w:val="left"/>
      </w:pPr>
      <w:r>
        <w:rPr>
          <w:rFonts w:ascii="仿宋_GB2312" w:hAnsi="仿宋_GB2312" w:cs="仿宋_GB2312" w:eastAsia="仿宋_GB2312"/>
          <w:b/>
        </w:rPr>
        <w:t>1.谈判文件“供应商的资格”中特定资格条件如果没有特别规定，则由供应商在响应文件中按上述格式提供其具备履行合同所必需的设备和专业技术能力的声明即可，声明函应加盖供应商单位公章。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谈判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3.对于接受联合体形式的谈判且供应商是联合体的，则联合体各成员都应当提交本资格证明文件。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center"/>
        <w:outlineLvl w:val="2"/>
      </w:pPr>
      <w:r>
        <w:rPr>
          <w:rFonts w:ascii="仿宋_GB2312" w:hAnsi="仿宋_GB2312" w:cs="仿宋_GB2312" w:eastAsia="仿宋_GB2312"/>
          <w:sz w:val="28"/>
          <w:b/>
        </w:rPr>
        <w:t>附件3-5 信用记录查询结果</w:t>
      </w:r>
    </w:p>
    <w:p>
      <w:pPr>
        <w:pStyle w:val="null3"/>
        <w:ind w:firstLine="480"/>
        <w:jc w:val="left"/>
      </w:pPr>
      <w:r>
        <w:rPr>
          <w:rFonts w:ascii="仿宋_GB2312" w:hAnsi="仿宋_GB2312" w:cs="仿宋_GB2312" w:eastAsia="仿宋_GB2312"/>
        </w:rPr>
        <w:t>1、由谈判小组通过网站查询并打印供应商的信用记录。</w:t>
      </w:r>
    </w:p>
    <w:p>
      <w:pPr>
        <w:pStyle w:val="null3"/>
        <w:ind w:firstLine="480"/>
        <w:jc w:val="left"/>
      </w:pPr>
      <w:r>
        <w:rPr>
          <w:rFonts w:ascii="仿宋_GB2312" w:hAnsi="仿宋_GB2312" w:cs="仿宋_GB2312" w:eastAsia="仿宋_GB2312"/>
        </w:rP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附件3-6 联合体协议</w:t>
      </w:r>
    </w:p>
    <w:p>
      <w:pPr>
        <w:pStyle w:val="null3"/>
        <w:jc w:val="center"/>
      </w:pPr>
      <w:r>
        <w:rPr>
          <w:rFonts w:ascii="仿宋_GB2312" w:hAnsi="仿宋_GB2312" w:cs="仿宋_GB2312" w:eastAsia="仿宋_GB2312"/>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自愿组成联合体，共同参加（填写</w:t>
      </w:r>
      <w:r>
        <w:rPr>
          <w:rFonts w:ascii="仿宋_GB2312" w:hAnsi="仿宋_GB2312" w:cs="仿宋_GB2312" w:eastAsia="仿宋_GB2312"/>
          <w:u w:val="single"/>
        </w:rPr>
        <w:t>(项目名称)</w:t>
      </w:r>
      <w:r>
        <w:rPr>
          <w:rFonts w:ascii="仿宋_GB2312" w:hAnsi="仿宋_GB2312" w:cs="仿宋_GB2312" w:eastAsia="仿宋_GB2312"/>
        </w:rPr>
        <w:t>项目（项目编号：</w:t>
      </w:r>
      <w:r>
        <w:rPr>
          <w:rFonts w:ascii="仿宋_GB2312" w:hAnsi="仿宋_GB2312" w:cs="仿宋_GB2312" w:eastAsia="仿宋_GB2312"/>
          <w:u w:val="single"/>
        </w:rPr>
        <w:t>（填写“项目编号”）</w:t>
      </w:r>
      <w:r>
        <w:rPr>
          <w:rFonts w:ascii="仿宋_GB2312" w:hAnsi="仿宋_GB2312" w:cs="仿宋_GB2312" w:eastAsia="仿宋_GB2312"/>
        </w:rPr>
        <w:t>）的响应。现就联合体参加本项目响应谈判的有关事宜达成下列协议：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1、牵头方单位名称：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1、牵头方单位名称：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w:t>
      </w:r>
      <w:r>
        <w:rPr>
          <w:rFonts w:ascii="仿宋_GB2312" w:hAnsi="仿宋_GB2312" w:cs="仿宋_GB2312" w:eastAsia="仿宋_GB2312"/>
        </w:rPr>
        <w:t>代表联合体办理参加本项目响应谈判的有关事宜（包括但不限于：派出供应商代表、提交响应文件及参加谈判、澄清等工作），在此过程中，供应商代表签署的一切文件和处理结果，联合体各方均予以认可并对此承担责任。</w:t>
      </w:r>
    </w:p>
    <w:p>
      <w:pPr>
        <w:pStyle w:val="null3"/>
        <w:ind w:firstLine="480"/>
        <w:jc w:val="left"/>
      </w:pPr>
      <w:r>
        <w:rPr>
          <w:rFonts w:ascii="仿宋_GB2312" w:hAnsi="仿宋_GB2312" w:cs="仿宋_GB2312" w:eastAsia="仿宋_GB2312"/>
        </w:rPr>
        <w:t>2、联合体各方约定由（填写“牵头方的全称”）代表联合体办理谈判保证金事宜。</w:t>
      </w:r>
    </w:p>
    <w:p>
      <w:pPr>
        <w:pStyle w:val="null3"/>
        <w:ind w:firstLine="480"/>
        <w:jc w:val="left"/>
      </w:pPr>
      <w:r>
        <w:rPr>
          <w:rFonts w:ascii="仿宋_GB2312" w:hAnsi="仿宋_GB2312" w:cs="仿宋_GB2312" w:eastAsia="仿宋_GB2312"/>
        </w:rPr>
        <w:t>四、若成交，牵头方将代表联合体与采购人就合同签订事宜进行协商；若协商一致，则联合体各方将共同与采购人签订政府采购合同，并就政府采购合同约定的事项对采购人承担连带责任。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份，联合体各方各执一份，响应文件中提交一份。</w:t>
      </w:r>
    </w:p>
    <w:p>
      <w:pPr>
        <w:pStyle w:val="null3"/>
        <w:ind w:firstLine="480"/>
        <w:jc w:val="left"/>
      </w:pPr>
      <w:r>
        <w:rPr>
          <w:rFonts w:ascii="仿宋_GB2312" w:hAnsi="仿宋_GB2312" w:cs="仿宋_GB2312" w:eastAsia="仿宋_GB2312"/>
        </w:rPr>
        <w:t>（以下无正文）</w:t>
      </w:r>
      <w:r>
        <w:br/>
      </w:r>
      <w:r>
        <w:br/>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1、若谈判文件规定接受联合体形式且供应商为联合体的，则供应商应提供本协议；否则无须提供。</w:t>
      </w:r>
    </w:p>
    <w:p>
      <w:pPr>
        <w:pStyle w:val="null3"/>
        <w:ind w:firstLine="480"/>
        <w:jc w:val="left"/>
      </w:pPr>
      <w:r>
        <w:rPr>
          <w:rFonts w:ascii="仿宋_GB2312" w:hAnsi="仿宋_GB2312" w:cs="仿宋_GB2312" w:eastAsia="仿宋_GB2312"/>
        </w:rPr>
        <w:t>2、本协议中的供应商代表如果不是竞争性谈判须知中定义的“单位负责人”，则还必须提供“单位负责人授权书”。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1.谈判文件接受合同分包且供应商拟将合同分包的，应提供本协议；否则无须提供。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附件3-8 其它资格证明文件</w:t>
      </w:r>
    </w:p>
    <w:p>
      <w:pPr>
        <w:pStyle w:val="null3"/>
        <w:jc w:val="center"/>
        <w:outlineLvl w:val="1"/>
      </w:pPr>
      <w:r>
        <w:rPr>
          <w:rFonts w:ascii="仿宋_GB2312" w:hAnsi="仿宋_GB2312" w:cs="仿宋_GB2312" w:eastAsia="仿宋_GB2312"/>
          <w:sz w:val="36"/>
          <w:b/>
        </w:rPr>
        <w:t>（若有）</w:t>
      </w:r>
    </w:p>
    <w:p>
      <w:pPr>
        <w:pStyle w:val="null3"/>
        <w:ind w:firstLine="480"/>
        <w:jc w:val="left"/>
      </w:pPr>
      <w:r>
        <w:rPr>
          <w:rFonts w:ascii="仿宋_GB2312" w:hAnsi="仿宋_GB2312" w:cs="仿宋_GB2312" w:eastAsia="仿宋_GB2312"/>
        </w:rPr>
        <w:t>说明：1、采购人或采购代理机构可以根据项目的特点和需要，在谈判文件“供应商的资格”中特定资格条件，对其它资格证明文件进行具体规定，供应商应按照谈判文件要求，在此项下提供相关证明材料，并加盖供应商单位公章。</w:t>
      </w:r>
    </w:p>
    <w:p>
      <w:pPr>
        <w:pStyle w:val="null3"/>
        <w:ind w:firstLine="480"/>
        <w:jc w:val="left"/>
      </w:pPr>
      <w:r>
        <w:rPr>
          <w:rFonts w:ascii="仿宋_GB2312" w:hAnsi="仿宋_GB2312" w:cs="仿宋_GB2312" w:eastAsia="仿宋_GB2312"/>
        </w:rPr>
        <w:t>2、若谈判文件规定接受联合体形式且供应商为联合体的，涉及联合体成员的其它资格证明文件在此处提供相关证明材料，并加盖供应商单位公章。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谈判保证金凭证</w:t>
      </w:r>
    </w:p>
    <w:p>
      <w:pPr>
        <w:pStyle w:val="null3"/>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谈判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2、谈判保证金是否已提交按照谈判文件规定执行。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附件5：技术、服务和商务响应表</w:t>
      </w:r>
    </w:p>
    <w:p>
      <w:pPr>
        <w:pStyle w:val="null3"/>
        <w:jc w:val="center"/>
        <w:outlineLvl w:val="2"/>
      </w:pPr>
      <w:r>
        <w:rPr>
          <w:rFonts w:ascii="仿宋_GB2312" w:hAnsi="仿宋_GB2312" w:cs="仿宋_GB2312" w:eastAsia="仿宋_GB2312"/>
          <w:sz w:val="28"/>
          <w:b/>
        </w:rPr>
        <w:t>附件5-1：技术和服务要求响应表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竞争性谈判文件规定的技术和服务要求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 xml:space="preserve">附件5-2 商务条件和其它事项响应表 </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竞争性谈判文件规定的商务条件要求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谈判文件中对供应商需要提供的相关技术、商务、服务响应承诺及资料进行具体规定或附表格式，供应商应按照谈判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2.如果没有特别要求的，供应商根据谈判文件的要求以及特点，提供相关技术、商务、服务响应承诺及资料，格式自拟。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2"/>
      </w:pPr>
      <w:r>
        <w:rPr>
          <w:rFonts w:ascii="仿宋_GB2312" w:hAnsi="仿宋_GB2312" w:cs="仿宋_GB2312" w:eastAsia="仿宋_GB2312"/>
          <w:sz w:val="28"/>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 xml:space="preserve"> 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 xml:space="preserve"> 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rFonts w:ascii="仿宋_GB2312" w:hAnsi="仿宋_GB2312" w:cs="仿宋_GB2312" w:eastAsia="仿宋_GB2312"/>
        </w:rPr>
        <w:t xml:space="preserve"> </w:t>
        <w:br/>
        <w:br w:type="page"/>
      </w:r>
    </w:p>
    <w:p>
      <w:pPr>
        <w:pStyle w:val="null3"/>
        <w:ind w:firstLine="480"/>
        <w:jc w:val="center"/>
      </w:pPr>
      <w:r>
        <w:rPr>
          <w:rFonts w:ascii="仿宋_GB2312" w:hAnsi="仿宋_GB2312" w:cs="仿宋_GB2312" w:eastAsia="仿宋_GB2312"/>
        </w:rPr>
        <w:t>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 xml:space="preserve"> 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 xml:space="preserve"> 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（不包括使用非残疾人福利性单位注册商标的货物）</w:t>
      </w:r>
      <w:r>
        <w:rPr>
          <w:rFonts w:ascii="仿宋_GB2312" w:hAnsi="仿宋_GB2312" w:cs="仿宋_GB2312" w:eastAsia="仿宋_GB2312"/>
        </w:rPr>
        <w:t>货物。（说明：只有部分货物由残疾人福利企业制造的，在该货物后标★）</w:t>
      </w:r>
    </w:p>
    <w:p>
      <w:pPr>
        <w:pStyle w:val="null3"/>
        <w:ind w:firstLine="480"/>
        <w:jc w:val="left"/>
      </w:pPr>
      <w:r>
        <w:rPr>
          <w:rFonts w:ascii="仿宋_GB2312" w:hAnsi="仿宋_GB2312" w:cs="仿宋_GB2312" w:eastAsia="仿宋_GB2312"/>
        </w:rPr>
        <w:t>（）由本供应商承建的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pPr>
      <w:r>
        <w:rPr>
          <w:rFonts w:ascii="仿宋_GB2312" w:hAnsi="仿宋_GB2312" w:cs="仿宋_GB2312" w:eastAsia="仿宋_GB2312"/>
        </w:rPr>
        <w:t>备注：（1）若供应商不符合残疾人福利性单位，不用提供本声明函，否则视为提供虚假材料。供应商在提交最后报价前，如果已向谈判小组提交上述声明函，视同为供应商符合残疾人福利性单位，享受价格扣除的优惠政策。</w:t>
      </w:r>
    </w:p>
    <w:p>
      <w:pPr>
        <w:pStyle w:val="null3"/>
        <w:jc w:val="center"/>
      </w:pPr>
      <w:r>
        <w:rPr>
          <w:rFonts w:ascii="仿宋_GB2312" w:hAnsi="仿宋_GB2312" w:cs="仿宋_GB2312" w:eastAsia="仿宋_GB2312"/>
        </w:rPr>
        <w:t>（2）请供应商按照实际情况编制填写本声明函，并在相应的（）中打“√”。</w:t>
      </w:r>
    </w:p>
    <w:p>
      <w:pPr>
        <w:pStyle w:val="null3"/>
        <w:jc w:val="center"/>
      </w:pPr>
      <w:r>
        <w:rPr>
          <w:rFonts w:ascii="仿宋_GB2312" w:hAnsi="仿宋_GB2312" w:cs="仿宋_GB2312" w:eastAsia="仿宋_GB2312"/>
        </w:rPr>
        <w:t>（3）纸质响应文件正本中的本声明函（若有）应为原件。</w:t>
      </w:r>
    </w:p>
    <w:p>
      <w:pPr>
        <w:pStyle w:val="null3"/>
        <w:jc w:val="center"/>
      </w:pPr>
      <w:r>
        <w:rPr>
          <w:rFonts w:ascii="仿宋_GB2312" w:hAnsi="仿宋_GB2312" w:cs="仿宋_GB2312" w:eastAsia="仿宋_GB2312"/>
        </w:rPr>
        <w:t>（4）若《残疾人福利性单位声明函》内容不真实，视为提供虚假材料。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附件7-1-3 监狱企业证明材料</w:t>
      </w:r>
      <w:r>
        <w:rPr>
          <w:rFonts w:ascii="仿宋_GB2312" w:hAnsi="仿宋_GB2312" w:cs="仿宋_GB2312" w:eastAsia="仿宋_GB2312"/>
        </w:rPr>
        <w:t>供应商为监狱企业，提供本单位制造的货物（承接的服务），并在响应文件中提供省级以上监狱管理局、戒毒管理局（含新疆生产建设兵团）出具的属于监狱企业的证明文件。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附件7-2优先类节能产品、环境标志产品价格扣除证明材料（若有）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谈判文件中对要求作为响应文件组成部分的其他内容进行具体规定或附表格式，供应商应按照谈判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2、供应商根据自身实际情况编写有关资料包括如供应商单位简介、竞争性谈判文件要求提供或供应商自已认为体现自身优势，需要补充说明的其它资料，格式自拟。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