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版本号：SXGLZFCG2025-012号20250331001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孙思邈纪念馆排洪渠抢修工程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SXGLZFCG2025-012号</w:t>
      </w:r>
      <w:r>
        <w:br/>
      </w:r>
      <w:r>
        <w:br/>
      </w:r>
      <w:r>
        <w:br/>
      </w:r>
    </w:p>
    <w:p>
      <w:pPr>
        <w:pStyle w:val="null3"/>
        <w:jc w:val="center"/>
        <w:outlineLvl w:val="2"/>
      </w:pPr>
      <w:r>
        <w:rPr>
          <w:rFonts w:ascii="仿宋_GB2312" w:hAnsi="仿宋_GB2312" w:cs="仿宋_GB2312" w:eastAsia="仿宋_GB2312"/>
          <w:sz w:val="28"/>
          <w:b/>
        </w:rPr>
        <w:t>药王山管理处</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药王山管理处</w:t>
      </w:r>
      <w:r>
        <w:rPr>
          <w:rFonts w:ascii="仿宋_GB2312" w:hAnsi="仿宋_GB2312" w:cs="仿宋_GB2312" w:eastAsia="仿宋_GB2312"/>
        </w:rPr>
        <w:t>委托，拟对</w:t>
      </w:r>
      <w:r>
        <w:rPr>
          <w:rFonts w:ascii="仿宋_GB2312" w:hAnsi="仿宋_GB2312" w:cs="仿宋_GB2312" w:eastAsia="仿宋_GB2312"/>
        </w:rPr>
        <w:t>孙思邈纪念馆排洪渠抢修工程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SXGLZFCG2025-012号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孙思邈纪念馆排洪渠抢修工程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本项目主要对塌陷排洪渠(L=36m)进行抢修，主要为拆除路面路基、新建混凝土管道、恢复路面、恢复绿化等，具体内容以工程量清单为准。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采购包1（孙思邈纪念馆排洪渠抢修工程）：属于专门面向中小企业采购。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2、法人身份证明或授权委托：法定代表人参加磋商须出具法定代表人身份证明（并附有效证件），被授权代理人参加磋商须出具法定代表人授权书及被授权人有效证件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3、企业资质要求：供应商具备建设部门颁发的市政公用工程施工总承包三级及以上资质,且具备有效的安全生产许可证</w:t>
      </w:r>
    </w:p>
    <w:p>
      <w:pPr>
        <w:pStyle w:val="null3"/>
      </w:pPr>
      <w:r>
        <w:rPr>
          <w:rFonts w:ascii="仿宋_GB2312" w:hAnsi="仿宋_GB2312" w:cs="仿宋_GB2312" w:eastAsia="仿宋_GB2312"/>
        </w:rPr>
        <w:t>4、项目经理资格要求：拟派项目经理须具有市政公用工程专业二级及以上注册建造师资格，并具有安全生产考核合格证，在本单位注册且无在建工程，提供承诺书</w:t>
      </w:r>
    </w:p>
    <w:p>
      <w:pPr>
        <w:pStyle w:val="null3"/>
      </w:pPr>
      <w:r>
        <w:rPr>
          <w:rFonts w:ascii="仿宋_GB2312" w:hAnsi="仿宋_GB2312" w:cs="仿宋_GB2312" w:eastAsia="仿宋_GB2312"/>
        </w:rPr>
        <w:t>5、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6、财务状况报告：供应商提供2023年的财务审计报告(成立时间至提交响应文件截止时间不足年的可提供成立后任意时段的资产负债表)，或其基本存款账户开户银行出具的资信或资金证明(复印件加盖供应商公章)</w:t>
      </w:r>
    </w:p>
    <w:p>
      <w:pPr>
        <w:pStyle w:val="null3"/>
      </w:pPr>
      <w:r>
        <w:rPr>
          <w:rFonts w:ascii="仿宋_GB2312" w:hAnsi="仿宋_GB2312" w:cs="仿宋_GB2312" w:eastAsia="仿宋_GB2312"/>
        </w:rPr>
        <w:t>7、履行能力：具有履行合同所必需的设备和专业技术能力，提供证明材料或书面承诺并加盖公章</w:t>
      </w:r>
    </w:p>
    <w:p>
      <w:pPr>
        <w:pStyle w:val="null3"/>
      </w:pPr>
      <w:r>
        <w:rPr>
          <w:rFonts w:ascii="仿宋_GB2312" w:hAnsi="仿宋_GB2312" w:cs="仿宋_GB2312" w:eastAsia="仿宋_GB2312"/>
        </w:rPr>
        <w:t>8、无重大违法记录声明：参加政府采购活动近三年内，在经营活动中没有重大违法记录，提供书面声明</w:t>
      </w:r>
    </w:p>
    <w:p>
      <w:pPr>
        <w:pStyle w:val="null3"/>
      </w:pPr>
      <w:r>
        <w:rPr>
          <w:rFonts w:ascii="仿宋_GB2312" w:hAnsi="仿宋_GB2312" w:cs="仿宋_GB2312" w:eastAsia="仿宋_GB2312"/>
        </w:rPr>
        <w:t>9、税收缴纳证明：提供响应文件递交截止时间前6个月内任意1个月已缴纳完税凭证（任意税种）或税务机关开具的完税证明（任意税种）</w:t>
      </w:r>
    </w:p>
    <w:p>
      <w:pPr>
        <w:pStyle w:val="null3"/>
      </w:pPr>
      <w:r>
        <w:rPr>
          <w:rFonts w:ascii="仿宋_GB2312" w:hAnsi="仿宋_GB2312" w:cs="仿宋_GB2312" w:eastAsia="仿宋_GB2312"/>
        </w:rPr>
        <w:t>10、社会保障资金缴纳证明：提供响应文件递交截止时间前6个月内任意1个月已缴存的任意时段的社会保障资金缴存单据或社保机构开具的社会保险参保缴费情况证明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药王山管理处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陕西省铜川市药王山景区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药王山管理处经办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18909196633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铜川市王益区七一路25号工行王益支行3楼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采购包1：1,425,755.00元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按标准收费额70%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药王山管理处</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药王山管理处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药王山管理处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按时按质按量按标准完成</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地址：铜川市王益区七一路25号工行王益支行3楼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1,425,755.00</w:t>
      </w:r>
    </w:p>
    <w:p>
      <w:pPr>
        <w:pStyle w:val="null3"/>
      </w:pPr>
      <w:r>
        <w:rPr>
          <w:rFonts w:ascii="仿宋_GB2312" w:hAnsi="仿宋_GB2312" w:cs="仿宋_GB2312" w:eastAsia="仿宋_GB2312"/>
        </w:rPr>
        <w:t>采购包最高限价（元）: 1,425,755.00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1,425,755.00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本项目主要对塌陷排洪渠(L=36m)进行抢修，主要为拆除路面路基、新建混凝土管道、恢复路面、恢复绿化等，具体内容以工程量清单为准。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本项目工期60日历天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供应商提供2023年的财务审计报告(成立时间至提交响应文件截止时间不足年的可提供成立后任意时段的资产负债表)，或其基本存款账户开户银行出具的资信或资金证明(复印件加盖供应商公章)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法定代表人身份证明书.docx 供应商应提交的相关资格证明材料.docx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供应商具备建设部门颁发的市政公用工程施工总承包三级及以上资质,且具备有效的安全生产许可证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拟派项目经理须具有市政公用工程专业二级及以上注册建造师资格，并具有安全生产考核合格证，在本单位注册且无在建工程，提供承诺书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供应商提供2023年的财务审计报告(成立时间至提交响应文件截止时间不足年的可提供成立后任意时段的资产负债表)，或其基本存款账户开户银行出具的资信或资金证明(复印件加盖供应商公章)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提供响应文件递交截止时间前6个月内任意1个月已缴纳完税凭证（任意税种）或税务机关开具的完税证明（任意税种）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应完全符合磋商文件要求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响应文件封面 拟派项目经理简历表.docx 法定代表人身份证明书.docx 供应商应提交的相关资格证明材料.docx 项目管理机构组成表 拟投入本项目人员配置情况表.docx 残疾人福利性单位声明函 报价函 标的清单 供应商类似项目业绩一览表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主要工程施工方案</w:t>
            </w:r>
          </w:p>
        </w:tc>
        <w:tc>
          <w:tcPr>
            <w:tcW w:type="dxa" w:w="2492"/>
          </w:tcPr>
          <w:p>
            <w:pPr>
              <w:pStyle w:val="null3"/>
            </w:pPr>
            <w:r>
              <w:rPr>
                <w:rFonts w:ascii="仿宋_GB2312" w:hAnsi="仿宋_GB2312" w:cs="仿宋_GB2312" w:eastAsia="仿宋_GB2312"/>
              </w:rPr>
              <w:t>供应商能够针对本项目提供完整、合理、详尽的施工方案，内容全面完整，可行性强，得10.1-15分；供应商能够针对本项目提供完整、合理、详尽的施工方案，内容较完整，具 有一定的可行性，得5.1-10分；供应商针对本项目提出的施工方案不完整，得1-5分； 严重缺项得0分。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质量目标明确，预控和动态控制措施完整，管理休系和组织措施功能完善、管理幅度适宜 , 有关措施针对性强，得7.1-10分； 质量目标基本明确，控制措施基本全面得3.1-7分； 质量控制部分一般但不被评定为不响应的，得1-3分；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工期保证措施得当，对本项目的工期重要性理解特别透彻，按时完工可靠性高，得7.1-10分；工期保证措施基本可行，内容较为充实、全面的，得3.1-7分；工期保证措施一般 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本项目安全组织机构、技术措施等完善的，得7.1-10分；安全保证措施基本可行，内容较为充实、全面的，得3.1-7分；安全保证措施一般但不被评定为不响应的得1-3分；严重缺项得0分。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本项目施工环境等保护的组织机构、技术措施、制度完善的，得7.1-10分；本项目施工环境等保护的组织机构、技术措施、制度完善一般的，得3.1-7分；施工环保措施一般但不被评定为不响应的，得1-3分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文明施工保证措施</w:t>
            </w:r>
          </w:p>
        </w:tc>
        <w:tc>
          <w:tcPr>
            <w:tcW w:type="dxa" w:w="2492"/>
          </w:tcPr>
          <w:p>
            <w:pPr>
              <w:pStyle w:val="null3"/>
            </w:pPr>
            <w:r>
              <w:rPr>
                <w:rFonts w:ascii="仿宋_GB2312" w:hAnsi="仿宋_GB2312" w:cs="仿宋_GB2312" w:eastAsia="仿宋_GB2312"/>
              </w:rPr>
              <w:t>本项目文明施工的组织机构、技术措施、制度完善的，得7.1-10分；本项目文明施工组织机构、技术措施、制度完善一般的，得3.1-7分；本项目文明施工措施一般 但不被评定为不响应的，得1-3分严重缺项得0分。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人员配备合理、完善，分工明确、具有相关职称和资格证，得3.1-5分。人员配备一般的，得1-3分；严重缺项得0分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以最终报价为准，并计算。计算方式：统一采用低价优先法计算，即满足磋商文件要求且磋商价格最低的投标报价为评标基准价，其价格分为满分。其他供应商的价格分统一按照下列公式计算：磋商报价得分=（磋商基准价/最终磋商报价）×30计算得 分；计算分数时四舍五入取小数点后两位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