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59F6CB">
      <w:pPr>
        <w:pStyle w:val="7"/>
        <w:keepNext w:val="0"/>
        <w:keepLines w:val="0"/>
        <w:pageBreakBefore w:val="0"/>
        <w:wordWrap/>
        <w:overflowPunct/>
        <w:topLinePunct w:val="0"/>
        <w:bidi w:val="0"/>
        <w:spacing w:line="360" w:lineRule="auto"/>
        <w:ind w:left="0" w:leftChars="0" w:firstLine="562" w:firstLineChars="200"/>
        <w:rPr>
          <w:rFonts w:hint="eastAsia" w:ascii="仿宋" w:hAnsi="仿宋" w:eastAsia="仿宋" w:cs="仿宋"/>
          <w:color w:val="auto"/>
          <w:sz w:val="28"/>
          <w:szCs w:val="28"/>
          <w:lang w:val="en-US" w:eastAsia="zh-CN"/>
        </w:rPr>
      </w:pPr>
      <w:r>
        <w:rPr>
          <w:rFonts w:hint="eastAsia" w:ascii="仿宋" w:hAnsi="仿宋" w:eastAsia="仿宋" w:cs="仿宋"/>
          <w:b/>
          <w:color w:val="auto"/>
          <w:sz w:val="28"/>
          <w:szCs w:val="28"/>
          <w:highlight w:val="none"/>
          <w:lang w:val="en-US" w:eastAsia="zh-CN"/>
        </w:rPr>
        <w:t>①配送要求</w:t>
      </w:r>
    </w:p>
    <w:p w14:paraId="20EE1FC4">
      <w:pPr>
        <w:keepNext w:val="0"/>
        <w:keepLines w:val="0"/>
        <w:pageBreakBefore w:val="0"/>
        <w:wordWrap/>
        <w:overflowPunct/>
        <w:topLinePunct w:val="0"/>
        <w:bidi w:val="0"/>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A.</w:t>
      </w:r>
      <w:r>
        <w:rPr>
          <w:rFonts w:hint="eastAsia" w:ascii="仿宋" w:hAnsi="仿宋" w:eastAsia="仿宋" w:cs="仿宋"/>
          <w:color w:val="auto"/>
          <w:sz w:val="28"/>
          <w:szCs w:val="28"/>
          <w:lang w:eastAsia="zh-CN"/>
        </w:rPr>
        <w:t>采购人按需采购各类米、面、食用油及面粉，成交供应商必须满足采购人实际需求。大米、糯米、菜籽油、面粉、面条按配送批次提供检测报告。配送的大米、糯米、菜籽油、面粉、面条为品牌产品、优质产品，具有检验合格证等。大米须当年或当期新米，米质纯，无杂质，达到国家一级标准，无黄粒、霉粒，水份小于14.5%；菜籽油必须是非转基产品。</w:t>
      </w:r>
    </w:p>
    <w:p w14:paraId="59B0D134">
      <w:pPr>
        <w:keepNext w:val="0"/>
        <w:keepLines w:val="0"/>
        <w:pageBreakBefore w:val="0"/>
        <w:wordWrap/>
        <w:overflowPunct/>
        <w:topLinePunct w:val="0"/>
        <w:bidi w:val="0"/>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B.</w:t>
      </w:r>
      <w:r>
        <w:rPr>
          <w:rFonts w:hint="eastAsia" w:ascii="仿宋" w:hAnsi="仿宋" w:eastAsia="仿宋" w:cs="仿宋"/>
          <w:color w:val="auto"/>
          <w:sz w:val="28"/>
          <w:szCs w:val="28"/>
          <w:lang w:eastAsia="zh-CN"/>
        </w:rPr>
        <w:t>成交供应商须严格按采购人列明的配送清单和相关要求进行配送。配送时，成交供应商不得变更采购人要求配送的商品，须严格按采购人要求（含品牌、名称、规格和重量等）进行供应，否则，采购人有权拒收。成交供应商除不可抗力因素外，不得因其他任何理由延迟送货。成交供应商应按照采购人规定时间将采购人所订的货物送至采购人指定配送点。如果因送货地点错误、送货时间延误等成交供应商原因而造成延误交货时间，成交供应商承担违约责任并赔偿给采购人所造成的一切损失。成交供应商配送任一货物超时的，超时1小时成交供应商应支付本次超时配送货物的货款30%的违约金，超时2小时成交供应商应支付本次超时配送货物的货款60%的违约金，若当天未配送成交供应商应支付本次超时配送货物的货款100%的违约金，采购人有权从当期或下期货款中直接扣除上述款项；成交供应商如5次及以上配送超时或3次及以上未配送，采购人有权单方面解除合同，成交供应商应向采购人支付本合同总金额20%的违约金，违约金不足以弥补采购人损失的，成交供应商应继续赔偿。成交供应商如遇特殊情况需推迟送货，应提前1天通知采购人指定专门负责人并经采购人书面同意。成交供应商不能按时、按质、按量供货，导致采购人无法正常供应伙食的，采购人有权自行采购同等质量的食材，由此造成的经济损失和责任均由成交供应商承担，采购人可在应向成交供应商支付的款项中直接予以扣除，且成交供应商还应按照本合同约定承担违约责任。</w:t>
      </w:r>
      <w:r>
        <w:rPr>
          <w:rFonts w:hint="eastAsia" w:ascii="仿宋" w:hAnsi="仿宋" w:eastAsia="仿宋" w:cs="仿宋"/>
          <w:color w:val="auto"/>
          <w:sz w:val="28"/>
          <w:szCs w:val="28"/>
          <w:lang w:eastAsia="zh-CN"/>
        </w:rPr>
        <w:br w:type="textWrapping"/>
      </w:r>
      <w:r>
        <w:rPr>
          <w:rFonts w:hint="eastAsia" w:ascii="仿宋" w:hAnsi="仿宋" w:eastAsia="仿宋" w:cs="仿宋"/>
          <w:color w:val="auto"/>
          <w:sz w:val="28"/>
          <w:szCs w:val="28"/>
          <w:lang w:val="en-US" w:eastAsia="zh-CN"/>
        </w:rPr>
        <w:t xml:space="preserve">    C.</w:t>
      </w:r>
      <w:r>
        <w:rPr>
          <w:rFonts w:hint="eastAsia" w:ascii="仿宋" w:hAnsi="仿宋" w:eastAsia="仿宋" w:cs="仿宋"/>
          <w:color w:val="auto"/>
          <w:sz w:val="28"/>
          <w:szCs w:val="28"/>
          <w:lang w:eastAsia="zh-CN"/>
        </w:rPr>
        <w:t>保证配送品种数量及斤两的准确性，以采购人的验货数量/重量为准，每次配送食材由成交供应商开具三联单，单据上必须注明接收单位、时间、品种名称、数量/重量、单价、小计、合计和接交人（送货人、验收人签名）等信息。</w:t>
      </w:r>
    </w:p>
    <w:p w14:paraId="13B4E054">
      <w:pPr>
        <w:keepNext w:val="0"/>
        <w:keepLines w:val="0"/>
        <w:pageBreakBefore w:val="0"/>
        <w:wordWrap/>
        <w:overflowPunct/>
        <w:topLinePunct w:val="0"/>
        <w:bidi w:val="0"/>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D.</w:t>
      </w:r>
      <w:r>
        <w:rPr>
          <w:rFonts w:hint="eastAsia" w:ascii="仿宋" w:hAnsi="仿宋" w:eastAsia="仿宋" w:cs="仿宋"/>
          <w:color w:val="auto"/>
          <w:sz w:val="28"/>
          <w:szCs w:val="28"/>
          <w:lang w:eastAsia="zh-CN"/>
        </w:rPr>
        <w:t>成交供应商必须建立食材出入库管理制度和收发登记制度，安排专人负责食材原料的验收、入库、留样、出库，确保食材原料源头可控，有据可查。</w:t>
      </w:r>
    </w:p>
    <w:p w14:paraId="4B1CA465">
      <w:pPr>
        <w:keepNext w:val="0"/>
        <w:keepLines w:val="0"/>
        <w:pageBreakBefore w:val="0"/>
        <w:wordWrap/>
        <w:overflowPunct/>
        <w:topLinePunct w:val="0"/>
        <w:bidi w:val="0"/>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E.</w:t>
      </w:r>
      <w:r>
        <w:rPr>
          <w:rFonts w:hint="eastAsia" w:ascii="仿宋" w:hAnsi="仿宋" w:eastAsia="仿宋" w:cs="仿宋"/>
          <w:color w:val="auto"/>
          <w:sz w:val="28"/>
          <w:szCs w:val="28"/>
          <w:lang w:eastAsia="zh-CN"/>
        </w:rPr>
        <w:t>成交供应商人员、车辆等进入采购人监管区域，应携带身份证、驾驶证等有效证件办理进出手续，送货所用车辆应保持整洁且定期消毒，遵守采购人有关外来人员车辆进出的各项规章制度，听从值勤人员指挥，不得有妨碍采购人监管秩序的行为。严禁带入各类违禁品，一经查实，采购人有权立即解除合同，成交供应商应按本合同约定承担违约责任。</w:t>
      </w:r>
    </w:p>
    <w:p w14:paraId="5B683979">
      <w:pPr>
        <w:keepNext w:val="0"/>
        <w:keepLines w:val="0"/>
        <w:pageBreakBefore w:val="0"/>
        <w:wordWrap/>
        <w:overflowPunct/>
        <w:topLinePunct w:val="0"/>
        <w:bidi w:val="0"/>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F.</w:t>
      </w:r>
      <w:r>
        <w:rPr>
          <w:rFonts w:hint="eastAsia" w:ascii="仿宋" w:hAnsi="仿宋" w:eastAsia="仿宋" w:cs="仿宋"/>
          <w:color w:val="auto"/>
          <w:sz w:val="28"/>
          <w:szCs w:val="28"/>
          <w:lang w:eastAsia="zh-CN"/>
        </w:rPr>
        <w:t>采购人有权对成交供应商所配送的粮油产品进行随机抽样送第三方检测机构按国家标准要求进行检测，检测不合格，一切后果由成交供应商承担，并追究法律责任。不论合格与否，检测费用均由成交供应商承担。</w:t>
      </w:r>
    </w:p>
    <w:p w14:paraId="6055FC7C">
      <w:pPr>
        <w:keepNext w:val="0"/>
        <w:keepLines w:val="0"/>
        <w:pageBreakBefore w:val="0"/>
        <w:wordWrap/>
        <w:overflowPunct/>
        <w:topLinePunct w:val="0"/>
        <w:bidi w:val="0"/>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G.</w:t>
      </w:r>
      <w:r>
        <w:rPr>
          <w:rFonts w:hint="eastAsia" w:ascii="仿宋" w:hAnsi="仿宋" w:eastAsia="仿宋" w:cs="仿宋"/>
          <w:color w:val="auto"/>
          <w:sz w:val="28"/>
          <w:szCs w:val="28"/>
          <w:lang w:eastAsia="zh-CN"/>
        </w:rPr>
        <w:t>成交供应商必须讲诚信，讲究职业道德，所供货物不得以次充好，不得将不合格品掺杂其中，一经发现，取消其中标资格，并承担由此造成的一切后果，如构成违法，将依法追</w:t>
      </w:r>
      <w:r>
        <w:rPr>
          <w:rFonts w:hint="eastAsia" w:ascii="仿宋" w:hAnsi="仿宋" w:eastAsia="仿宋" w:cs="仿宋"/>
          <w:color w:val="auto"/>
          <w:sz w:val="28"/>
          <w:szCs w:val="28"/>
          <w:lang w:val="en-US" w:eastAsia="zh-CN"/>
        </w:rPr>
        <w:t>究</w:t>
      </w:r>
      <w:r>
        <w:rPr>
          <w:rFonts w:hint="eastAsia" w:ascii="仿宋" w:hAnsi="仿宋" w:eastAsia="仿宋" w:cs="仿宋"/>
          <w:color w:val="auto"/>
          <w:sz w:val="28"/>
          <w:szCs w:val="28"/>
          <w:lang w:eastAsia="zh-CN"/>
        </w:rPr>
        <w:t>其法律责任。</w:t>
      </w:r>
    </w:p>
    <w:p w14:paraId="0AA5F1B6">
      <w:pPr>
        <w:keepNext w:val="0"/>
        <w:keepLines w:val="0"/>
        <w:pageBreakBefore w:val="0"/>
        <w:wordWrap/>
        <w:overflowPunct/>
        <w:topLinePunct w:val="0"/>
        <w:bidi w:val="0"/>
        <w:adjustRightInd w:val="0"/>
        <w:snapToGrid w:val="0"/>
        <w:spacing w:line="360" w:lineRule="auto"/>
        <w:ind w:firstLine="550" w:firstLineChars="200"/>
        <w:rPr>
          <w:rFonts w:hint="eastAsia" w:ascii="仿宋" w:hAnsi="仿宋" w:eastAsia="仿宋" w:cs="仿宋"/>
          <w:b w:val="0"/>
          <w:bCs/>
          <w:color w:val="auto"/>
          <w:kern w:val="2"/>
          <w:sz w:val="28"/>
          <w:szCs w:val="28"/>
          <w:lang w:val="en-US" w:eastAsia="zh-CN" w:bidi="ar-SA"/>
        </w:rPr>
      </w:pPr>
      <w:r>
        <w:rPr>
          <w:rFonts w:hint="eastAsia" w:ascii="仿宋" w:hAnsi="仿宋" w:eastAsia="仿宋" w:cs="仿宋"/>
          <w:b/>
          <w:bCs/>
          <w:snapToGrid/>
          <w:color w:val="auto"/>
          <w:spacing w:val="-3"/>
          <w:kern w:val="2"/>
          <w:sz w:val="28"/>
          <w:szCs w:val="28"/>
          <w:lang w:eastAsia="zh-CN"/>
        </w:rPr>
        <w:t>②产品运输、保险及保管</w:t>
      </w:r>
    </w:p>
    <w:p w14:paraId="1BF78232">
      <w:pPr>
        <w:keepNext w:val="0"/>
        <w:keepLines w:val="0"/>
        <w:pageBreakBefore w:val="0"/>
        <w:wordWrap/>
        <w:overflowPunct/>
        <w:topLinePunct w:val="0"/>
        <w:bidi w:val="0"/>
        <w:adjustRightInd w:val="0"/>
        <w:snapToGrid w:val="0"/>
        <w:spacing w:line="360" w:lineRule="auto"/>
        <w:ind w:firstLine="560" w:firstLineChars="200"/>
        <w:rPr>
          <w:rFonts w:hint="eastAsia" w:ascii="仿宋" w:hAnsi="仿宋" w:eastAsia="仿宋" w:cs="仿宋"/>
          <w:b w:val="0"/>
          <w:bCs/>
          <w:color w:val="auto"/>
          <w:kern w:val="2"/>
          <w:sz w:val="28"/>
          <w:szCs w:val="28"/>
          <w:lang w:val="en-US" w:eastAsia="zh-CN" w:bidi="ar-SA"/>
        </w:rPr>
      </w:pPr>
      <w:r>
        <w:rPr>
          <w:rFonts w:hint="eastAsia" w:ascii="仿宋" w:hAnsi="仿宋" w:eastAsia="仿宋" w:cs="仿宋"/>
          <w:b w:val="0"/>
          <w:bCs/>
          <w:color w:val="auto"/>
          <w:kern w:val="2"/>
          <w:sz w:val="28"/>
          <w:szCs w:val="28"/>
          <w:lang w:val="en-US" w:eastAsia="zh-CN" w:bidi="ar-SA"/>
        </w:rPr>
        <w:t>A.成交供应商负责产品到采购人指定地点的全部运输，包括装卸及现场搬运等，包装标识应严格按照国家相关规定执行。</w:t>
      </w:r>
    </w:p>
    <w:p w14:paraId="31EE1761">
      <w:pPr>
        <w:keepNext w:val="0"/>
        <w:keepLines w:val="0"/>
        <w:pageBreakBefore w:val="0"/>
        <w:wordWrap/>
        <w:overflowPunct/>
        <w:topLinePunct w:val="0"/>
        <w:bidi w:val="0"/>
        <w:adjustRightInd w:val="0"/>
        <w:snapToGrid w:val="0"/>
        <w:spacing w:line="360" w:lineRule="auto"/>
        <w:ind w:firstLine="560" w:firstLineChars="200"/>
        <w:rPr>
          <w:rFonts w:hint="eastAsia" w:ascii="仿宋" w:hAnsi="仿宋" w:eastAsia="仿宋" w:cs="仿宋"/>
          <w:b w:val="0"/>
          <w:bCs/>
          <w:color w:val="auto"/>
          <w:kern w:val="2"/>
          <w:sz w:val="28"/>
          <w:szCs w:val="28"/>
          <w:lang w:val="en-US" w:eastAsia="zh-CN" w:bidi="ar-SA"/>
        </w:rPr>
      </w:pPr>
      <w:r>
        <w:rPr>
          <w:rFonts w:hint="eastAsia" w:ascii="仿宋" w:hAnsi="仿宋" w:eastAsia="仿宋" w:cs="仿宋"/>
          <w:b w:val="0"/>
          <w:bCs/>
          <w:color w:val="auto"/>
          <w:kern w:val="2"/>
          <w:sz w:val="28"/>
          <w:szCs w:val="28"/>
          <w:lang w:val="en-US" w:eastAsia="zh-CN" w:bidi="ar-SA"/>
        </w:rPr>
        <w:t>B.成交供应商负责产品在采购人指定地点的保管，货物毁损灭失的风险由成交供应商承担，直至货物验收合格。</w:t>
      </w:r>
    </w:p>
    <w:p w14:paraId="19E171E5">
      <w:pPr>
        <w:keepNext w:val="0"/>
        <w:keepLines w:val="0"/>
        <w:pageBreakBefore w:val="0"/>
        <w:wordWrap/>
        <w:overflowPunct/>
        <w:topLinePunct w:val="0"/>
        <w:bidi w:val="0"/>
        <w:adjustRightInd w:val="0"/>
        <w:snapToGrid w:val="0"/>
        <w:spacing w:line="360" w:lineRule="auto"/>
        <w:ind w:firstLine="560" w:firstLineChars="200"/>
        <w:rPr>
          <w:rFonts w:hint="eastAsia" w:ascii="仿宋" w:hAnsi="仿宋" w:eastAsia="仿宋" w:cs="仿宋"/>
          <w:b w:val="0"/>
          <w:bCs/>
          <w:color w:val="auto"/>
          <w:kern w:val="2"/>
          <w:sz w:val="28"/>
          <w:szCs w:val="28"/>
          <w:lang w:val="en-US" w:eastAsia="zh-CN" w:bidi="ar-SA"/>
        </w:rPr>
      </w:pPr>
      <w:r>
        <w:rPr>
          <w:rFonts w:hint="eastAsia" w:ascii="仿宋" w:hAnsi="仿宋" w:eastAsia="仿宋" w:cs="仿宋"/>
          <w:b w:val="0"/>
          <w:bCs/>
          <w:color w:val="auto"/>
          <w:kern w:val="2"/>
          <w:sz w:val="28"/>
          <w:szCs w:val="28"/>
          <w:lang w:val="en-US" w:eastAsia="zh-CN" w:bidi="ar-SA"/>
        </w:rPr>
        <w:t>C.成交供应商负责其派出人员的人身意外保险。</w:t>
      </w:r>
    </w:p>
    <w:p w14:paraId="408A01E8">
      <w:pPr>
        <w:keepNext w:val="0"/>
        <w:keepLines w:val="0"/>
        <w:pageBreakBefore w:val="0"/>
        <w:wordWrap/>
        <w:overflowPunct/>
        <w:topLinePunct w:val="0"/>
        <w:bidi w:val="0"/>
        <w:adjustRightInd w:val="0"/>
        <w:snapToGrid w:val="0"/>
        <w:spacing w:line="360" w:lineRule="auto"/>
        <w:ind w:firstLine="562" w:firstLineChars="200"/>
        <w:rPr>
          <w:rFonts w:hint="eastAsia" w:ascii="仿宋" w:hAnsi="仿宋" w:eastAsia="仿宋" w:cs="仿宋"/>
          <w:b/>
          <w:bCs w:val="0"/>
          <w:color w:val="auto"/>
          <w:kern w:val="2"/>
          <w:sz w:val="28"/>
          <w:szCs w:val="28"/>
          <w:lang w:val="en-US" w:eastAsia="zh-CN" w:bidi="ar-SA"/>
        </w:rPr>
      </w:pPr>
      <w:r>
        <w:rPr>
          <w:rFonts w:hint="eastAsia" w:ascii="仿宋" w:hAnsi="仿宋" w:eastAsia="仿宋" w:cs="仿宋"/>
          <w:b/>
          <w:bCs w:val="0"/>
          <w:color w:val="auto"/>
          <w:kern w:val="2"/>
          <w:sz w:val="28"/>
          <w:szCs w:val="28"/>
          <w:lang w:val="en-US" w:eastAsia="zh-CN" w:bidi="ar-SA"/>
        </w:rPr>
        <w:t>③包装及储运要求</w:t>
      </w:r>
    </w:p>
    <w:p w14:paraId="17643C75">
      <w:pPr>
        <w:keepNext w:val="0"/>
        <w:keepLines w:val="0"/>
        <w:pageBreakBefore w:val="0"/>
        <w:wordWrap/>
        <w:overflowPunct/>
        <w:topLinePunct w:val="0"/>
        <w:bidi w:val="0"/>
        <w:adjustRightInd w:val="0"/>
        <w:snapToGrid w:val="0"/>
        <w:spacing w:line="360" w:lineRule="auto"/>
        <w:ind w:firstLine="560" w:firstLineChars="200"/>
        <w:rPr>
          <w:rFonts w:hint="eastAsia" w:ascii="仿宋" w:hAnsi="仿宋" w:eastAsia="仿宋" w:cs="仿宋"/>
          <w:b w:val="0"/>
          <w:bCs/>
          <w:color w:val="auto"/>
          <w:kern w:val="2"/>
          <w:sz w:val="28"/>
          <w:szCs w:val="28"/>
          <w:lang w:val="en-US" w:eastAsia="zh-CN" w:bidi="ar-SA"/>
        </w:rPr>
      </w:pPr>
      <w:r>
        <w:rPr>
          <w:rFonts w:hint="eastAsia" w:ascii="仿宋" w:hAnsi="仿宋" w:eastAsia="仿宋" w:cs="仿宋"/>
          <w:b w:val="0"/>
          <w:bCs/>
          <w:color w:val="auto"/>
          <w:kern w:val="2"/>
          <w:sz w:val="28"/>
          <w:szCs w:val="28"/>
          <w:lang w:val="en-US" w:eastAsia="zh-CN" w:bidi="ar-SA"/>
        </w:rPr>
        <w:t>A.包装标重按国家规定执行。成交供应商应保证产品包装完整，到达指定的交货地点前未拆封，同时包装上要印有国标认证、注册商标、生产厂家名称、厂址、出厂日期、产品合格证、保质期限、产品成份、厂家电话号码等相关信息，并符合国家标准的要求。</w:t>
      </w:r>
    </w:p>
    <w:p w14:paraId="75092297">
      <w:pPr>
        <w:keepNext w:val="0"/>
        <w:keepLines w:val="0"/>
        <w:pageBreakBefore w:val="0"/>
        <w:wordWrap/>
        <w:overflowPunct/>
        <w:topLinePunct w:val="0"/>
        <w:bidi w:val="0"/>
        <w:adjustRightInd w:val="0"/>
        <w:snapToGrid w:val="0"/>
        <w:spacing w:line="360" w:lineRule="auto"/>
        <w:ind w:firstLine="560" w:firstLineChars="200"/>
        <w:rPr>
          <w:rFonts w:hint="eastAsia" w:ascii="仿宋" w:hAnsi="仿宋" w:eastAsia="仿宋" w:cs="仿宋"/>
          <w:b w:val="0"/>
          <w:bCs/>
          <w:color w:val="auto"/>
          <w:kern w:val="2"/>
          <w:sz w:val="28"/>
          <w:szCs w:val="28"/>
          <w:lang w:val="en-US" w:eastAsia="zh-CN" w:bidi="ar-SA"/>
        </w:rPr>
      </w:pPr>
      <w:r>
        <w:rPr>
          <w:rFonts w:hint="eastAsia" w:ascii="仿宋" w:hAnsi="仿宋" w:eastAsia="仿宋" w:cs="仿宋"/>
          <w:b w:val="0"/>
          <w:bCs/>
          <w:color w:val="auto"/>
          <w:kern w:val="2"/>
          <w:sz w:val="28"/>
          <w:szCs w:val="28"/>
          <w:lang w:val="en-US" w:eastAsia="zh-CN" w:bidi="ar-SA"/>
        </w:rPr>
        <w:t>B.运输中要注意安全，防止雨淋日晒及交叉污染。</w:t>
      </w:r>
    </w:p>
    <w:p w14:paraId="2029B43B">
      <w:pPr>
        <w:keepNext w:val="0"/>
        <w:keepLines w:val="0"/>
        <w:pageBreakBefore w:val="0"/>
        <w:wordWrap/>
        <w:overflowPunct/>
        <w:topLinePunct w:val="0"/>
        <w:bidi w:val="0"/>
        <w:adjustRightInd w:val="0"/>
        <w:snapToGrid w:val="0"/>
        <w:spacing w:line="360" w:lineRule="auto"/>
        <w:ind w:firstLine="560" w:firstLineChars="200"/>
        <w:rPr>
          <w:rFonts w:hint="eastAsia" w:ascii="仿宋" w:hAnsi="仿宋" w:eastAsia="仿宋" w:cs="仿宋"/>
          <w:b w:val="0"/>
          <w:bCs/>
          <w:color w:val="auto"/>
          <w:kern w:val="2"/>
          <w:sz w:val="28"/>
          <w:szCs w:val="28"/>
          <w:lang w:val="en-US" w:eastAsia="zh-CN" w:bidi="ar-SA"/>
        </w:rPr>
      </w:pPr>
      <w:r>
        <w:rPr>
          <w:rFonts w:hint="eastAsia" w:ascii="仿宋" w:hAnsi="仿宋" w:eastAsia="仿宋" w:cs="仿宋"/>
          <w:b w:val="0"/>
          <w:bCs/>
          <w:color w:val="auto"/>
          <w:kern w:val="2"/>
          <w:sz w:val="28"/>
          <w:szCs w:val="28"/>
          <w:lang w:val="en-US" w:eastAsia="zh-CN" w:bidi="ar-SA"/>
        </w:rPr>
        <w:t>C.常温下储存于通风、干燥处，注意防潮、防霉及防虫等。</w:t>
      </w:r>
    </w:p>
    <w:p w14:paraId="1CF8494F">
      <w:pPr>
        <w:keepNext w:val="0"/>
        <w:keepLines w:val="0"/>
        <w:pageBreakBefore w:val="0"/>
        <w:wordWrap/>
        <w:overflowPunct/>
        <w:topLinePunct w:val="0"/>
        <w:bidi w:val="0"/>
        <w:adjustRightInd w:val="0"/>
        <w:snapToGrid w:val="0"/>
        <w:spacing w:line="360" w:lineRule="auto"/>
        <w:ind w:firstLine="550" w:firstLineChars="200"/>
        <w:rPr>
          <w:rFonts w:hint="eastAsia" w:ascii="仿宋" w:hAnsi="仿宋" w:eastAsia="仿宋" w:cs="仿宋"/>
          <w:b w:val="0"/>
          <w:bCs/>
          <w:color w:val="auto"/>
          <w:spacing w:val="0"/>
          <w:kern w:val="2"/>
          <w:sz w:val="28"/>
          <w:szCs w:val="28"/>
          <w:highlight w:val="none"/>
          <w:lang w:val="en-US" w:eastAsia="zh-CN" w:bidi="ar-SA"/>
        </w:rPr>
      </w:pPr>
      <w:r>
        <w:rPr>
          <w:rFonts w:hint="eastAsia" w:ascii="仿宋" w:hAnsi="仿宋" w:eastAsia="仿宋" w:cs="仿宋"/>
          <w:b/>
          <w:bCs/>
          <w:color w:val="auto"/>
          <w:spacing w:val="-3"/>
          <w:kern w:val="2"/>
          <w:sz w:val="28"/>
          <w:szCs w:val="28"/>
          <w:highlight w:val="none"/>
          <w:lang w:val="en-US" w:eastAsia="zh-CN" w:bidi="ar-SA"/>
        </w:rPr>
        <w:t>④售后服务</w:t>
      </w:r>
    </w:p>
    <w:p w14:paraId="3401EAE3">
      <w:pPr>
        <w:keepNext w:val="0"/>
        <w:keepLines w:val="0"/>
        <w:pageBreakBefore w:val="0"/>
        <w:wordWrap/>
        <w:overflowPunct/>
        <w:topLinePunct w:val="0"/>
        <w:bidi w:val="0"/>
        <w:adjustRightInd w:val="0"/>
        <w:snapToGrid w:val="0"/>
        <w:spacing w:line="360" w:lineRule="auto"/>
        <w:ind w:firstLine="560" w:firstLineChars="200"/>
        <w:rPr>
          <w:rFonts w:hint="eastAsia" w:ascii="仿宋" w:hAnsi="仿宋" w:eastAsia="仿宋" w:cs="仿宋"/>
          <w:b w:val="0"/>
          <w:bCs/>
          <w:color w:val="auto"/>
          <w:kern w:val="2"/>
          <w:sz w:val="28"/>
          <w:szCs w:val="28"/>
          <w:highlight w:val="none"/>
          <w:lang w:val="en-US" w:eastAsia="zh-CN" w:bidi="ar-SA"/>
        </w:rPr>
      </w:pPr>
      <w:r>
        <w:rPr>
          <w:rFonts w:hint="eastAsia" w:ascii="仿宋" w:hAnsi="仿宋" w:eastAsia="仿宋" w:cs="仿宋"/>
          <w:b w:val="0"/>
          <w:bCs/>
          <w:color w:val="auto"/>
          <w:kern w:val="2"/>
          <w:sz w:val="28"/>
          <w:szCs w:val="28"/>
          <w:highlight w:val="none"/>
          <w:lang w:val="en-US" w:eastAsia="zh-CN" w:bidi="ar-SA"/>
        </w:rPr>
        <w:t>A.货物包装应对质保期进行说明，且成交供应商提供的货物质保期不得低于</w:t>
      </w:r>
      <w:r>
        <w:rPr>
          <w:rFonts w:hint="eastAsia" w:ascii="仿宋" w:hAnsi="仿宋" w:eastAsia="仿宋" w:cs="仿宋"/>
          <w:bCs/>
          <w:color w:val="auto"/>
          <w:kern w:val="2"/>
          <w:sz w:val="28"/>
          <w:szCs w:val="28"/>
          <w:highlight w:val="none"/>
        </w:rPr>
        <w:t>二分之一且符合食品安全法要求</w:t>
      </w:r>
      <w:r>
        <w:rPr>
          <w:rFonts w:hint="eastAsia" w:ascii="仿宋" w:hAnsi="仿宋" w:eastAsia="仿宋" w:cs="仿宋"/>
          <w:b w:val="0"/>
          <w:bCs/>
          <w:color w:val="auto"/>
          <w:kern w:val="2"/>
          <w:sz w:val="28"/>
          <w:szCs w:val="28"/>
          <w:highlight w:val="none"/>
          <w:lang w:val="en-US" w:eastAsia="zh-CN" w:bidi="ar-SA"/>
        </w:rPr>
        <w:t>；采购人在收货后，应及时对货物进行检查验收。货物的数量不足或表面瑕疵，采购人应在验收时当面提出；对质量问题有异议的在质保期内提出。</w:t>
      </w:r>
    </w:p>
    <w:p w14:paraId="3A339F54">
      <w:pPr>
        <w:keepNext w:val="0"/>
        <w:keepLines w:val="0"/>
        <w:pageBreakBefore w:val="0"/>
        <w:wordWrap/>
        <w:overflowPunct/>
        <w:topLinePunct w:val="0"/>
        <w:bidi w:val="0"/>
        <w:adjustRightInd w:val="0"/>
        <w:snapToGrid w:val="0"/>
        <w:spacing w:line="360" w:lineRule="auto"/>
        <w:ind w:firstLine="560" w:firstLineChars="200"/>
        <w:rPr>
          <w:rFonts w:hint="eastAsia" w:ascii="仿宋" w:hAnsi="仿宋" w:eastAsia="仿宋" w:cs="仿宋"/>
          <w:b w:val="0"/>
          <w:bCs/>
          <w:color w:val="auto"/>
          <w:kern w:val="2"/>
          <w:sz w:val="28"/>
          <w:szCs w:val="28"/>
          <w:highlight w:val="none"/>
          <w:lang w:val="en-US" w:eastAsia="zh-CN" w:bidi="ar-SA"/>
        </w:rPr>
      </w:pPr>
      <w:r>
        <w:rPr>
          <w:rFonts w:hint="eastAsia" w:ascii="仿宋" w:hAnsi="仿宋" w:eastAsia="仿宋" w:cs="仿宋"/>
          <w:b w:val="0"/>
          <w:bCs/>
          <w:color w:val="auto"/>
          <w:kern w:val="2"/>
          <w:sz w:val="28"/>
          <w:szCs w:val="28"/>
          <w:highlight w:val="none"/>
          <w:lang w:val="en-US" w:eastAsia="zh-CN" w:bidi="ar-SA"/>
        </w:rPr>
        <w:t>B.验收合格后质保期内采购人提出质量异议的，成交供应商应在1日内作出答复，逾期未答复则视为成交供应商认可采购人提出的质量异议。若成交供应商不认可采购人提出的质量异议的，由采购人将异议产品送至第三方机构检验，检验费用由成交供应商承担。</w:t>
      </w:r>
    </w:p>
    <w:p w14:paraId="4DE946D8">
      <w:pPr>
        <w:keepNext w:val="0"/>
        <w:keepLines w:val="0"/>
        <w:pageBreakBefore w:val="0"/>
        <w:wordWrap/>
        <w:overflowPunct/>
        <w:topLinePunct w:val="0"/>
        <w:bidi w:val="0"/>
        <w:adjustRightInd w:val="0"/>
        <w:snapToGrid w:val="0"/>
        <w:spacing w:line="360" w:lineRule="auto"/>
        <w:ind w:firstLine="560" w:firstLineChars="200"/>
        <w:rPr>
          <w:rFonts w:hint="eastAsia" w:ascii="仿宋" w:hAnsi="仿宋" w:eastAsia="仿宋" w:cs="仿宋"/>
          <w:b w:val="0"/>
          <w:bCs/>
          <w:color w:val="auto"/>
          <w:kern w:val="2"/>
          <w:sz w:val="28"/>
          <w:szCs w:val="28"/>
          <w:lang w:val="en-US" w:eastAsia="zh-CN" w:bidi="ar-SA"/>
        </w:rPr>
      </w:pPr>
      <w:r>
        <w:rPr>
          <w:rFonts w:hint="eastAsia" w:ascii="仿宋" w:hAnsi="仿宋" w:eastAsia="仿宋" w:cs="仿宋"/>
          <w:b w:val="0"/>
          <w:bCs/>
          <w:color w:val="auto"/>
          <w:kern w:val="2"/>
          <w:sz w:val="28"/>
          <w:szCs w:val="28"/>
          <w:highlight w:val="none"/>
          <w:lang w:val="en-US" w:eastAsia="zh-CN" w:bidi="ar-SA"/>
        </w:rPr>
        <w:t>C.货物验收合格并不免除卖方质保期内的质量保证责任。验收后粮油商品在质保期内一切质量问题均由成交供应商负责。成交供应商提供的货物在质保期内出现任何质量问题，成交供应商应按照采购人要求的时间、方式无偿采取整改、补救等措施，成交供应商还应按本合同约定承担违约责任。</w:t>
      </w:r>
    </w:p>
    <w:p w14:paraId="15915011">
      <w:pPr>
        <w:pStyle w:val="4"/>
        <w:keepNext w:val="0"/>
        <w:keepLines w:val="0"/>
        <w:pageBreakBefore w:val="0"/>
        <w:numPr>
          <w:ilvl w:val="0"/>
          <w:numId w:val="0"/>
        </w:numPr>
        <w:wordWrap/>
        <w:overflowPunct/>
        <w:topLinePunct w:val="0"/>
        <w:bidi w:val="0"/>
        <w:spacing w:after="0" w:line="360" w:lineRule="auto"/>
        <w:ind w:firstLine="562" w:firstLineChars="200"/>
        <w:rPr>
          <w:rFonts w:hint="eastAsia" w:ascii="仿宋" w:hAnsi="仿宋" w:eastAsia="仿宋" w:cs="仿宋"/>
          <w:b/>
          <w:bCs w:val="0"/>
          <w:color w:val="auto"/>
          <w:kern w:val="2"/>
          <w:sz w:val="28"/>
          <w:szCs w:val="28"/>
          <w:lang w:val="en-US" w:eastAsia="zh-CN" w:bidi="ar-SA"/>
        </w:rPr>
      </w:pPr>
      <w:r>
        <w:rPr>
          <w:rFonts w:hint="eastAsia" w:ascii="仿宋" w:hAnsi="仿宋" w:eastAsia="仿宋" w:cs="仿宋"/>
          <w:b/>
          <w:bCs w:val="0"/>
          <w:color w:val="auto"/>
          <w:kern w:val="2"/>
          <w:sz w:val="28"/>
          <w:szCs w:val="28"/>
          <w:lang w:val="en-US" w:eastAsia="zh-CN" w:bidi="ar-SA"/>
        </w:rPr>
        <w:t>⑤验收要求及验收标准</w:t>
      </w:r>
    </w:p>
    <w:p w14:paraId="38C15858">
      <w:pPr>
        <w:keepNext w:val="0"/>
        <w:keepLines w:val="0"/>
        <w:pageBreakBefore w:val="0"/>
        <w:widowControl w:val="0"/>
        <w:kinsoku/>
        <w:wordWrap/>
        <w:overflowPunct/>
        <w:topLinePunct w:val="0"/>
        <w:autoSpaceDE/>
        <w:autoSpaceDN/>
        <w:bidi w:val="0"/>
        <w:adjustRightInd/>
        <w:snapToGrid/>
        <w:spacing w:line="360" w:lineRule="auto"/>
        <w:ind w:left="0" w:leftChars="0" w:right="0" w:firstLine="552" w:firstLineChars="200"/>
        <w:jc w:val="both"/>
        <w:textAlignment w:val="auto"/>
        <w:rPr>
          <w:rFonts w:hint="eastAsia" w:ascii="仿宋" w:hAnsi="仿宋" w:eastAsia="仿宋" w:cs="仿宋"/>
          <w:color w:val="auto"/>
          <w:sz w:val="28"/>
          <w:szCs w:val="28"/>
          <w:lang w:val="en-US" w:eastAsia="zh-CN"/>
        </w:rPr>
      </w:pPr>
      <w:r>
        <w:rPr>
          <w:rFonts w:hint="eastAsia" w:ascii="仿宋" w:hAnsi="仿宋" w:eastAsia="仿宋" w:cs="仿宋"/>
          <w:snapToGrid/>
          <w:color w:val="auto"/>
          <w:spacing w:val="-2"/>
          <w:kern w:val="2"/>
          <w:sz w:val="28"/>
          <w:szCs w:val="28"/>
          <w:lang w:val="en-US" w:eastAsia="zh-CN"/>
        </w:rPr>
        <w:t>A.</w:t>
      </w:r>
      <w:r>
        <w:rPr>
          <w:rFonts w:hint="eastAsia" w:ascii="仿宋" w:hAnsi="仿宋" w:eastAsia="仿宋" w:cs="仿宋"/>
          <w:snapToGrid/>
          <w:color w:val="auto"/>
          <w:spacing w:val="-2"/>
          <w:kern w:val="2"/>
          <w:sz w:val="28"/>
          <w:szCs w:val="28"/>
          <w:lang w:eastAsia="zh-CN"/>
        </w:rPr>
        <w:t>按照长财采购[20</w:t>
      </w:r>
      <w:r>
        <w:rPr>
          <w:rFonts w:hint="eastAsia" w:ascii="仿宋" w:hAnsi="仿宋" w:eastAsia="仿宋" w:cs="仿宋"/>
          <w:snapToGrid/>
          <w:color w:val="auto"/>
          <w:spacing w:val="-2"/>
          <w:kern w:val="2"/>
          <w:sz w:val="28"/>
          <w:szCs w:val="28"/>
          <w:lang w:val="en-US" w:eastAsia="zh-CN"/>
        </w:rPr>
        <w:t>24</w:t>
      </w:r>
      <w:r>
        <w:rPr>
          <w:rFonts w:hint="eastAsia" w:ascii="仿宋" w:hAnsi="仿宋" w:eastAsia="仿宋" w:cs="仿宋"/>
          <w:snapToGrid/>
          <w:color w:val="auto"/>
          <w:spacing w:val="-2"/>
          <w:kern w:val="2"/>
          <w:sz w:val="28"/>
          <w:szCs w:val="28"/>
          <w:lang w:eastAsia="zh-CN"/>
        </w:rPr>
        <w:t>]</w:t>
      </w:r>
      <w:r>
        <w:rPr>
          <w:rFonts w:hint="eastAsia" w:ascii="仿宋" w:hAnsi="仿宋" w:eastAsia="仿宋" w:cs="仿宋"/>
          <w:snapToGrid/>
          <w:color w:val="auto"/>
          <w:spacing w:val="-2"/>
          <w:kern w:val="2"/>
          <w:sz w:val="28"/>
          <w:szCs w:val="28"/>
          <w:lang w:val="en-US" w:eastAsia="zh-CN"/>
        </w:rPr>
        <w:t>5</w:t>
      </w:r>
      <w:r>
        <w:rPr>
          <w:rFonts w:hint="eastAsia" w:ascii="仿宋" w:hAnsi="仿宋" w:eastAsia="仿宋" w:cs="仿宋"/>
          <w:snapToGrid/>
          <w:color w:val="auto"/>
          <w:spacing w:val="-2"/>
          <w:kern w:val="2"/>
          <w:sz w:val="28"/>
          <w:szCs w:val="28"/>
          <w:lang w:eastAsia="zh-CN"/>
        </w:rPr>
        <w:t>号文件要求采取分期验收。</w:t>
      </w:r>
      <w:r>
        <w:rPr>
          <w:rFonts w:hint="eastAsia" w:ascii="仿宋" w:hAnsi="仿宋" w:eastAsia="仿宋" w:cs="仿宋"/>
          <w:snapToGrid/>
          <w:color w:val="auto"/>
          <w:spacing w:val="-9"/>
          <w:kern w:val="2"/>
          <w:sz w:val="28"/>
          <w:szCs w:val="28"/>
          <w:lang w:eastAsia="zh-CN"/>
        </w:rPr>
        <w:t>项目验收国家有强制性规定的，按国家规定执行，验收报告作为申请付款的凭证之一。</w:t>
      </w:r>
    </w:p>
    <w:p w14:paraId="2351E5C3">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outlineLvl w:val="6"/>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B.产品验收</w:t>
      </w:r>
    </w:p>
    <w:p w14:paraId="66AEFE73">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outlineLvl w:val="6"/>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a.每包重量误差不能大于0.5%。</w:t>
      </w:r>
    </w:p>
    <w:p w14:paraId="40B53ABB">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60" w:firstLineChars="200"/>
        <w:textAlignment w:val="baseline"/>
        <w:outlineLvl w:val="6"/>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lang w:val="en-US" w:eastAsia="zh-CN"/>
        </w:rPr>
        <w:t>b.抽样</w:t>
      </w:r>
      <w:r>
        <w:rPr>
          <w:rFonts w:hint="eastAsia" w:ascii="仿宋" w:hAnsi="仿宋" w:eastAsia="仿宋" w:cs="仿宋"/>
          <w:color w:val="auto"/>
          <w:sz w:val="28"/>
          <w:szCs w:val="28"/>
          <w:highlight w:val="none"/>
          <w:lang w:val="en-US" w:eastAsia="zh-CN"/>
        </w:rPr>
        <w:t>方案：随机从送货中不同部位抽取总共3%不少于0.5kg(或0.5升)，进行验收。</w:t>
      </w:r>
    </w:p>
    <w:p w14:paraId="27294FD4">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60" w:firstLineChars="200"/>
        <w:textAlignment w:val="baseline"/>
        <w:outlineLvl w:val="6"/>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c.质量等级：品种、等级、质量方</w:t>
      </w:r>
      <w:r>
        <w:rPr>
          <w:rFonts w:hint="eastAsia" w:ascii="仿宋" w:hAnsi="仿宋" w:eastAsia="仿宋" w:cs="仿宋"/>
          <w:color w:val="auto"/>
          <w:sz w:val="28"/>
          <w:szCs w:val="28"/>
          <w:highlight w:val="none"/>
          <w:lang w:eastAsia="zh-CN"/>
        </w:rPr>
        <w:t>面按国家标准执行，大米、糯米品种质量不低于国家一级大米（籼米）标准，质量验收标准为中华人民共和国国家标准(大米)GB1354-2018，卫生标准按NY5115无公害大米要求执行；菜籽油质量不低于国家一级压榨菜籽油；面粉面条品种质量标准不低于GB/T13552021国家标准，遇国家修改标准，自新标准施行之日起采用新标准。如有其他特殊要求由供需双方协商确定。不符合要求成交供应商必须重新交货。</w:t>
      </w:r>
    </w:p>
    <w:p w14:paraId="3A4653E1">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60" w:firstLineChars="200"/>
        <w:textAlignment w:val="baseline"/>
        <w:outlineLvl w:val="6"/>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d.采购人在验收时，只对货物品种、数量、规格和肉眼感观能够分辨的外观质量负责；成交供应商对货物内在质量应承担连续的追踪责任。如出现危及安全的质量问题，采购人有权要求成交供应商予以整批更换或退货，由此产生的费用由成交供应商承担，如因此给采购人或任何第三方造成损害，由成交供应商承担一切法律和经济责任，采购人遭受第三方索赔的，有权向成交供应商追偿。</w:t>
      </w:r>
    </w:p>
    <w:p w14:paraId="7118B7D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outlineLvl w:val="6"/>
        <w:rPr>
          <w:rFonts w:hint="eastAsia" w:ascii="仿宋" w:hAnsi="仿宋" w:eastAsia="仿宋" w:cs="仿宋"/>
          <w:b w:val="0"/>
          <w:bCs w:val="0"/>
          <w:color w:val="auto"/>
          <w:kern w:val="2"/>
          <w:sz w:val="28"/>
          <w:szCs w:val="28"/>
          <w:highlight w:val="none"/>
          <w:lang w:val="en-US" w:eastAsia="zh-CN" w:bidi="ar-SA"/>
        </w:rPr>
      </w:pPr>
      <w:r>
        <w:rPr>
          <w:rFonts w:hint="eastAsia" w:ascii="仿宋" w:hAnsi="仿宋" w:eastAsia="仿宋" w:cs="仿宋"/>
          <w:b w:val="0"/>
          <w:bCs w:val="0"/>
          <w:color w:val="auto"/>
          <w:kern w:val="2"/>
          <w:sz w:val="28"/>
          <w:szCs w:val="28"/>
          <w:highlight w:val="none"/>
          <w:lang w:val="en-US" w:eastAsia="zh-CN" w:bidi="ar-SA"/>
        </w:rPr>
        <w:t>e.验收过程中产生纠纷的，由质量技术监督部门认定的检测机构检测，检测费用由成交供应商先行垫付，如为成交供应商原因造成的，由成交供应商承担检测费用；如为采购人原因造成的，由采购人承担检测费用；如为其他原因造成的，由双方协商。</w:t>
      </w:r>
    </w:p>
    <w:p w14:paraId="31880DC4">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outlineLvl w:val="6"/>
        <w:rPr>
          <w:rFonts w:hint="eastAsia" w:ascii="仿宋" w:hAnsi="仿宋" w:eastAsia="仿宋" w:cs="仿宋"/>
          <w:b w:val="0"/>
          <w:bCs w:val="0"/>
          <w:color w:val="auto"/>
          <w:kern w:val="2"/>
          <w:sz w:val="28"/>
          <w:szCs w:val="28"/>
          <w:highlight w:val="none"/>
          <w:lang w:val="en-US" w:eastAsia="zh-CN" w:bidi="ar-SA"/>
        </w:rPr>
      </w:pPr>
      <w:r>
        <w:rPr>
          <w:rFonts w:hint="eastAsia" w:ascii="仿宋" w:hAnsi="仿宋" w:eastAsia="仿宋" w:cs="仿宋"/>
          <w:b w:val="0"/>
          <w:bCs w:val="0"/>
          <w:color w:val="auto"/>
          <w:kern w:val="2"/>
          <w:sz w:val="28"/>
          <w:szCs w:val="28"/>
          <w:highlight w:val="none"/>
          <w:lang w:val="en-US" w:eastAsia="zh-CN" w:bidi="ar-SA"/>
        </w:rPr>
        <w:t>f.本合同下成交供应商交付的货物应完全符合合同约定、招标文件规定及采购人要求的质量、规格等的要求标准。</w:t>
      </w:r>
    </w:p>
    <w:p w14:paraId="76CBF48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outlineLvl w:val="6"/>
        <w:rPr>
          <w:rFonts w:hint="eastAsia" w:ascii="仿宋" w:hAnsi="仿宋" w:eastAsia="仿宋" w:cs="仿宋"/>
          <w:b w:val="0"/>
          <w:bCs w:val="0"/>
          <w:color w:val="auto"/>
          <w:kern w:val="2"/>
          <w:sz w:val="28"/>
          <w:szCs w:val="28"/>
          <w:highlight w:val="none"/>
          <w:lang w:val="en-US" w:eastAsia="zh-CN" w:bidi="ar-SA"/>
        </w:rPr>
      </w:pPr>
      <w:r>
        <w:rPr>
          <w:rFonts w:hint="eastAsia" w:ascii="仿宋" w:hAnsi="仿宋" w:eastAsia="仿宋" w:cs="仿宋"/>
          <w:b w:val="0"/>
          <w:bCs w:val="0"/>
          <w:color w:val="auto"/>
          <w:kern w:val="2"/>
          <w:sz w:val="28"/>
          <w:szCs w:val="28"/>
          <w:highlight w:val="none"/>
          <w:lang w:val="en-US" w:eastAsia="zh-CN" w:bidi="ar-SA"/>
        </w:rPr>
        <w:t>g.凡验收不合格，由成交供应商负责在采购人要求的时间内重新交货直至合格，有关重新交货、再行验收以及给采购人造成的损失等因此造成的一切费用均由成交供应商承担，且成交供应商应自验收不合格之日起按当期订单价款总额5%的标准向采购人支付违约金。连续两次验收不合格的，成交供应商应自第二次验收不合格之日起按当期订单价款总额10%每日的标准向采购人支付违约金，并且采购人有权部分或全部解除本合同，成交供应商应向采购人支付当期订单价款总额30%的违约金，违约金不足以弥补采购人损失的，成交供应商应继续赔偿。</w:t>
      </w:r>
    </w:p>
    <w:p w14:paraId="233ADFEA">
      <w:pPr>
        <w:keepNext w:val="0"/>
        <w:keepLines w:val="0"/>
        <w:pageBreakBefore w:val="0"/>
        <w:wordWrap/>
        <w:overflowPunct/>
        <w:topLinePunct w:val="0"/>
        <w:bidi w:val="0"/>
        <w:adjustRightInd w:val="0"/>
        <w:snapToGrid w:val="0"/>
        <w:spacing w:line="360" w:lineRule="auto"/>
        <w:ind w:firstLine="562" w:firstLineChars="200"/>
        <w:rPr>
          <w:rFonts w:hint="eastAsia" w:ascii="仿宋" w:hAnsi="仿宋" w:eastAsia="仿宋" w:cs="仿宋"/>
          <w:b/>
          <w:bCs w:val="0"/>
          <w:color w:val="auto"/>
          <w:kern w:val="2"/>
          <w:sz w:val="28"/>
          <w:szCs w:val="28"/>
          <w:lang w:val="en-US" w:eastAsia="zh-CN" w:bidi="ar-SA"/>
        </w:rPr>
      </w:pPr>
      <w:r>
        <w:rPr>
          <w:rFonts w:hint="eastAsia" w:ascii="仿宋" w:hAnsi="仿宋" w:eastAsia="仿宋" w:cs="仿宋"/>
          <w:b/>
          <w:bCs w:val="0"/>
          <w:color w:val="auto"/>
          <w:kern w:val="2"/>
          <w:sz w:val="28"/>
          <w:szCs w:val="28"/>
          <w:lang w:val="en-US" w:eastAsia="zh-CN" w:bidi="ar-SA"/>
        </w:rPr>
        <w:t>⑥违约责任</w:t>
      </w:r>
    </w:p>
    <w:p w14:paraId="54595DA8">
      <w:pPr>
        <w:keepNext w:val="0"/>
        <w:keepLines w:val="0"/>
        <w:pageBreakBefore w:val="0"/>
        <w:wordWrap/>
        <w:overflowPunct/>
        <w:topLinePunct w:val="0"/>
        <w:bidi w:val="0"/>
        <w:adjustRightInd w:val="0"/>
        <w:snapToGrid w:val="0"/>
        <w:spacing w:line="360" w:lineRule="auto"/>
        <w:ind w:firstLine="560" w:firstLineChars="200"/>
        <w:rPr>
          <w:rFonts w:hint="eastAsia" w:ascii="仿宋" w:hAnsi="仿宋" w:eastAsia="仿宋" w:cs="仿宋"/>
          <w:b w:val="0"/>
          <w:bCs/>
          <w:color w:val="auto"/>
          <w:kern w:val="2"/>
          <w:sz w:val="28"/>
          <w:szCs w:val="28"/>
          <w:lang w:val="en-US" w:eastAsia="zh-CN" w:bidi="ar-SA"/>
        </w:rPr>
      </w:pPr>
      <w:r>
        <w:rPr>
          <w:rFonts w:hint="eastAsia" w:ascii="仿宋" w:hAnsi="仿宋" w:eastAsia="仿宋" w:cs="仿宋"/>
          <w:b w:val="0"/>
          <w:bCs/>
          <w:color w:val="auto"/>
          <w:kern w:val="2"/>
          <w:sz w:val="28"/>
          <w:szCs w:val="28"/>
          <w:lang w:val="en-US" w:eastAsia="zh-CN" w:bidi="ar-SA"/>
        </w:rPr>
        <w:t>A.除本合同已约定违约责任的情形外，成交供应商所交货物的品种、型号、规格、质量等不符合本合同约定或者成交供应商不履行本合同项下任何其他义务的，成交供应商应在采购人要求的时间内纠正，同时成交供应商应按本合同总金额5%每日的标准向采购人支付违约金，超过10天成交供应商仍未纠正的，视为成交供应商根本违约，采购人有权部分或全部解除本合同，并要求成交供应商向采购人支付本合同总金额20%的违约金，违约金不足以弥补采购人损失的，成交供应商应继续赔偿。</w:t>
      </w:r>
    </w:p>
    <w:p w14:paraId="4EA5D2AA">
      <w:pPr>
        <w:keepNext w:val="0"/>
        <w:keepLines w:val="0"/>
        <w:pageBreakBefore w:val="0"/>
        <w:wordWrap/>
        <w:overflowPunct/>
        <w:topLinePunct w:val="0"/>
        <w:bidi w:val="0"/>
        <w:adjustRightInd w:val="0"/>
        <w:snapToGrid w:val="0"/>
        <w:spacing w:line="360" w:lineRule="auto"/>
        <w:ind w:firstLine="560" w:firstLineChars="200"/>
        <w:rPr>
          <w:rFonts w:hint="eastAsia" w:ascii="仿宋" w:hAnsi="仿宋" w:eastAsia="仿宋" w:cs="仿宋"/>
          <w:b w:val="0"/>
          <w:bCs/>
          <w:color w:val="auto"/>
          <w:kern w:val="2"/>
          <w:sz w:val="28"/>
          <w:szCs w:val="28"/>
          <w:lang w:val="en-US" w:eastAsia="zh-CN" w:bidi="ar-SA"/>
        </w:rPr>
      </w:pPr>
      <w:r>
        <w:rPr>
          <w:rFonts w:hint="eastAsia" w:ascii="仿宋" w:hAnsi="仿宋" w:eastAsia="仿宋" w:cs="仿宋"/>
          <w:b w:val="0"/>
          <w:bCs/>
          <w:color w:val="auto"/>
          <w:kern w:val="2"/>
          <w:sz w:val="28"/>
          <w:szCs w:val="28"/>
          <w:lang w:val="en-US" w:eastAsia="zh-CN" w:bidi="ar-SA"/>
        </w:rPr>
        <w:t>B.由于成交供应商未按时交付货物、交付的货物不符合本合同约定以及采购人解除部分或全部合同的货物部分，采购人均有权另行购买类似的货物，成交供应商应承担采购人购买类似货物产生的增加费用，且成交供应商应继续履行合同中其他部分或未解除的部分。</w:t>
      </w:r>
    </w:p>
    <w:p w14:paraId="639BF9AB">
      <w:pPr>
        <w:keepNext w:val="0"/>
        <w:keepLines w:val="0"/>
        <w:pageBreakBefore w:val="0"/>
        <w:wordWrap/>
        <w:overflowPunct/>
        <w:topLinePunct w:val="0"/>
        <w:bidi w:val="0"/>
        <w:adjustRightInd w:val="0"/>
        <w:snapToGrid w:val="0"/>
        <w:spacing w:line="360" w:lineRule="auto"/>
        <w:ind w:firstLine="560" w:firstLineChars="200"/>
        <w:rPr>
          <w:rFonts w:hint="eastAsia" w:ascii="仿宋" w:hAnsi="仿宋" w:eastAsia="仿宋" w:cs="仿宋"/>
          <w:b w:val="0"/>
          <w:bCs/>
          <w:color w:val="auto"/>
          <w:kern w:val="2"/>
          <w:sz w:val="28"/>
          <w:szCs w:val="28"/>
          <w:lang w:val="en-US" w:eastAsia="zh-CN" w:bidi="ar-SA"/>
        </w:rPr>
      </w:pPr>
      <w:r>
        <w:rPr>
          <w:rFonts w:hint="eastAsia" w:ascii="仿宋" w:hAnsi="仿宋" w:eastAsia="仿宋" w:cs="仿宋"/>
          <w:b w:val="0"/>
          <w:bCs/>
          <w:color w:val="auto"/>
          <w:kern w:val="2"/>
          <w:sz w:val="28"/>
          <w:szCs w:val="28"/>
          <w:lang w:val="en-US" w:eastAsia="zh-CN" w:bidi="ar-SA"/>
        </w:rPr>
        <w:t>C.成交供应商应保证产品不存在任何侵犯第三方合法权益的问题，如因成交供应商提供的产品导致任何侵权行为的发生，采购人有权解除合同，由成交供应商承担因此造成的所有损失责任。</w:t>
      </w:r>
    </w:p>
    <w:p w14:paraId="097A048C">
      <w:pPr>
        <w:keepNext w:val="0"/>
        <w:keepLines w:val="0"/>
        <w:pageBreakBefore w:val="0"/>
        <w:wordWrap/>
        <w:overflowPunct/>
        <w:topLinePunct w:val="0"/>
        <w:bidi w:val="0"/>
        <w:adjustRightInd w:val="0"/>
        <w:snapToGrid w:val="0"/>
        <w:spacing w:line="360" w:lineRule="auto"/>
        <w:ind w:firstLine="560" w:firstLineChars="200"/>
        <w:rPr>
          <w:rFonts w:hint="eastAsia" w:ascii="仿宋" w:hAnsi="仿宋" w:eastAsia="仿宋" w:cs="仿宋"/>
          <w:b w:val="0"/>
          <w:bCs/>
          <w:color w:val="auto"/>
          <w:kern w:val="2"/>
          <w:sz w:val="28"/>
          <w:szCs w:val="28"/>
          <w:lang w:val="en-US" w:eastAsia="zh-CN" w:bidi="ar-SA"/>
        </w:rPr>
      </w:pPr>
      <w:r>
        <w:rPr>
          <w:rFonts w:hint="eastAsia" w:ascii="仿宋" w:hAnsi="仿宋" w:eastAsia="仿宋" w:cs="仿宋"/>
          <w:b w:val="0"/>
          <w:bCs/>
          <w:color w:val="auto"/>
          <w:kern w:val="2"/>
          <w:sz w:val="28"/>
          <w:szCs w:val="28"/>
          <w:lang w:val="en-US" w:eastAsia="zh-CN" w:bidi="ar-SA"/>
        </w:rPr>
        <w:t>D.如在运送过程中发生安全事故所造成的人员伤亡及财产损失，均由成交供应商承担一切责任。</w:t>
      </w:r>
    </w:p>
    <w:p w14:paraId="64D340C7">
      <w:pPr>
        <w:keepNext w:val="0"/>
        <w:keepLines w:val="0"/>
        <w:pageBreakBefore w:val="0"/>
        <w:wordWrap/>
        <w:overflowPunct/>
        <w:topLinePunct w:val="0"/>
        <w:bidi w:val="0"/>
        <w:adjustRightInd w:val="0"/>
        <w:snapToGrid w:val="0"/>
        <w:spacing w:line="360" w:lineRule="auto"/>
        <w:ind w:firstLine="560" w:firstLineChars="200"/>
        <w:rPr>
          <w:rFonts w:hint="eastAsia" w:ascii="仿宋" w:hAnsi="仿宋" w:eastAsia="仿宋" w:cs="仿宋"/>
          <w:b w:val="0"/>
          <w:bCs/>
          <w:color w:val="auto"/>
          <w:kern w:val="2"/>
          <w:sz w:val="28"/>
          <w:szCs w:val="28"/>
          <w:lang w:val="en-US" w:eastAsia="zh-CN" w:bidi="ar-SA"/>
        </w:rPr>
      </w:pPr>
      <w:r>
        <w:rPr>
          <w:rFonts w:hint="eastAsia" w:ascii="仿宋" w:hAnsi="仿宋" w:eastAsia="仿宋" w:cs="仿宋"/>
          <w:b w:val="0"/>
          <w:bCs/>
          <w:color w:val="auto"/>
          <w:kern w:val="2"/>
          <w:sz w:val="28"/>
          <w:szCs w:val="28"/>
          <w:lang w:val="en-US" w:eastAsia="zh-CN" w:bidi="ar-SA"/>
        </w:rPr>
        <w:t>E.因成交供应商交付的货物存在质量等问题导致采购人或任何第三方受到损害的，由成交供应商承担一切责任，采购人因此遭受第三方索赔的，有权向成交供应商追偿。</w:t>
      </w:r>
    </w:p>
    <w:p w14:paraId="31572B38">
      <w:pPr>
        <w:keepNext w:val="0"/>
        <w:keepLines w:val="0"/>
        <w:pageBreakBefore w:val="0"/>
        <w:wordWrap/>
        <w:overflowPunct/>
        <w:topLinePunct w:val="0"/>
        <w:bidi w:val="0"/>
        <w:adjustRightInd w:val="0"/>
        <w:snapToGrid w:val="0"/>
        <w:spacing w:line="360" w:lineRule="auto"/>
        <w:ind w:firstLine="560" w:firstLineChars="200"/>
        <w:rPr>
          <w:rFonts w:hint="eastAsia" w:ascii="仿宋" w:hAnsi="仿宋" w:eastAsia="仿宋" w:cs="仿宋"/>
          <w:b w:val="0"/>
          <w:bCs/>
          <w:color w:val="auto"/>
          <w:kern w:val="2"/>
          <w:sz w:val="28"/>
          <w:szCs w:val="28"/>
          <w:lang w:val="en-US" w:eastAsia="zh-CN" w:bidi="ar-SA"/>
        </w:rPr>
      </w:pPr>
      <w:r>
        <w:rPr>
          <w:rFonts w:hint="eastAsia" w:ascii="仿宋" w:hAnsi="仿宋" w:eastAsia="仿宋" w:cs="仿宋"/>
          <w:b w:val="0"/>
          <w:bCs/>
          <w:color w:val="auto"/>
          <w:kern w:val="2"/>
          <w:sz w:val="28"/>
          <w:szCs w:val="28"/>
          <w:lang w:val="en-US" w:eastAsia="zh-CN" w:bidi="ar-SA"/>
        </w:rPr>
        <w:t>F.成交供应商出现以下情形的，需要承担法律责任和由此导致的一切赔偿责任，采购人有权终止合同，由此造成的经济损失和责任均由成交供应商承担，并承担违约责任及一切赔偿损失。同时因以下情形终止合同的单位，将拉入采购人黑名单。</w:t>
      </w:r>
    </w:p>
    <w:p w14:paraId="69E26038">
      <w:pPr>
        <w:keepNext w:val="0"/>
        <w:keepLines w:val="0"/>
        <w:pageBreakBefore w:val="0"/>
        <w:wordWrap/>
        <w:overflowPunct/>
        <w:topLinePunct w:val="0"/>
        <w:bidi w:val="0"/>
        <w:adjustRightInd w:val="0"/>
        <w:snapToGrid w:val="0"/>
        <w:spacing w:line="360" w:lineRule="auto"/>
        <w:ind w:firstLine="560" w:firstLineChars="200"/>
        <w:rPr>
          <w:rFonts w:hint="eastAsia" w:ascii="仿宋" w:hAnsi="仿宋" w:eastAsia="仿宋" w:cs="仿宋"/>
          <w:b w:val="0"/>
          <w:bCs/>
          <w:color w:val="auto"/>
          <w:kern w:val="2"/>
          <w:sz w:val="28"/>
          <w:szCs w:val="28"/>
          <w:lang w:val="en-US" w:eastAsia="zh-CN" w:bidi="ar-SA"/>
        </w:rPr>
      </w:pPr>
      <w:r>
        <w:rPr>
          <w:rFonts w:hint="eastAsia" w:ascii="仿宋" w:hAnsi="仿宋" w:eastAsia="仿宋" w:cs="仿宋"/>
          <w:b w:val="0"/>
          <w:bCs/>
          <w:color w:val="auto"/>
          <w:kern w:val="2"/>
          <w:sz w:val="28"/>
          <w:szCs w:val="28"/>
          <w:lang w:val="en-US" w:eastAsia="zh-CN" w:bidi="ar-SA"/>
        </w:rPr>
        <w:t>a.如成交供应商在履行本合同过程中对采购人、成交供应商以及任何第三方造成的人身、财产等任何损害和一切安全事故、纠纷，均由成交供应商承担全部责任，采购人承受的部分有权向成交供应商追偿。</w:t>
      </w:r>
    </w:p>
    <w:p w14:paraId="79602B12">
      <w:pPr>
        <w:keepNext w:val="0"/>
        <w:keepLines w:val="0"/>
        <w:pageBreakBefore w:val="0"/>
        <w:wordWrap/>
        <w:overflowPunct/>
        <w:topLinePunct w:val="0"/>
        <w:bidi w:val="0"/>
        <w:adjustRightInd w:val="0"/>
        <w:snapToGrid w:val="0"/>
        <w:spacing w:line="360" w:lineRule="auto"/>
        <w:ind w:firstLine="560" w:firstLineChars="200"/>
        <w:rPr>
          <w:rFonts w:hint="eastAsia" w:ascii="仿宋" w:hAnsi="仿宋" w:eastAsia="仿宋" w:cs="仿宋"/>
          <w:b w:val="0"/>
          <w:bCs/>
          <w:color w:val="auto"/>
          <w:kern w:val="2"/>
          <w:sz w:val="28"/>
          <w:szCs w:val="28"/>
          <w:lang w:val="en-US" w:eastAsia="zh-CN" w:bidi="ar-SA"/>
        </w:rPr>
      </w:pPr>
      <w:r>
        <w:rPr>
          <w:rFonts w:hint="eastAsia" w:ascii="仿宋" w:hAnsi="仿宋" w:eastAsia="仿宋" w:cs="仿宋"/>
          <w:b w:val="0"/>
          <w:bCs/>
          <w:color w:val="auto"/>
          <w:kern w:val="2"/>
          <w:sz w:val="28"/>
          <w:szCs w:val="28"/>
          <w:lang w:val="en-US" w:eastAsia="zh-CN" w:bidi="ar-SA"/>
        </w:rPr>
        <w:t>b.采购人发现成交供应商提供的货物为假冒伪劣、腐败变质、三无产品中任意一项的。</w:t>
      </w:r>
    </w:p>
    <w:p w14:paraId="0AFDDCB9">
      <w:pPr>
        <w:keepNext w:val="0"/>
        <w:keepLines w:val="0"/>
        <w:pageBreakBefore w:val="0"/>
        <w:wordWrap/>
        <w:overflowPunct/>
        <w:topLinePunct w:val="0"/>
        <w:bidi w:val="0"/>
        <w:adjustRightInd w:val="0"/>
        <w:snapToGrid w:val="0"/>
        <w:spacing w:line="360" w:lineRule="auto"/>
        <w:ind w:firstLine="560" w:firstLineChars="200"/>
        <w:rPr>
          <w:rFonts w:hint="eastAsia" w:ascii="仿宋" w:hAnsi="仿宋" w:eastAsia="仿宋" w:cs="仿宋"/>
          <w:b w:val="0"/>
          <w:bCs/>
          <w:color w:val="auto"/>
          <w:kern w:val="2"/>
          <w:sz w:val="28"/>
          <w:szCs w:val="28"/>
          <w:lang w:val="en-US" w:eastAsia="zh-CN" w:bidi="ar-SA"/>
        </w:rPr>
      </w:pPr>
      <w:r>
        <w:rPr>
          <w:rFonts w:hint="eastAsia" w:ascii="仿宋" w:hAnsi="仿宋" w:eastAsia="仿宋" w:cs="仿宋"/>
          <w:b w:val="0"/>
          <w:bCs/>
          <w:color w:val="auto"/>
          <w:kern w:val="2"/>
          <w:sz w:val="28"/>
          <w:szCs w:val="28"/>
          <w:lang w:val="en-US" w:eastAsia="zh-CN" w:bidi="ar-SA"/>
        </w:rPr>
        <w:t>c.商品由他人代送，经整改无效的。</w:t>
      </w:r>
    </w:p>
    <w:p w14:paraId="6A0ABADF">
      <w:pPr>
        <w:keepNext w:val="0"/>
        <w:keepLines w:val="0"/>
        <w:pageBreakBefore w:val="0"/>
        <w:wordWrap/>
        <w:overflowPunct/>
        <w:topLinePunct w:val="0"/>
        <w:bidi w:val="0"/>
        <w:adjustRightInd w:val="0"/>
        <w:snapToGrid w:val="0"/>
        <w:spacing w:line="360" w:lineRule="auto"/>
        <w:ind w:firstLine="560" w:firstLineChars="200"/>
        <w:rPr>
          <w:rFonts w:hint="eastAsia" w:ascii="仿宋" w:hAnsi="仿宋" w:eastAsia="仿宋" w:cs="仿宋"/>
          <w:b w:val="0"/>
          <w:bCs/>
          <w:color w:val="auto"/>
          <w:kern w:val="2"/>
          <w:sz w:val="28"/>
          <w:szCs w:val="28"/>
          <w:lang w:val="en-US" w:eastAsia="zh-CN" w:bidi="ar-SA"/>
        </w:rPr>
      </w:pPr>
      <w:r>
        <w:rPr>
          <w:rFonts w:hint="eastAsia" w:ascii="仿宋" w:hAnsi="仿宋" w:eastAsia="仿宋" w:cs="仿宋"/>
          <w:b w:val="0"/>
          <w:bCs/>
          <w:color w:val="auto"/>
          <w:kern w:val="2"/>
          <w:sz w:val="28"/>
          <w:szCs w:val="28"/>
          <w:lang w:val="en-US" w:eastAsia="zh-CN" w:bidi="ar-SA"/>
        </w:rPr>
        <w:t>d.要求检测的商品未经检测，且未按要求限时整改的。</w:t>
      </w:r>
    </w:p>
    <w:p w14:paraId="54871DA5">
      <w:pPr>
        <w:keepNext w:val="0"/>
        <w:keepLines w:val="0"/>
        <w:pageBreakBefore w:val="0"/>
        <w:wordWrap/>
        <w:overflowPunct/>
        <w:topLinePunct w:val="0"/>
        <w:bidi w:val="0"/>
        <w:adjustRightInd w:val="0"/>
        <w:snapToGrid w:val="0"/>
        <w:spacing w:line="360" w:lineRule="auto"/>
        <w:ind w:firstLine="560" w:firstLineChars="200"/>
        <w:rPr>
          <w:rFonts w:hint="eastAsia" w:ascii="仿宋" w:hAnsi="仿宋" w:eastAsia="仿宋" w:cs="仿宋"/>
          <w:b w:val="0"/>
          <w:bCs/>
          <w:color w:val="auto"/>
          <w:kern w:val="2"/>
          <w:sz w:val="28"/>
          <w:szCs w:val="28"/>
          <w:lang w:val="en-US" w:eastAsia="zh-CN" w:bidi="ar-SA"/>
        </w:rPr>
      </w:pPr>
      <w:r>
        <w:rPr>
          <w:rFonts w:hint="eastAsia" w:ascii="仿宋" w:hAnsi="仿宋" w:eastAsia="仿宋" w:cs="仿宋"/>
          <w:b w:val="0"/>
          <w:bCs/>
          <w:color w:val="auto"/>
          <w:kern w:val="2"/>
          <w:sz w:val="28"/>
          <w:szCs w:val="28"/>
          <w:lang w:val="en-US" w:eastAsia="zh-CN" w:bidi="ar-SA"/>
        </w:rPr>
        <w:t>e.成交供应商在服务期内发生食品安全事故的。</w:t>
      </w:r>
    </w:p>
    <w:p w14:paraId="17627879">
      <w:pPr>
        <w:keepNext w:val="0"/>
        <w:keepLines w:val="0"/>
        <w:pageBreakBefore w:val="0"/>
        <w:wordWrap/>
        <w:overflowPunct/>
        <w:topLinePunct w:val="0"/>
        <w:bidi w:val="0"/>
        <w:adjustRightInd w:val="0"/>
        <w:snapToGrid w:val="0"/>
        <w:spacing w:line="360" w:lineRule="auto"/>
        <w:ind w:firstLine="560" w:firstLineChars="200"/>
        <w:rPr>
          <w:rFonts w:hint="eastAsia" w:ascii="仿宋" w:hAnsi="仿宋" w:eastAsia="仿宋" w:cs="仿宋"/>
          <w:b w:val="0"/>
          <w:bCs/>
          <w:color w:val="auto"/>
          <w:kern w:val="2"/>
          <w:sz w:val="28"/>
          <w:szCs w:val="28"/>
          <w:lang w:val="en-US" w:eastAsia="zh-CN" w:bidi="ar-SA"/>
        </w:rPr>
      </w:pPr>
      <w:r>
        <w:rPr>
          <w:rFonts w:hint="eastAsia" w:ascii="仿宋" w:hAnsi="仿宋" w:eastAsia="仿宋" w:cs="仿宋"/>
          <w:b w:val="0"/>
          <w:bCs/>
          <w:color w:val="auto"/>
          <w:kern w:val="2"/>
          <w:sz w:val="28"/>
          <w:szCs w:val="28"/>
          <w:lang w:val="en-US" w:eastAsia="zh-CN" w:bidi="ar-SA"/>
        </w:rPr>
        <w:t>f.成交供应商在领取中标通知书后，采购人有权要求成交供应商提供评分标准中相关资料复印件或原件进行核验，如查出成交供应商弄虚作假，采购人将拒绝与成交供应商签订</w:t>
      </w:r>
      <w:bookmarkStart w:id="0" w:name="_GoBack"/>
      <w:bookmarkEnd w:id="0"/>
      <w:r>
        <w:rPr>
          <w:rFonts w:hint="eastAsia" w:ascii="仿宋" w:hAnsi="仿宋" w:eastAsia="仿宋" w:cs="仿宋"/>
          <w:b w:val="0"/>
          <w:bCs/>
          <w:color w:val="auto"/>
          <w:kern w:val="2"/>
          <w:sz w:val="28"/>
          <w:szCs w:val="28"/>
          <w:lang w:val="en-US" w:eastAsia="zh-CN" w:bidi="ar-SA"/>
        </w:rPr>
        <w:t>合同，并向财政部门汇报，追究成交供应商的责任。</w:t>
      </w:r>
    </w:p>
    <w:p w14:paraId="0764FC70">
      <w:pPr>
        <w:keepNext w:val="0"/>
        <w:keepLines w:val="0"/>
        <w:pageBreakBefore w:val="0"/>
        <w:wordWrap/>
        <w:overflowPunct/>
        <w:topLinePunct w:val="0"/>
        <w:bidi w:val="0"/>
        <w:adjustRightInd w:val="0"/>
        <w:snapToGrid w:val="0"/>
        <w:spacing w:line="360" w:lineRule="auto"/>
        <w:ind w:firstLine="560" w:firstLineChars="200"/>
        <w:rPr>
          <w:rFonts w:hint="eastAsia" w:ascii="仿宋" w:hAnsi="仿宋" w:eastAsia="仿宋" w:cs="仿宋"/>
          <w:b w:val="0"/>
          <w:bCs/>
          <w:color w:val="auto"/>
          <w:kern w:val="2"/>
          <w:sz w:val="28"/>
          <w:szCs w:val="28"/>
          <w:lang w:val="en-US" w:eastAsia="zh-CN" w:bidi="ar-SA"/>
        </w:rPr>
      </w:pPr>
      <w:r>
        <w:rPr>
          <w:rFonts w:hint="eastAsia" w:ascii="仿宋" w:hAnsi="仿宋" w:eastAsia="仿宋" w:cs="仿宋"/>
          <w:b w:val="0"/>
          <w:bCs/>
          <w:color w:val="auto"/>
          <w:kern w:val="2"/>
          <w:sz w:val="28"/>
          <w:szCs w:val="28"/>
          <w:lang w:val="en-US" w:eastAsia="zh-CN" w:bidi="ar-SA"/>
        </w:rPr>
        <w:t>g.财务管理混乱或发生严重信息危机的。</w:t>
      </w:r>
    </w:p>
    <w:p w14:paraId="699607D2">
      <w:pPr>
        <w:keepNext w:val="0"/>
        <w:keepLines w:val="0"/>
        <w:pageBreakBefore w:val="0"/>
        <w:wordWrap/>
        <w:overflowPunct/>
        <w:topLinePunct w:val="0"/>
        <w:bidi w:val="0"/>
        <w:adjustRightInd w:val="0"/>
        <w:snapToGrid w:val="0"/>
        <w:spacing w:line="360" w:lineRule="auto"/>
        <w:ind w:firstLine="560" w:firstLineChars="200"/>
        <w:rPr>
          <w:rFonts w:hint="eastAsia" w:ascii="仿宋" w:hAnsi="仿宋" w:eastAsia="仿宋" w:cs="仿宋"/>
          <w:b w:val="0"/>
          <w:bCs/>
          <w:color w:val="auto"/>
          <w:kern w:val="2"/>
          <w:sz w:val="28"/>
          <w:szCs w:val="28"/>
          <w:lang w:val="en-US" w:eastAsia="zh-CN" w:bidi="ar-SA"/>
        </w:rPr>
      </w:pPr>
      <w:r>
        <w:rPr>
          <w:rFonts w:hint="eastAsia" w:ascii="仿宋" w:hAnsi="仿宋" w:eastAsia="仿宋" w:cs="仿宋"/>
          <w:b w:val="0"/>
          <w:bCs/>
          <w:color w:val="auto"/>
          <w:kern w:val="2"/>
          <w:sz w:val="28"/>
          <w:szCs w:val="28"/>
          <w:lang w:val="en-US" w:eastAsia="zh-CN" w:bidi="ar-SA"/>
        </w:rPr>
        <w:t>h.因成交供应商原因影响食堂正常供餐的。</w:t>
      </w:r>
    </w:p>
    <w:p w14:paraId="7EB0DF7D">
      <w:pPr>
        <w:keepNext w:val="0"/>
        <w:keepLines w:val="0"/>
        <w:pageBreakBefore w:val="0"/>
        <w:wordWrap/>
        <w:overflowPunct/>
        <w:topLinePunct w:val="0"/>
        <w:bidi w:val="0"/>
        <w:adjustRightInd w:val="0"/>
        <w:snapToGrid w:val="0"/>
        <w:spacing w:line="360" w:lineRule="auto"/>
        <w:ind w:firstLine="560" w:firstLineChars="200"/>
        <w:rPr>
          <w:rFonts w:hint="eastAsia" w:ascii="仿宋" w:hAnsi="仿宋" w:eastAsia="仿宋" w:cs="仿宋"/>
          <w:b w:val="0"/>
          <w:bCs/>
          <w:color w:val="auto"/>
          <w:kern w:val="2"/>
          <w:sz w:val="28"/>
          <w:szCs w:val="28"/>
          <w:lang w:val="en-US" w:eastAsia="zh-CN" w:bidi="ar-SA"/>
        </w:rPr>
      </w:pPr>
      <w:r>
        <w:rPr>
          <w:rFonts w:hint="eastAsia" w:ascii="仿宋" w:hAnsi="仿宋" w:eastAsia="仿宋" w:cs="仿宋"/>
          <w:b w:val="0"/>
          <w:bCs/>
          <w:color w:val="auto"/>
          <w:kern w:val="2"/>
          <w:sz w:val="28"/>
          <w:szCs w:val="28"/>
          <w:lang w:val="en-US" w:eastAsia="zh-CN" w:bidi="ar-SA"/>
        </w:rPr>
        <w:t>j.向采购人或有关人员给付回扣、礼物、代金券等而被查实的。</w:t>
      </w:r>
    </w:p>
    <w:p w14:paraId="3BF79653">
      <w:pPr>
        <w:keepNext w:val="0"/>
        <w:keepLines w:val="0"/>
        <w:pageBreakBefore w:val="0"/>
        <w:wordWrap/>
        <w:overflowPunct/>
        <w:topLinePunct w:val="0"/>
        <w:bidi w:val="0"/>
        <w:adjustRightInd w:val="0"/>
        <w:snapToGrid w:val="0"/>
        <w:spacing w:line="360" w:lineRule="auto"/>
        <w:ind w:firstLine="560" w:firstLineChars="200"/>
        <w:rPr>
          <w:rFonts w:hint="eastAsia" w:ascii="仿宋" w:hAnsi="仿宋" w:eastAsia="仿宋" w:cs="仿宋"/>
          <w:b w:val="0"/>
          <w:bCs/>
          <w:color w:val="auto"/>
          <w:kern w:val="2"/>
          <w:sz w:val="28"/>
          <w:szCs w:val="28"/>
          <w:lang w:val="en-US" w:eastAsia="zh-CN" w:bidi="ar-SA"/>
        </w:rPr>
      </w:pPr>
      <w:r>
        <w:rPr>
          <w:rFonts w:hint="eastAsia" w:ascii="仿宋" w:hAnsi="仿宋" w:eastAsia="仿宋" w:cs="仿宋"/>
          <w:b w:val="0"/>
          <w:bCs/>
          <w:color w:val="auto"/>
          <w:kern w:val="2"/>
          <w:sz w:val="28"/>
          <w:szCs w:val="28"/>
          <w:lang w:val="en-US" w:eastAsia="zh-CN" w:bidi="ar-SA"/>
        </w:rPr>
        <w:t>k.不按规定履行合同或在履行过程中弄虚作假的，食品安全卫生和服务质量达不到协议要求的。</w:t>
      </w:r>
    </w:p>
    <w:p w14:paraId="7463D630">
      <w:pPr>
        <w:keepNext w:val="0"/>
        <w:keepLines w:val="0"/>
        <w:pageBreakBefore w:val="0"/>
        <w:wordWrap/>
        <w:overflowPunct/>
        <w:topLinePunct w:val="0"/>
        <w:bidi w:val="0"/>
        <w:adjustRightInd w:val="0"/>
        <w:snapToGrid w:val="0"/>
        <w:spacing w:line="360" w:lineRule="auto"/>
        <w:ind w:firstLine="562" w:firstLineChars="200"/>
        <w:rPr>
          <w:rFonts w:hint="eastAsia" w:ascii="仿宋" w:hAnsi="仿宋" w:eastAsia="仿宋" w:cs="仿宋"/>
          <w:b/>
          <w:bCs w:val="0"/>
          <w:color w:val="auto"/>
          <w:kern w:val="2"/>
          <w:sz w:val="28"/>
          <w:szCs w:val="28"/>
          <w:lang w:val="en-US" w:eastAsia="zh-CN" w:bidi="ar-SA"/>
        </w:rPr>
      </w:pPr>
      <w:r>
        <w:rPr>
          <w:rFonts w:hint="eastAsia" w:ascii="仿宋" w:hAnsi="仿宋" w:eastAsia="仿宋" w:cs="仿宋"/>
          <w:b/>
          <w:bCs w:val="0"/>
          <w:color w:val="auto"/>
          <w:kern w:val="2"/>
          <w:sz w:val="28"/>
          <w:szCs w:val="28"/>
          <w:lang w:val="en-US" w:eastAsia="zh-CN" w:bidi="ar-SA"/>
        </w:rPr>
        <w:t>⑦保密条款</w:t>
      </w:r>
    </w:p>
    <w:p w14:paraId="403AEA84">
      <w:pPr>
        <w:keepNext w:val="0"/>
        <w:keepLines w:val="0"/>
        <w:pageBreakBefore w:val="0"/>
        <w:wordWrap/>
        <w:overflowPunct/>
        <w:topLinePunct w:val="0"/>
        <w:bidi w:val="0"/>
        <w:adjustRightInd w:val="0"/>
        <w:snapToGrid w:val="0"/>
        <w:spacing w:line="360" w:lineRule="auto"/>
        <w:ind w:firstLine="560" w:firstLineChars="200"/>
        <w:rPr>
          <w:rFonts w:hint="eastAsia" w:ascii="仿宋" w:hAnsi="仿宋" w:eastAsia="仿宋" w:cs="仿宋"/>
          <w:b w:val="0"/>
          <w:bCs/>
          <w:color w:val="auto"/>
          <w:kern w:val="2"/>
          <w:sz w:val="28"/>
          <w:szCs w:val="28"/>
          <w:lang w:val="en-US" w:eastAsia="zh-CN" w:bidi="ar-SA"/>
        </w:rPr>
      </w:pPr>
      <w:r>
        <w:rPr>
          <w:rFonts w:hint="eastAsia" w:ascii="仿宋" w:hAnsi="仿宋" w:eastAsia="仿宋" w:cs="仿宋"/>
          <w:b w:val="0"/>
          <w:bCs/>
          <w:color w:val="auto"/>
          <w:kern w:val="2"/>
          <w:sz w:val="28"/>
          <w:szCs w:val="28"/>
          <w:lang w:val="en-US" w:eastAsia="zh-CN" w:bidi="ar-SA"/>
        </w:rPr>
        <w:t>A.未经采购人同意，供应商不得将采购人所提供的文件、资料等，随意传播给其他单位或个人。</w:t>
      </w:r>
    </w:p>
    <w:p w14:paraId="4568D712">
      <w:pPr>
        <w:keepNext w:val="0"/>
        <w:keepLines w:val="0"/>
        <w:pageBreakBefore w:val="0"/>
        <w:numPr>
          <w:ilvl w:val="0"/>
          <w:numId w:val="0"/>
        </w:numPr>
        <w:wordWrap/>
        <w:overflowPunct/>
        <w:topLinePunct w:val="0"/>
        <w:bidi w:val="0"/>
        <w:spacing w:line="360" w:lineRule="auto"/>
        <w:rPr>
          <w:rFonts w:hint="default"/>
          <w:lang w:val="en-US" w:eastAsia="zh-CN"/>
        </w:rPr>
      </w:pPr>
      <w:r>
        <w:rPr>
          <w:rFonts w:hint="eastAsia" w:ascii="仿宋" w:hAnsi="仿宋" w:eastAsia="仿宋" w:cs="仿宋"/>
          <w:b w:val="0"/>
          <w:bCs/>
          <w:color w:val="auto"/>
          <w:kern w:val="2"/>
          <w:sz w:val="28"/>
          <w:szCs w:val="28"/>
          <w:lang w:val="en-US" w:eastAsia="zh-CN" w:bidi="ar-SA"/>
        </w:rPr>
        <w:t>B.中标人在实施产品供货期间，不得将供货的实际数量及供货地点等履行本协议相关信息资料泄露给任何第三方，中标人及成交供应商指派的产品配送人员违反本协议约定保密义务由成交供应商承担一切责任，中标人应赔偿由此给采购人造成的一切损失。中标人必须指派相对固定的人员完成产品配送服务，中标人承诺其指派的产品配送人员必须遵纪守法、品行良好、无违法犯罪记录等以确保能安全履行本协议相关约定义务。</w:t>
      </w:r>
    </w:p>
    <w:p w14:paraId="430DB48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CC53AD"/>
    <w:rsid w:val="032A1A05"/>
    <w:rsid w:val="1C900D6C"/>
    <w:rsid w:val="278316FE"/>
    <w:rsid w:val="37CC53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Lines="0" w:beforeAutospacing="0" w:afterLines="0" w:afterAutospacing="0" w:line="360" w:lineRule="auto"/>
      <w:jc w:val="center"/>
      <w:outlineLvl w:val="0"/>
    </w:pPr>
    <w:rPr>
      <w:rFonts w:asciiTheme="minorAscii" w:hAnsiTheme="minorAscii"/>
      <w:b/>
      <w:kern w:val="44"/>
      <w:sz w:val="32"/>
      <w:szCs w:val="22"/>
    </w:rPr>
  </w:style>
  <w:style w:type="paragraph" w:styleId="3">
    <w:name w:val="heading 2"/>
    <w:basedOn w:val="1"/>
    <w:next w:val="1"/>
    <w:semiHidden/>
    <w:unhideWhenUsed/>
    <w:qFormat/>
    <w:uiPriority w:val="0"/>
    <w:pPr>
      <w:keepNext/>
      <w:keepLines/>
      <w:spacing w:beforeLines="0" w:beforeAutospacing="0" w:afterLines="0" w:afterAutospacing="0" w:line="360" w:lineRule="auto"/>
      <w:jc w:val="center"/>
      <w:outlineLvl w:val="1"/>
    </w:pPr>
    <w:rPr>
      <w:rFonts w:ascii="Arial" w:hAnsi="Arial" w:eastAsia="宋体"/>
      <w:b/>
      <w:sz w:val="28"/>
      <w:szCs w:val="2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pPr>
    <w:rPr>
      <w:rFonts w:ascii="Calibri" w:hAnsi="Calibri" w:eastAsia="宋体" w:cs="Times New Roman"/>
      <w:szCs w:val="22"/>
    </w:rPr>
  </w:style>
  <w:style w:type="paragraph" w:customStyle="1" w:styleId="7">
    <w:name w:val="列出段落1"/>
    <w:basedOn w:val="8"/>
    <w:next w:val="9"/>
    <w:qFormat/>
    <w:uiPriority w:val="0"/>
    <w:pPr>
      <w:ind w:firstLine="420" w:firstLineChars="200"/>
    </w:pPr>
  </w:style>
  <w:style w:type="paragraph" w:customStyle="1" w:styleId="8">
    <w:name w:val="正文_10_42"/>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9">
    <w:name w:val="标题 7_0"/>
    <w:basedOn w:val="10"/>
    <w:next w:val="10"/>
    <w:unhideWhenUsed/>
    <w:qFormat/>
    <w:uiPriority w:val="9"/>
    <w:pPr>
      <w:keepNext/>
      <w:keepLines/>
      <w:adjustRightInd w:val="0"/>
      <w:spacing w:before="240" w:after="64" w:line="320" w:lineRule="atLeast"/>
      <w:jc w:val="left"/>
      <w:textAlignment w:val="baseline"/>
      <w:outlineLvl w:val="6"/>
    </w:pPr>
    <w:rPr>
      <w:b/>
      <w:bCs/>
      <w:kern w:val="0"/>
      <w:sz w:val="24"/>
    </w:rPr>
  </w:style>
  <w:style w:type="paragraph" w:customStyle="1" w:styleId="10">
    <w:name w:val="正文_37"/>
    <w:next w:val="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标题 2_37"/>
    <w:basedOn w:val="10"/>
    <w:next w:val="10"/>
    <w:unhideWhenUsed/>
    <w:qFormat/>
    <w:uiPriority w:val="9"/>
    <w:pPr>
      <w:keepNext/>
      <w:keepLines/>
      <w:spacing w:line="360" w:lineRule="auto"/>
      <w:outlineLvl w:val="1"/>
    </w:pPr>
    <w:rPr>
      <w:rFonts w:ascii="Arial" w:hAnsi="Arial"/>
      <w:b/>
      <w:bCs/>
      <w:sz w:val="24"/>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2025-04-14T03:46:00Z</dcterms:created>
  <dc:creator>Administrator</dc:creator>
  <cp:lastModifiedBy>Administrator</cp:lastModifiedBy>
  <dcterms:modified xsi:type="dcterms:W3CDTF">2025-04-14T03:47:05Z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55833FA115384574AB2C4ED01E2C355C_13</vt:lpwstr>
  </property>
  <property fmtid="{D5CDD505-2E9C-101B-9397-08002B2CF9AE}" pid="4" name="KSOTemplateDocerSaveRecord">
    <vt:lpwstr>eyJoZGlkIjoiNWU0MjNkMTdlMmY2YWIyNDdhNjM5MGYxYWI5MTBhMmIiLCJ1c2VySWQiOiIyMzEzOTEwODUifQ==</vt:lpwstr>
  </property>
</Properties>
</file>