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宋体" w:hAnsi="宋体"/>
          <w:sz w:val="32"/>
          <w:szCs w:val="32"/>
          <w:highlight w:val="none"/>
        </w:rPr>
      </w:pPr>
    </w:p>
    <w:p>
      <w:pPr>
        <w:spacing w:line="520" w:lineRule="exact"/>
        <w:rPr>
          <w:rFonts w:ascii="宋体" w:hAnsi="宋体"/>
          <w:sz w:val="32"/>
          <w:szCs w:val="32"/>
          <w:highlight w:val="none"/>
        </w:rPr>
      </w:pPr>
    </w:p>
    <w:p>
      <w:pPr>
        <w:spacing w:line="520" w:lineRule="exact"/>
        <w:rPr>
          <w:rFonts w:ascii="宋体" w:hAnsi="宋体"/>
          <w:sz w:val="32"/>
          <w:szCs w:val="32"/>
          <w:highlight w:val="none"/>
        </w:rPr>
      </w:pPr>
    </w:p>
    <w:p>
      <w:pPr>
        <w:spacing w:line="520" w:lineRule="exact"/>
        <w:rPr>
          <w:rFonts w:ascii="宋体" w:hAnsi="宋体"/>
          <w:sz w:val="32"/>
          <w:szCs w:val="32"/>
          <w:highlight w:val="none"/>
        </w:rPr>
      </w:pPr>
    </w:p>
    <w:p>
      <w:pPr>
        <w:adjustRightInd w:val="0"/>
        <w:snapToGrid w:val="0"/>
        <w:jc w:val="center"/>
        <w:rPr>
          <w:rFonts w:ascii="宋体" w:hAnsi="宋体"/>
          <w:b/>
          <w:sz w:val="84"/>
          <w:szCs w:val="84"/>
          <w:highlight w:val="none"/>
        </w:rPr>
      </w:pPr>
      <w:r>
        <w:rPr>
          <w:rFonts w:hint="eastAsia" w:ascii="宋体" w:hAnsi="宋体"/>
          <w:b/>
          <w:sz w:val="84"/>
          <w:szCs w:val="84"/>
          <w:highlight w:val="none"/>
        </w:rPr>
        <w:t>竞争性磋商文件</w:t>
      </w:r>
    </w:p>
    <w:p>
      <w:pPr>
        <w:adjustRightInd w:val="0"/>
        <w:snapToGrid w:val="0"/>
        <w:spacing w:before="156" w:beforeLines="50" w:line="520" w:lineRule="exact"/>
        <w:ind w:left="846" w:leftChars="403" w:firstLine="157" w:firstLineChars="49"/>
        <w:rPr>
          <w:rFonts w:ascii="宋体" w:hAnsi="宋体"/>
          <w:b/>
          <w:sz w:val="32"/>
          <w:szCs w:val="32"/>
          <w:highlight w:val="none"/>
        </w:rPr>
      </w:pPr>
    </w:p>
    <w:p>
      <w:pPr>
        <w:pStyle w:val="28"/>
        <w:rPr>
          <w:highlight w:val="none"/>
        </w:rPr>
      </w:pPr>
    </w:p>
    <w:p>
      <w:pPr>
        <w:adjustRightInd w:val="0"/>
        <w:snapToGrid w:val="0"/>
        <w:spacing w:line="520" w:lineRule="exact"/>
        <w:ind w:firstLine="1001" w:firstLineChars="313"/>
        <w:rPr>
          <w:rFonts w:ascii="宋体" w:hAnsi="宋体"/>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480" w:lineRule="auto"/>
        <w:ind w:left="3198" w:leftChars="456" w:hanging="2240" w:hangingChars="700"/>
        <w:textAlignment w:val="auto"/>
        <w:rPr>
          <w:rFonts w:hint="eastAsia" w:ascii="宋体" w:hAnsi="宋体" w:eastAsia="宋体"/>
          <w:sz w:val="32"/>
          <w:szCs w:val="32"/>
          <w:highlight w:val="none"/>
          <w:u w:val="single"/>
          <w:lang w:eastAsia="zh-CN"/>
        </w:rPr>
      </w:pPr>
      <w:r>
        <w:rPr>
          <w:rFonts w:hint="eastAsia" w:ascii="宋体" w:hAnsi="宋体"/>
          <w:sz w:val="32"/>
          <w:szCs w:val="32"/>
          <w:highlight w:val="none"/>
        </w:rPr>
        <w:t>采购项目名称：</w:t>
      </w:r>
      <w:r>
        <w:rPr>
          <w:rFonts w:hint="eastAsia" w:ascii="宋体" w:hAnsi="宋体"/>
          <w:sz w:val="32"/>
          <w:szCs w:val="32"/>
          <w:highlight w:val="none"/>
          <w:u w:val="single"/>
          <w:lang w:eastAsia="zh-CN"/>
        </w:rPr>
        <w:t>创远片区湖南电梯厂建设项目监理</w:t>
      </w:r>
    </w:p>
    <w:p>
      <w:pPr>
        <w:keepNext w:val="0"/>
        <w:keepLines w:val="0"/>
        <w:pageBreakBefore w:val="0"/>
        <w:widowControl w:val="0"/>
        <w:kinsoku/>
        <w:wordWrap/>
        <w:overflowPunct/>
        <w:topLinePunct w:val="0"/>
        <w:autoSpaceDE/>
        <w:autoSpaceDN/>
        <w:bidi w:val="0"/>
        <w:adjustRightInd w:val="0"/>
        <w:snapToGrid w:val="0"/>
        <w:spacing w:line="480" w:lineRule="auto"/>
        <w:ind w:firstLine="960" w:firstLineChars="300"/>
        <w:textAlignment w:val="auto"/>
        <w:rPr>
          <w:rFonts w:ascii="宋体" w:hAnsi="宋体"/>
          <w:sz w:val="32"/>
          <w:szCs w:val="32"/>
          <w:highlight w:val="none"/>
          <w:u w:val="single"/>
        </w:rPr>
      </w:pPr>
      <w:r>
        <w:rPr>
          <w:rFonts w:hint="eastAsia" w:ascii="宋体" w:hAnsi="宋体"/>
          <w:sz w:val="32"/>
          <w:szCs w:val="32"/>
          <w:highlight w:val="none"/>
        </w:rPr>
        <w:t>采购人：</w:t>
      </w:r>
      <w:r>
        <w:rPr>
          <w:rFonts w:hint="eastAsia" w:ascii="宋体" w:hAnsi="宋体"/>
          <w:sz w:val="32"/>
          <w:szCs w:val="32"/>
          <w:highlight w:val="none"/>
          <w:u w:val="single"/>
          <w:lang w:eastAsia="zh-CN"/>
        </w:rPr>
        <w:t>长沙市天心城市更新投资建设运营有限公司</w:t>
      </w:r>
    </w:p>
    <w:p>
      <w:pPr>
        <w:keepNext w:val="0"/>
        <w:keepLines w:val="0"/>
        <w:pageBreakBefore w:val="0"/>
        <w:widowControl w:val="0"/>
        <w:kinsoku/>
        <w:wordWrap/>
        <w:overflowPunct/>
        <w:topLinePunct w:val="0"/>
        <w:autoSpaceDE/>
        <w:autoSpaceDN/>
        <w:bidi w:val="0"/>
        <w:adjustRightInd w:val="0"/>
        <w:snapToGrid w:val="0"/>
        <w:spacing w:line="480" w:lineRule="auto"/>
        <w:ind w:firstLine="944" w:firstLineChars="295"/>
        <w:textAlignment w:val="auto"/>
        <w:rPr>
          <w:rFonts w:ascii="宋体" w:hAnsi="宋体"/>
          <w:sz w:val="32"/>
          <w:szCs w:val="32"/>
          <w:highlight w:val="none"/>
        </w:rPr>
      </w:pPr>
      <w:r>
        <w:rPr>
          <w:rFonts w:hint="eastAsia" w:ascii="宋体" w:hAnsi="宋体"/>
          <w:sz w:val="32"/>
          <w:szCs w:val="32"/>
          <w:highlight w:val="none"/>
        </w:rPr>
        <w:t>采购代理编号</w:t>
      </w:r>
      <w:r>
        <w:rPr>
          <w:rFonts w:ascii="宋体" w:hAnsi="宋体"/>
          <w:sz w:val="32"/>
          <w:szCs w:val="32"/>
          <w:highlight w:val="none"/>
        </w:rPr>
        <w:t xml:space="preserve">: </w:t>
      </w:r>
      <w:r>
        <w:rPr>
          <w:rFonts w:hint="eastAsia" w:ascii="宋体" w:hAnsi="宋体"/>
          <w:sz w:val="32"/>
          <w:szCs w:val="32"/>
          <w:highlight w:val="none"/>
          <w:u w:val="single"/>
          <w:lang w:eastAsia="zh-CN"/>
        </w:rPr>
        <w:t>HNBK-2025-009</w:t>
      </w:r>
      <w:r>
        <w:rPr>
          <w:rFonts w:hint="eastAsia" w:ascii="宋体" w:hAnsi="宋体"/>
          <w:sz w:val="32"/>
          <w:szCs w:val="3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480" w:lineRule="auto"/>
        <w:ind w:firstLine="944" w:firstLineChars="295"/>
        <w:textAlignment w:val="auto"/>
        <w:rPr>
          <w:rFonts w:ascii="宋体" w:hAnsi="宋体"/>
          <w:sz w:val="32"/>
          <w:szCs w:val="32"/>
          <w:highlight w:val="none"/>
          <w:u w:val="single"/>
        </w:rPr>
      </w:pPr>
      <w:r>
        <w:rPr>
          <w:rFonts w:hint="eastAsia" w:ascii="宋体" w:hAnsi="宋体"/>
          <w:sz w:val="32"/>
          <w:szCs w:val="32"/>
          <w:highlight w:val="none"/>
        </w:rPr>
        <w:t>采购代理机构</w:t>
      </w:r>
      <w:r>
        <w:rPr>
          <w:rFonts w:ascii="宋体" w:hAnsi="宋体"/>
          <w:sz w:val="32"/>
          <w:szCs w:val="32"/>
          <w:highlight w:val="none"/>
        </w:rPr>
        <w:t xml:space="preserve">: </w:t>
      </w:r>
      <w:bookmarkStart w:id="0" w:name="EB694ef050be9a4cccb3c50bca53ae9292"/>
      <w:r>
        <w:rPr>
          <w:rFonts w:hint="eastAsia" w:ascii="宋体" w:hAnsi="宋体"/>
          <w:sz w:val="32"/>
          <w:szCs w:val="32"/>
          <w:highlight w:val="none"/>
          <w:u w:val="single"/>
        </w:rPr>
        <w:t>湖南柏坤项目管理有限公司</w:t>
      </w:r>
      <w:bookmarkEnd w:id="0"/>
    </w:p>
    <w:p>
      <w:pPr>
        <w:adjustRightInd w:val="0"/>
        <w:snapToGrid w:val="0"/>
        <w:spacing w:before="156" w:beforeLines="50" w:line="520" w:lineRule="exact"/>
        <w:ind w:firstLine="948" w:firstLineChars="295"/>
        <w:rPr>
          <w:rFonts w:ascii="宋体" w:hAnsi="宋体"/>
          <w:b/>
          <w:sz w:val="32"/>
          <w:szCs w:val="32"/>
          <w:highlight w:val="none"/>
        </w:rPr>
      </w:pPr>
    </w:p>
    <w:p>
      <w:pPr>
        <w:adjustRightInd w:val="0"/>
        <w:snapToGrid w:val="0"/>
        <w:spacing w:before="156" w:beforeLines="50" w:line="520" w:lineRule="exact"/>
        <w:ind w:firstLine="948" w:firstLineChars="295"/>
        <w:rPr>
          <w:rFonts w:ascii="宋体" w:hAnsi="宋体"/>
          <w:b/>
          <w:sz w:val="32"/>
          <w:szCs w:val="32"/>
          <w:highlight w:val="none"/>
        </w:rPr>
      </w:pPr>
    </w:p>
    <w:p>
      <w:pPr>
        <w:adjustRightInd w:val="0"/>
        <w:snapToGrid w:val="0"/>
        <w:spacing w:line="520" w:lineRule="exact"/>
        <w:jc w:val="center"/>
        <w:rPr>
          <w:rFonts w:ascii="宋体" w:hAnsi="宋体"/>
          <w:b/>
          <w:sz w:val="32"/>
          <w:highlight w:val="none"/>
        </w:rPr>
      </w:pPr>
    </w:p>
    <w:p>
      <w:pPr>
        <w:pStyle w:val="28"/>
        <w:rPr>
          <w:rFonts w:ascii="宋体" w:hAnsi="宋体"/>
          <w:b/>
          <w:sz w:val="32"/>
          <w:highlight w:val="none"/>
        </w:rPr>
      </w:pPr>
    </w:p>
    <w:p>
      <w:pPr>
        <w:rPr>
          <w:highlight w:val="none"/>
        </w:rPr>
      </w:pPr>
    </w:p>
    <w:p>
      <w:pPr>
        <w:adjustRightInd w:val="0"/>
        <w:snapToGrid w:val="0"/>
        <w:spacing w:line="520" w:lineRule="exact"/>
        <w:jc w:val="center"/>
        <w:rPr>
          <w:rFonts w:ascii="宋体" w:hAnsi="宋体"/>
          <w:b/>
          <w:sz w:val="32"/>
          <w:highlight w:val="none"/>
        </w:rPr>
      </w:pPr>
    </w:p>
    <w:p>
      <w:pPr>
        <w:adjustRightInd w:val="0"/>
        <w:snapToGrid w:val="0"/>
        <w:spacing w:line="520" w:lineRule="exact"/>
        <w:jc w:val="center"/>
        <w:rPr>
          <w:rFonts w:ascii="宋体" w:hAnsi="宋体"/>
          <w:b/>
          <w:sz w:val="32"/>
          <w:highlight w:val="none"/>
        </w:rPr>
      </w:pPr>
      <w:r>
        <w:rPr>
          <w:rFonts w:hint="eastAsia" w:ascii="宋体" w:hAnsi="宋体"/>
          <w:b/>
          <w:sz w:val="32"/>
          <w:highlight w:val="none"/>
          <w:u w:val="single"/>
          <w:lang w:eastAsia="zh-CN"/>
        </w:rPr>
        <w:t>2025年</w:t>
      </w:r>
      <w:r>
        <w:rPr>
          <w:rFonts w:hint="eastAsia" w:ascii="宋体" w:hAnsi="宋体"/>
          <w:b/>
          <w:sz w:val="32"/>
          <w:highlight w:val="none"/>
          <w:u w:val="single"/>
          <w:lang w:val="en-US" w:eastAsia="zh-CN"/>
        </w:rPr>
        <w:t>04</w:t>
      </w:r>
      <w:r>
        <w:rPr>
          <w:rFonts w:hint="eastAsia" w:ascii="宋体" w:hAnsi="宋体"/>
          <w:b/>
          <w:sz w:val="32"/>
          <w:highlight w:val="none"/>
          <w:u w:val="single"/>
        </w:rPr>
        <w:t>月</w:t>
      </w:r>
    </w:p>
    <w:p>
      <w:pPr>
        <w:adjustRightInd w:val="0"/>
        <w:snapToGrid w:val="0"/>
        <w:spacing w:line="520" w:lineRule="exact"/>
        <w:jc w:val="center"/>
        <w:rPr>
          <w:rFonts w:ascii="宋体" w:hAnsi="宋体"/>
          <w:spacing w:val="160"/>
          <w:sz w:val="36"/>
          <w:szCs w:val="36"/>
          <w:highlight w:val="none"/>
        </w:rPr>
      </w:pPr>
    </w:p>
    <w:p>
      <w:pPr>
        <w:adjustRightInd w:val="0"/>
        <w:snapToGrid w:val="0"/>
        <w:spacing w:line="520" w:lineRule="exact"/>
        <w:jc w:val="center"/>
        <w:rPr>
          <w:rFonts w:ascii="宋体" w:hAnsi="宋体"/>
          <w:spacing w:val="160"/>
          <w:sz w:val="36"/>
          <w:szCs w:val="36"/>
          <w:highlight w:val="none"/>
        </w:rPr>
      </w:pPr>
    </w:p>
    <w:p>
      <w:pPr>
        <w:adjustRightInd w:val="0"/>
        <w:snapToGrid w:val="0"/>
        <w:spacing w:line="520" w:lineRule="exact"/>
        <w:jc w:val="center"/>
        <w:rPr>
          <w:rFonts w:ascii="宋体" w:hAnsi="宋体"/>
          <w:spacing w:val="160"/>
          <w:sz w:val="36"/>
          <w:szCs w:val="36"/>
          <w:highlight w:val="none"/>
        </w:rPr>
      </w:pPr>
    </w:p>
    <w:p>
      <w:pPr>
        <w:adjustRightInd w:val="0"/>
        <w:snapToGrid w:val="0"/>
        <w:spacing w:line="520" w:lineRule="exact"/>
        <w:jc w:val="center"/>
        <w:rPr>
          <w:rFonts w:ascii="宋体" w:hAnsi="宋体"/>
          <w:spacing w:val="160"/>
          <w:sz w:val="36"/>
          <w:szCs w:val="36"/>
          <w:highlight w:val="none"/>
        </w:rPr>
        <w:sectPr>
          <w:footerReference r:id="rId3" w:type="default"/>
          <w:pgSz w:w="11906" w:h="16838"/>
          <w:pgMar w:top="1440" w:right="1531" w:bottom="1440" w:left="1531" w:header="851" w:footer="992" w:gutter="0"/>
          <w:pgNumType w:start="0"/>
          <w:cols w:space="720" w:num="1"/>
          <w:titlePg/>
          <w:docGrid w:type="lines" w:linePitch="312" w:charSpace="0"/>
        </w:sectPr>
      </w:pPr>
    </w:p>
    <w:p>
      <w:pPr>
        <w:adjustRightInd w:val="0"/>
        <w:snapToGrid w:val="0"/>
        <w:spacing w:line="520" w:lineRule="exact"/>
        <w:jc w:val="center"/>
        <w:rPr>
          <w:rFonts w:ascii="宋体" w:hAnsi="宋体"/>
          <w:spacing w:val="160"/>
          <w:sz w:val="36"/>
          <w:szCs w:val="36"/>
          <w:highlight w:val="none"/>
        </w:rPr>
      </w:pPr>
      <w:r>
        <w:rPr>
          <w:rFonts w:hint="eastAsia" w:ascii="宋体" w:hAnsi="宋体"/>
          <w:spacing w:val="160"/>
          <w:sz w:val="36"/>
          <w:szCs w:val="36"/>
          <w:highlight w:val="none"/>
        </w:rPr>
        <w:t>目录</w:t>
      </w:r>
    </w:p>
    <w:p>
      <w:pPr>
        <w:adjustRightInd w:val="0"/>
        <w:snapToGrid w:val="0"/>
        <w:spacing w:line="520" w:lineRule="exact"/>
        <w:rPr>
          <w:rFonts w:ascii="宋体" w:hAnsi="宋体"/>
          <w:b/>
          <w:sz w:val="24"/>
          <w:highlight w:val="none"/>
        </w:rPr>
      </w:pPr>
    </w:p>
    <w:p>
      <w:pPr>
        <w:adjustRightInd w:val="0"/>
        <w:snapToGrid w:val="0"/>
        <w:spacing w:line="520" w:lineRule="exact"/>
        <w:rPr>
          <w:rFonts w:ascii="宋体" w:hAnsi="宋体"/>
          <w:b/>
          <w:sz w:val="24"/>
          <w:highlight w:val="none"/>
        </w:rPr>
      </w:pPr>
      <w:r>
        <w:rPr>
          <w:rFonts w:hint="eastAsia" w:ascii="宋体" w:hAnsi="宋体"/>
          <w:b/>
          <w:sz w:val="24"/>
          <w:highlight w:val="none"/>
        </w:rPr>
        <w:t>第一章</w:t>
      </w:r>
      <w:r>
        <w:rPr>
          <w:rFonts w:ascii="宋体" w:hAnsi="宋体"/>
          <w:b/>
          <w:sz w:val="24"/>
          <w:highlight w:val="none"/>
        </w:rPr>
        <w:t xml:space="preserve">  </w:t>
      </w:r>
      <w:r>
        <w:rPr>
          <w:rFonts w:hint="eastAsia" w:ascii="宋体" w:hAnsi="宋体"/>
          <w:b/>
          <w:sz w:val="24"/>
          <w:highlight w:val="none"/>
        </w:rPr>
        <w:t>磋商邀请</w:t>
      </w:r>
    </w:p>
    <w:p>
      <w:pPr>
        <w:adjustRightInd w:val="0"/>
        <w:snapToGrid w:val="0"/>
        <w:spacing w:line="520" w:lineRule="exact"/>
        <w:rPr>
          <w:rFonts w:ascii="宋体" w:hAnsi="宋体"/>
          <w:b/>
          <w:sz w:val="24"/>
          <w:highlight w:val="none"/>
        </w:rPr>
      </w:pPr>
      <w:r>
        <w:rPr>
          <w:rFonts w:hint="eastAsia" w:ascii="宋体" w:hAnsi="宋体"/>
          <w:b/>
          <w:sz w:val="24"/>
          <w:highlight w:val="none"/>
        </w:rPr>
        <w:t>第二章</w:t>
      </w:r>
      <w:r>
        <w:rPr>
          <w:rFonts w:ascii="宋体" w:hAnsi="宋体"/>
          <w:b/>
          <w:sz w:val="24"/>
          <w:highlight w:val="none"/>
        </w:rPr>
        <w:t xml:space="preserve">  </w:t>
      </w:r>
      <w:r>
        <w:rPr>
          <w:rFonts w:hint="eastAsia" w:ascii="宋体" w:hAnsi="宋体"/>
          <w:b/>
          <w:sz w:val="24"/>
          <w:highlight w:val="none"/>
        </w:rPr>
        <w:t>磋商须知</w:t>
      </w:r>
    </w:p>
    <w:p>
      <w:pPr>
        <w:tabs>
          <w:tab w:val="left" w:pos="1440"/>
        </w:tabs>
        <w:adjustRightInd w:val="0"/>
        <w:snapToGrid w:val="0"/>
        <w:spacing w:line="520" w:lineRule="exact"/>
        <w:ind w:firstLine="420" w:firstLineChars="200"/>
        <w:rPr>
          <w:rFonts w:ascii="宋体" w:hAnsi="宋体"/>
          <w:szCs w:val="21"/>
          <w:highlight w:val="none"/>
        </w:rPr>
      </w:pPr>
      <w:r>
        <w:rPr>
          <w:rFonts w:hint="eastAsia" w:ascii="宋体" w:hAnsi="宋体"/>
          <w:szCs w:val="21"/>
          <w:highlight w:val="none"/>
        </w:rPr>
        <w:t>磋商须知前附表</w:t>
      </w:r>
    </w:p>
    <w:p>
      <w:pPr>
        <w:tabs>
          <w:tab w:val="left" w:pos="1440"/>
        </w:tabs>
        <w:adjustRightInd w:val="0"/>
        <w:snapToGrid w:val="0"/>
        <w:spacing w:line="520" w:lineRule="exact"/>
        <w:ind w:firstLine="420" w:firstLineChars="200"/>
        <w:rPr>
          <w:rFonts w:ascii="宋体" w:hAnsi="宋体"/>
          <w:szCs w:val="21"/>
          <w:highlight w:val="none"/>
        </w:rPr>
      </w:pPr>
      <w:r>
        <w:rPr>
          <w:rFonts w:hint="eastAsia" w:ascii="宋体" w:hAnsi="宋体"/>
          <w:szCs w:val="21"/>
          <w:highlight w:val="none"/>
        </w:rPr>
        <w:t>磋商须知正文</w:t>
      </w:r>
    </w:p>
    <w:p>
      <w:pPr>
        <w:tabs>
          <w:tab w:val="left" w:pos="1440"/>
        </w:tabs>
        <w:adjustRightInd w:val="0"/>
        <w:snapToGrid w:val="0"/>
        <w:spacing w:line="520" w:lineRule="exact"/>
        <w:ind w:firstLine="630" w:firstLineChars="300"/>
        <w:rPr>
          <w:rFonts w:ascii="宋体" w:hAnsi="宋体"/>
          <w:szCs w:val="21"/>
          <w:highlight w:val="none"/>
        </w:rPr>
      </w:pPr>
      <w:r>
        <w:rPr>
          <w:rFonts w:hint="eastAsia" w:ascii="宋体" w:hAnsi="宋体"/>
          <w:szCs w:val="21"/>
          <w:highlight w:val="none"/>
        </w:rPr>
        <w:t>一、说明</w:t>
      </w:r>
    </w:p>
    <w:p>
      <w:pPr>
        <w:tabs>
          <w:tab w:val="left" w:pos="1440"/>
        </w:tabs>
        <w:adjustRightInd w:val="0"/>
        <w:snapToGrid w:val="0"/>
        <w:spacing w:line="520" w:lineRule="exact"/>
        <w:ind w:firstLine="630" w:firstLineChars="300"/>
        <w:rPr>
          <w:rFonts w:ascii="宋体" w:hAnsi="宋体"/>
          <w:szCs w:val="21"/>
          <w:highlight w:val="none"/>
        </w:rPr>
      </w:pPr>
      <w:r>
        <w:rPr>
          <w:rFonts w:hint="eastAsia" w:ascii="宋体" w:hAnsi="宋体"/>
          <w:szCs w:val="21"/>
          <w:highlight w:val="none"/>
        </w:rPr>
        <w:t>二、</w:t>
      </w:r>
      <w:r>
        <w:rPr>
          <w:rFonts w:hint="eastAsia" w:ascii="宋体" w:hAnsi="宋体"/>
          <w:bCs/>
          <w:szCs w:val="21"/>
          <w:highlight w:val="none"/>
        </w:rPr>
        <w:t>磋商</w:t>
      </w:r>
      <w:r>
        <w:rPr>
          <w:rFonts w:hint="eastAsia" w:ascii="宋体" w:hAnsi="宋体"/>
          <w:szCs w:val="21"/>
          <w:highlight w:val="none"/>
        </w:rPr>
        <w:t>文件</w:t>
      </w:r>
    </w:p>
    <w:p>
      <w:pPr>
        <w:adjustRightInd w:val="0"/>
        <w:snapToGrid w:val="0"/>
        <w:spacing w:line="520" w:lineRule="exact"/>
        <w:ind w:firstLine="630" w:firstLineChars="300"/>
        <w:rPr>
          <w:rFonts w:ascii="宋体" w:hAnsi="宋体"/>
          <w:szCs w:val="21"/>
          <w:highlight w:val="none"/>
        </w:rPr>
      </w:pPr>
      <w:r>
        <w:rPr>
          <w:rFonts w:hint="eastAsia" w:ascii="宋体" w:hAnsi="宋体"/>
          <w:szCs w:val="21"/>
          <w:highlight w:val="none"/>
        </w:rPr>
        <w:t>三、响应文件</w:t>
      </w:r>
    </w:p>
    <w:p>
      <w:pPr>
        <w:adjustRightInd w:val="0"/>
        <w:snapToGrid w:val="0"/>
        <w:spacing w:line="520" w:lineRule="exact"/>
        <w:ind w:firstLine="630" w:firstLineChars="300"/>
        <w:rPr>
          <w:rFonts w:ascii="宋体" w:hAnsi="宋体"/>
          <w:szCs w:val="21"/>
          <w:highlight w:val="none"/>
        </w:rPr>
      </w:pPr>
      <w:r>
        <w:rPr>
          <w:rFonts w:hint="eastAsia" w:ascii="宋体" w:hAnsi="宋体"/>
          <w:szCs w:val="21"/>
          <w:highlight w:val="none"/>
        </w:rPr>
        <w:t>四、响应文件的递交</w:t>
      </w:r>
    </w:p>
    <w:p>
      <w:pPr>
        <w:adjustRightInd w:val="0"/>
        <w:snapToGrid w:val="0"/>
        <w:spacing w:line="520" w:lineRule="exact"/>
        <w:ind w:firstLine="630" w:firstLineChars="300"/>
        <w:rPr>
          <w:rFonts w:ascii="宋体" w:hAnsi="宋体"/>
          <w:bCs/>
          <w:szCs w:val="21"/>
          <w:highlight w:val="none"/>
        </w:rPr>
      </w:pPr>
      <w:r>
        <w:rPr>
          <w:rFonts w:hint="eastAsia" w:ascii="宋体" w:hAnsi="宋体"/>
          <w:bCs/>
          <w:szCs w:val="21"/>
          <w:highlight w:val="none"/>
        </w:rPr>
        <w:t>五、</w:t>
      </w:r>
      <w:r>
        <w:rPr>
          <w:rFonts w:hint="eastAsia" w:ascii="宋体" w:hAnsi="宋体"/>
          <w:szCs w:val="21"/>
          <w:highlight w:val="none"/>
        </w:rPr>
        <w:t>响应文件</w:t>
      </w:r>
      <w:r>
        <w:rPr>
          <w:rFonts w:hint="eastAsia" w:ascii="宋体" w:hAnsi="宋体"/>
          <w:bCs/>
          <w:szCs w:val="21"/>
          <w:highlight w:val="none"/>
        </w:rPr>
        <w:t>的</w:t>
      </w:r>
      <w:r>
        <w:rPr>
          <w:rFonts w:hint="eastAsia" w:ascii="宋体" w:hAnsi="宋体"/>
          <w:szCs w:val="21"/>
          <w:highlight w:val="none"/>
        </w:rPr>
        <w:t>磋商与评审</w:t>
      </w:r>
    </w:p>
    <w:p>
      <w:pPr>
        <w:adjustRightInd w:val="0"/>
        <w:snapToGrid w:val="0"/>
        <w:spacing w:line="520" w:lineRule="exact"/>
        <w:ind w:firstLine="630" w:firstLineChars="300"/>
        <w:rPr>
          <w:rFonts w:ascii="宋体" w:hAnsi="宋体"/>
          <w:szCs w:val="21"/>
          <w:highlight w:val="none"/>
        </w:rPr>
      </w:pPr>
      <w:r>
        <w:rPr>
          <w:rFonts w:hint="eastAsia" w:ascii="宋体" w:hAnsi="宋体"/>
          <w:szCs w:val="21"/>
          <w:highlight w:val="none"/>
        </w:rPr>
        <w:t>六、成交结果信息公布与授予合同</w:t>
      </w:r>
    </w:p>
    <w:p>
      <w:pPr>
        <w:adjustRightInd w:val="0"/>
        <w:snapToGrid w:val="0"/>
        <w:spacing w:line="520" w:lineRule="exact"/>
        <w:ind w:firstLine="630" w:firstLineChars="300"/>
        <w:jc w:val="left"/>
        <w:rPr>
          <w:rFonts w:ascii="宋体" w:hAnsi="宋体"/>
          <w:szCs w:val="21"/>
          <w:highlight w:val="none"/>
        </w:rPr>
      </w:pPr>
      <w:r>
        <w:rPr>
          <w:rFonts w:hint="eastAsia" w:ascii="宋体" w:hAnsi="宋体"/>
          <w:szCs w:val="21"/>
          <w:highlight w:val="none"/>
        </w:rPr>
        <w:t>七、其他规定</w:t>
      </w:r>
    </w:p>
    <w:p>
      <w:pPr>
        <w:adjustRightInd w:val="0"/>
        <w:snapToGrid w:val="0"/>
        <w:spacing w:line="520" w:lineRule="exact"/>
        <w:rPr>
          <w:rFonts w:ascii="宋体" w:hAnsi="宋体"/>
          <w:b/>
          <w:sz w:val="24"/>
          <w:highlight w:val="none"/>
        </w:rPr>
      </w:pPr>
      <w:r>
        <w:rPr>
          <w:rFonts w:hint="eastAsia" w:ascii="宋体" w:hAnsi="宋体"/>
          <w:b/>
          <w:sz w:val="24"/>
          <w:highlight w:val="none"/>
        </w:rPr>
        <w:t>第三章</w:t>
      </w:r>
      <w:r>
        <w:rPr>
          <w:rFonts w:ascii="宋体" w:hAnsi="宋体"/>
          <w:b/>
          <w:sz w:val="24"/>
          <w:highlight w:val="none"/>
        </w:rPr>
        <w:t xml:space="preserve">  </w:t>
      </w:r>
      <w:r>
        <w:rPr>
          <w:rFonts w:hint="eastAsia" w:ascii="宋体" w:hAnsi="宋体"/>
          <w:b/>
          <w:sz w:val="24"/>
          <w:highlight w:val="none"/>
        </w:rPr>
        <w:t>合同协议</w:t>
      </w:r>
    </w:p>
    <w:p>
      <w:pPr>
        <w:adjustRightInd w:val="0"/>
        <w:snapToGrid w:val="0"/>
        <w:spacing w:line="520" w:lineRule="exact"/>
        <w:rPr>
          <w:rFonts w:ascii="宋体" w:hAnsi="宋体"/>
          <w:b/>
          <w:sz w:val="24"/>
          <w:highlight w:val="none"/>
        </w:rPr>
      </w:pPr>
      <w:r>
        <w:rPr>
          <w:rFonts w:hint="eastAsia" w:ascii="宋体" w:hAnsi="宋体"/>
          <w:b/>
          <w:sz w:val="24"/>
          <w:highlight w:val="none"/>
        </w:rPr>
        <w:t>第四章</w:t>
      </w:r>
      <w:r>
        <w:rPr>
          <w:rFonts w:ascii="宋体" w:hAnsi="宋体"/>
          <w:b/>
          <w:sz w:val="24"/>
          <w:highlight w:val="none"/>
        </w:rPr>
        <w:t xml:space="preserve">  </w:t>
      </w:r>
      <w:r>
        <w:rPr>
          <w:rFonts w:hint="eastAsia" w:ascii="宋体" w:hAnsi="宋体"/>
          <w:b/>
          <w:sz w:val="24"/>
          <w:highlight w:val="none"/>
        </w:rPr>
        <w:t>采购需求</w:t>
      </w:r>
    </w:p>
    <w:p>
      <w:pPr>
        <w:adjustRightInd w:val="0"/>
        <w:snapToGrid w:val="0"/>
        <w:spacing w:line="520" w:lineRule="exact"/>
        <w:rPr>
          <w:rFonts w:ascii="宋体" w:hAnsi="宋体"/>
          <w:b/>
          <w:sz w:val="24"/>
          <w:highlight w:val="none"/>
        </w:rPr>
      </w:pPr>
      <w:r>
        <w:rPr>
          <w:rFonts w:hint="eastAsia" w:ascii="宋体" w:hAnsi="宋体"/>
          <w:b/>
          <w:sz w:val="24"/>
          <w:highlight w:val="none"/>
        </w:rPr>
        <w:t>第五章</w:t>
      </w:r>
      <w:r>
        <w:rPr>
          <w:rFonts w:ascii="宋体" w:hAnsi="宋体"/>
          <w:b/>
          <w:sz w:val="24"/>
          <w:highlight w:val="none"/>
        </w:rPr>
        <w:t xml:space="preserve">  </w:t>
      </w:r>
      <w:r>
        <w:rPr>
          <w:rFonts w:hint="eastAsia" w:ascii="宋体" w:hAnsi="宋体"/>
          <w:b/>
          <w:sz w:val="24"/>
          <w:highlight w:val="none"/>
        </w:rPr>
        <w:t>响应文件组成</w:t>
      </w:r>
    </w:p>
    <w:p>
      <w:pPr>
        <w:spacing w:line="520" w:lineRule="exact"/>
        <w:rPr>
          <w:rFonts w:ascii="宋体" w:hAnsi="宋体"/>
          <w:b/>
          <w:sz w:val="24"/>
          <w:highlight w:val="none"/>
        </w:rPr>
      </w:pPr>
    </w:p>
    <w:p>
      <w:pPr>
        <w:spacing w:line="520" w:lineRule="exact"/>
        <w:rPr>
          <w:rFonts w:ascii="宋体" w:hAnsi="宋体"/>
          <w:b/>
          <w:sz w:val="24"/>
          <w:highlight w:val="none"/>
        </w:rPr>
      </w:pPr>
    </w:p>
    <w:p>
      <w:pPr>
        <w:spacing w:line="520" w:lineRule="exact"/>
        <w:rPr>
          <w:rFonts w:ascii="宋体" w:hAnsi="宋体"/>
          <w:b/>
          <w:sz w:val="24"/>
          <w:highlight w:val="none"/>
        </w:rPr>
      </w:pPr>
    </w:p>
    <w:p>
      <w:pPr>
        <w:spacing w:line="520" w:lineRule="exact"/>
        <w:rPr>
          <w:rFonts w:ascii="宋体" w:hAnsi="宋体"/>
          <w:b/>
          <w:sz w:val="24"/>
          <w:highlight w:val="none"/>
        </w:rPr>
      </w:pPr>
    </w:p>
    <w:p>
      <w:pPr>
        <w:spacing w:line="520" w:lineRule="exact"/>
        <w:rPr>
          <w:rFonts w:ascii="宋体" w:hAnsi="宋体"/>
          <w:b/>
          <w:sz w:val="24"/>
          <w:highlight w:val="none"/>
        </w:rPr>
      </w:pPr>
    </w:p>
    <w:p>
      <w:pPr>
        <w:spacing w:line="520" w:lineRule="exact"/>
        <w:jc w:val="center"/>
        <w:rPr>
          <w:rFonts w:ascii="宋体" w:hAnsi="宋体"/>
          <w:sz w:val="32"/>
          <w:szCs w:val="32"/>
          <w:highlight w:val="none"/>
        </w:rPr>
      </w:pPr>
    </w:p>
    <w:p>
      <w:pPr>
        <w:spacing w:line="520" w:lineRule="exact"/>
        <w:jc w:val="center"/>
        <w:rPr>
          <w:rFonts w:ascii="宋体" w:hAnsi="宋体"/>
          <w:sz w:val="32"/>
          <w:szCs w:val="32"/>
          <w:highlight w:val="none"/>
        </w:rPr>
      </w:pPr>
    </w:p>
    <w:p>
      <w:pPr>
        <w:spacing w:line="520" w:lineRule="exact"/>
        <w:jc w:val="center"/>
        <w:rPr>
          <w:rFonts w:ascii="宋体" w:hAnsi="宋体"/>
          <w:sz w:val="32"/>
          <w:szCs w:val="32"/>
          <w:highlight w:val="none"/>
        </w:rPr>
      </w:pPr>
    </w:p>
    <w:p>
      <w:pPr>
        <w:spacing w:line="520" w:lineRule="exact"/>
        <w:jc w:val="center"/>
        <w:rPr>
          <w:rFonts w:ascii="宋体" w:hAnsi="宋体"/>
          <w:sz w:val="32"/>
          <w:szCs w:val="32"/>
          <w:highlight w:val="none"/>
        </w:rPr>
      </w:pPr>
    </w:p>
    <w:p>
      <w:pPr>
        <w:spacing w:line="520" w:lineRule="exact"/>
        <w:jc w:val="center"/>
        <w:rPr>
          <w:rFonts w:ascii="宋体" w:hAnsi="宋体"/>
          <w:sz w:val="32"/>
          <w:szCs w:val="32"/>
          <w:highlight w:val="none"/>
        </w:rPr>
      </w:pPr>
    </w:p>
    <w:p>
      <w:pPr>
        <w:spacing w:line="520" w:lineRule="exact"/>
        <w:jc w:val="center"/>
        <w:outlineLvl w:val="0"/>
        <w:rPr>
          <w:rFonts w:ascii="宋体" w:hAnsi="宋体"/>
          <w:b/>
          <w:sz w:val="32"/>
          <w:szCs w:val="32"/>
          <w:highlight w:val="none"/>
        </w:rPr>
      </w:pPr>
      <w:r>
        <w:rPr>
          <w:rFonts w:hint="eastAsia" w:ascii="宋体" w:hAnsi="宋体"/>
          <w:b/>
          <w:sz w:val="32"/>
          <w:szCs w:val="32"/>
          <w:highlight w:val="none"/>
        </w:rPr>
        <w:t>第一章</w:t>
      </w:r>
      <w:r>
        <w:rPr>
          <w:rFonts w:ascii="宋体" w:hAnsi="宋体"/>
          <w:b/>
          <w:sz w:val="32"/>
          <w:szCs w:val="32"/>
          <w:highlight w:val="none"/>
        </w:rPr>
        <w:t xml:space="preserve">  </w:t>
      </w:r>
      <w:r>
        <w:rPr>
          <w:rFonts w:hint="eastAsia" w:ascii="宋体" w:hAnsi="宋体"/>
          <w:b/>
          <w:sz w:val="32"/>
          <w:szCs w:val="32"/>
          <w:highlight w:val="none"/>
        </w:rPr>
        <w:t>磋商邀请</w:t>
      </w:r>
    </w:p>
    <w:p>
      <w:pPr>
        <w:autoSpaceDE w:val="0"/>
        <w:autoSpaceDN w:val="0"/>
        <w:adjustRightInd w:val="0"/>
        <w:snapToGrid w:val="0"/>
        <w:spacing w:line="520" w:lineRule="exact"/>
        <w:jc w:val="left"/>
        <w:rPr>
          <w:rFonts w:ascii="宋体" w:hAnsi="宋体" w:cs="宋体"/>
          <w:kern w:val="0"/>
          <w:szCs w:val="21"/>
          <w:highlight w:val="none"/>
        </w:rPr>
      </w:pPr>
    </w:p>
    <w:p>
      <w:pPr>
        <w:adjustRightInd w:val="0"/>
        <w:snapToGrid w:val="0"/>
        <w:spacing w:line="360" w:lineRule="auto"/>
        <w:ind w:firstLine="525" w:firstLineChars="250"/>
        <w:rPr>
          <w:rFonts w:ascii="宋体" w:hAnsi="宋体"/>
          <w:szCs w:val="21"/>
          <w:highlight w:val="none"/>
          <w:u w:val="single"/>
        </w:rPr>
      </w:pPr>
      <w:r>
        <w:rPr>
          <w:rFonts w:hint="eastAsia" w:ascii="宋体" w:hAnsi="宋体"/>
          <w:szCs w:val="21"/>
          <w:highlight w:val="none"/>
          <w:u w:val="single"/>
        </w:rPr>
        <w:t>湖南柏坤项目管理有限公司受</w:t>
      </w:r>
      <w:r>
        <w:rPr>
          <w:rFonts w:hint="eastAsia" w:ascii="宋体" w:hAnsi="宋体"/>
          <w:szCs w:val="21"/>
          <w:highlight w:val="none"/>
          <w:u w:val="single"/>
          <w:lang w:eastAsia="zh-CN"/>
        </w:rPr>
        <w:t>长沙市天心城市更新投资建设运营有限公司</w:t>
      </w:r>
      <w:r>
        <w:rPr>
          <w:rFonts w:hint="eastAsia" w:ascii="宋体" w:hAnsi="宋体"/>
          <w:szCs w:val="21"/>
          <w:highlight w:val="none"/>
          <w:u w:val="single"/>
        </w:rPr>
        <w:t>的委托，对</w:t>
      </w:r>
      <w:r>
        <w:rPr>
          <w:rFonts w:hint="eastAsia" w:ascii="宋体" w:hAnsi="宋体"/>
          <w:szCs w:val="21"/>
          <w:highlight w:val="none"/>
          <w:u w:val="single"/>
          <w:lang w:eastAsia="zh-CN"/>
        </w:rPr>
        <w:t>创远片区湖南电梯厂建设项目监理</w:t>
      </w:r>
      <w:r>
        <w:rPr>
          <w:rFonts w:hint="eastAsia" w:ascii="宋体" w:hAnsi="宋体"/>
          <w:szCs w:val="21"/>
          <w:highlight w:val="none"/>
          <w:u w:val="single"/>
        </w:rPr>
        <w:t>进行竞争性磋商采购，现采用发布公告的方式，邀请符合资格条件的供应商参与竞争性磋商采购活动。</w:t>
      </w:r>
    </w:p>
    <w:p>
      <w:pPr>
        <w:adjustRightInd w:val="0"/>
        <w:snapToGrid w:val="0"/>
        <w:spacing w:line="360" w:lineRule="auto"/>
        <w:rPr>
          <w:rFonts w:ascii="宋体" w:hAnsi="宋体"/>
          <w:b/>
          <w:szCs w:val="21"/>
          <w:highlight w:val="none"/>
        </w:rPr>
      </w:pPr>
      <w:r>
        <w:rPr>
          <w:rFonts w:hint="eastAsia" w:ascii="宋体" w:hAnsi="宋体"/>
          <w:b/>
          <w:szCs w:val="21"/>
          <w:highlight w:val="none"/>
        </w:rPr>
        <w:t>一、采购项目基本概况</w:t>
      </w:r>
    </w:p>
    <w:p>
      <w:pPr>
        <w:adjustRightInd w:val="0"/>
        <w:snapToGrid w:val="0"/>
        <w:spacing w:line="360" w:lineRule="auto"/>
        <w:ind w:firstLine="525" w:firstLineChars="250"/>
        <w:rPr>
          <w:rFonts w:hint="eastAsia" w:ascii="宋体" w:hAnsi="宋体"/>
          <w:szCs w:val="21"/>
          <w:highlight w:val="none"/>
        </w:rPr>
      </w:pPr>
      <w:r>
        <w:rPr>
          <w:rFonts w:ascii="宋体" w:hAnsi="宋体"/>
          <w:szCs w:val="21"/>
          <w:highlight w:val="none"/>
        </w:rPr>
        <w:t>1、采购项目名称：</w:t>
      </w:r>
      <w:r>
        <w:rPr>
          <w:rFonts w:hint="eastAsia" w:ascii="宋体" w:hAnsi="宋体"/>
          <w:szCs w:val="21"/>
          <w:highlight w:val="none"/>
          <w:u w:val="single"/>
          <w:lang w:eastAsia="zh-CN"/>
        </w:rPr>
        <w:t>创远片区湖南电梯厂建设项目监理</w:t>
      </w:r>
      <w:r>
        <w:rPr>
          <w:rFonts w:hint="eastAsia" w:ascii="宋体" w:hAnsi="宋体"/>
          <w:szCs w:val="21"/>
          <w:highlight w:val="none"/>
        </w:rPr>
        <w:t>；</w:t>
      </w:r>
    </w:p>
    <w:p>
      <w:pPr>
        <w:adjustRightInd w:val="0"/>
        <w:snapToGrid w:val="0"/>
        <w:spacing w:line="360" w:lineRule="auto"/>
        <w:ind w:firstLine="525" w:firstLineChars="250"/>
        <w:rPr>
          <w:rFonts w:ascii="宋体" w:hAnsi="宋体"/>
          <w:szCs w:val="21"/>
          <w:highlight w:val="none"/>
        </w:rPr>
      </w:pPr>
      <w:r>
        <w:rPr>
          <w:rFonts w:ascii="宋体" w:hAnsi="宋体"/>
          <w:szCs w:val="21"/>
          <w:highlight w:val="none"/>
        </w:rPr>
        <w:t>2、采购代理编号：</w:t>
      </w:r>
      <w:r>
        <w:rPr>
          <w:rFonts w:hint="eastAsia" w:ascii="宋体" w:hAnsi="宋体"/>
          <w:szCs w:val="21"/>
          <w:highlight w:val="none"/>
          <w:u w:val="single"/>
        </w:rPr>
        <w:t>HNBK-2025-009</w:t>
      </w:r>
      <w:r>
        <w:rPr>
          <w:rFonts w:hint="eastAsia" w:ascii="宋体" w:hAnsi="宋体"/>
          <w:szCs w:val="21"/>
          <w:highlight w:val="none"/>
        </w:rPr>
        <w:t>；</w:t>
      </w:r>
    </w:p>
    <w:p>
      <w:pPr>
        <w:adjustRightInd w:val="0"/>
        <w:snapToGrid w:val="0"/>
        <w:spacing w:line="360" w:lineRule="auto"/>
        <w:ind w:firstLine="525" w:firstLineChars="250"/>
        <w:rPr>
          <w:rFonts w:ascii="宋体" w:hAnsi="宋体"/>
          <w:color w:val="auto"/>
          <w:szCs w:val="21"/>
          <w:highlight w:val="none"/>
        </w:rPr>
      </w:pPr>
      <w:r>
        <w:rPr>
          <w:rFonts w:ascii="宋体" w:hAnsi="宋体"/>
          <w:color w:val="auto"/>
          <w:szCs w:val="21"/>
          <w:highlight w:val="none"/>
        </w:rPr>
        <w:t>3、采购项目预算：</w:t>
      </w:r>
      <w:r>
        <w:rPr>
          <w:rFonts w:hint="default" w:ascii="宋体" w:hAnsi="宋体"/>
          <w:color w:val="auto"/>
          <w:szCs w:val="21"/>
          <w:highlight w:val="none"/>
          <w:u w:val="single"/>
          <w:lang w:val="en-US" w:eastAsia="zh-CN"/>
        </w:rPr>
        <w:t>监理服务费取费率最高限价为1.44%</w:t>
      </w:r>
      <w:r>
        <w:rPr>
          <w:rFonts w:hint="eastAsia" w:ascii="宋体" w:hAnsi="宋体"/>
          <w:color w:val="auto"/>
          <w:szCs w:val="21"/>
          <w:highlight w:val="none"/>
          <w:u w:val="single"/>
          <w:lang w:val="en-US" w:eastAsia="zh-CN"/>
        </w:rPr>
        <w:t>；</w:t>
      </w:r>
    </w:p>
    <w:p>
      <w:pPr>
        <w:adjustRightInd w:val="0"/>
        <w:snapToGrid w:val="0"/>
        <w:spacing w:line="360" w:lineRule="auto"/>
        <w:ind w:firstLine="525" w:firstLineChars="250"/>
        <w:rPr>
          <w:rFonts w:ascii="宋体" w:hAnsi="宋体"/>
          <w:color w:val="auto"/>
          <w:szCs w:val="21"/>
          <w:highlight w:val="none"/>
          <w:u w:val="single"/>
        </w:rPr>
      </w:pPr>
      <w:r>
        <w:rPr>
          <w:rFonts w:ascii="宋体" w:hAnsi="宋体"/>
          <w:color w:val="auto"/>
          <w:szCs w:val="21"/>
          <w:highlight w:val="none"/>
        </w:rPr>
        <w:t>4、</w:t>
      </w:r>
      <w:r>
        <w:rPr>
          <w:rFonts w:hint="eastAsia" w:ascii="宋体" w:hAnsi="宋体" w:cs="宋体"/>
          <w:color w:val="auto"/>
          <w:szCs w:val="21"/>
          <w:highlight w:val="none"/>
        </w:rPr>
        <w:t>资金来源：</w:t>
      </w:r>
      <w:r>
        <w:rPr>
          <w:rFonts w:hint="eastAsia" w:ascii="宋体" w:hAnsi="宋体" w:cs="宋体"/>
          <w:color w:val="auto"/>
          <w:szCs w:val="21"/>
          <w:highlight w:val="none"/>
          <w:u w:val="single"/>
          <w:lang w:eastAsia="zh-CN"/>
        </w:rPr>
        <w:t>企业自筹资金</w:t>
      </w:r>
      <w:r>
        <w:rPr>
          <w:rFonts w:hint="eastAsia" w:ascii="宋体" w:hAnsi="宋体" w:cs="宋体"/>
          <w:color w:val="auto"/>
          <w:szCs w:val="21"/>
          <w:highlight w:val="none"/>
        </w:rPr>
        <w:t>；</w:t>
      </w:r>
    </w:p>
    <w:p>
      <w:pPr>
        <w:adjustRightInd w:val="0"/>
        <w:snapToGrid w:val="0"/>
        <w:spacing w:line="360" w:lineRule="auto"/>
        <w:ind w:firstLine="525" w:firstLineChars="250"/>
        <w:rPr>
          <w:rFonts w:hint="eastAsia" w:ascii="宋体" w:hAnsi="宋体" w:eastAsia="宋体" w:cs="Times New Roman"/>
          <w:color w:val="auto"/>
          <w:szCs w:val="21"/>
          <w:highlight w:val="none"/>
        </w:rPr>
      </w:pPr>
      <w:r>
        <w:rPr>
          <w:rFonts w:hint="eastAsia" w:ascii="宋体" w:hAnsi="宋体"/>
          <w:color w:val="auto"/>
          <w:szCs w:val="21"/>
          <w:highlight w:val="none"/>
        </w:rPr>
        <w:t>5、项目基本情况：</w:t>
      </w:r>
      <w:bookmarkStart w:id="1" w:name="OLE_LINK8"/>
      <w:bookmarkStart w:id="2" w:name="OLE_LINK4"/>
      <w:r>
        <w:rPr>
          <w:rFonts w:hint="eastAsia" w:ascii="宋体" w:hAnsi="宋体"/>
          <w:color w:val="auto"/>
          <w:szCs w:val="21"/>
          <w:highlight w:val="none"/>
          <w:lang w:val="en-US" w:eastAsia="zh-CN"/>
        </w:rPr>
        <w:t>项目位于湘江中路东侧，劳动西路南侧，书院路以西，占地面积约12亩，其中经营性用地约8.18亩，主要建设内容包括但不限于：新建1栋4层综合楼，总建筑面积12600平方米，其中建筑计容面积约9200平方米，不计容建筑面积3400平方米，高18米，共4层，配套停车位96个，一层地下车库，配套建设室外道路、绿化、室外给排水、消防、弱电、电气、燃气管网工程等。（最终实施内容以相关批复为准）</w:t>
      </w:r>
      <w:bookmarkEnd w:id="1"/>
      <w:bookmarkEnd w:id="2"/>
    </w:p>
    <w:p>
      <w:pPr>
        <w:adjustRightInd w:val="0"/>
        <w:snapToGrid w:val="0"/>
        <w:spacing w:line="360" w:lineRule="auto"/>
        <w:ind w:firstLine="525" w:firstLineChars="25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6、招标范围：本项目建设全过程监理服务（包括但不限于施工准备阶段、施工过程中的、施工阶段、保修阶段、缺陷责任期）的监理，包括施工及保修阶段的质量控制、投资控制、进度控制、组织协调、合同管理、安全文明施工等工作。 </w:t>
      </w:r>
    </w:p>
    <w:p>
      <w:pPr>
        <w:adjustRightInd w:val="0"/>
        <w:snapToGrid w:val="0"/>
        <w:spacing w:line="360" w:lineRule="auto"/>
        <w:ind w:firstLine="527" w:firstLineChars="250"/>
        <w:rPr>
          <w:rFonts w:ascii="宋体" w:hAnsi="宋体"/>
          <w:b/>
          <w:szCs w:val="21"/>
          <w:highlight w:val="none"/>
        </w:rPr>
      </w:pPr>
      <w:r>
        <w:rPr>
          <w:rFonts w:hint="eastAsia" w:ascii="宋体" w:hAnsi="宋体"/>
          <w:b/>
          <w:szCs w:val="21"/>
          <w:highlight w:val="none"/>
        </w:rPr>
        <w:t>二、供应商资格条件：</w:t>
      </w:r>
    </w:p>
    <w:p>
      <w:pPr>
        <w:adjustRightInd w:val="0"/>
        <w:snapToGrid w:val="0"/>
        <w:spacing w:line="360" w:lineRule="auto"/>
        <w:rPr>
          <w:rFonts w:ascii="宋体" w:hAnsi="宋体" w:cs="宋体"/>
          <w:szCs w:val="21"/>
          <w:highlight w:val="none"/>
        </w:rPr>
      </w:pPr>
      <w:r>
        <w:rPr>
          <w:rFonts w:hint="eastAsia" w:ascii="宋体" w:hAnsi="宋体" w:cs="宋体"/>
          <w:szCs w:val="21"/>
          <w:highlight w:val="none"/>
        </w:rPr>
        <w:t>1、供应商基本资格条件</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满足《中华人民共和国政府采购法》第二十二条规定，并提供以下资格证明文件：</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（1）法人提交企业法人营业执照副本(或者法人登记证书)以及组织机构代码证副本复印件；</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（2）法人提交法定代表人身份证明原件或者法定代表人授权委托书原件并附法定代表人身份证明原件；自然人提交身份证明复印件；</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（3）提供《湖南省政府采购供应商资格承诺函》（格式详见响应文件组成部分）；</w:t>
      </w:r>
    </w:p>
    <w:p>
      <w:pPr>
        <w:adjustRightInd w:val="0"/>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auto"/>
          <w:szCs w:val="21"/>
          <w:highlight w:val="none"/>
          <w:lang w:val="en-US" w:eastAsia="zh-CN"/>
        </w:rPr>
        <w:t>其他说明：①根据长沙市财政局《关于政府采购促进中小企业发展若干措施的通知》（长财采购[2022]10号）文件精神，供应商凭《湖南省政府采购供应商资格承诺函》（格式详见响应文件组成）参与政府采购活动，无需提供财务状况报告、依法缴纳税收和社会保障资金的相关文件材料、参加政府采购活动前3年在经营活动中没有重大违法记录的书面声明。②投标人须如实填写《中小企业声明函》（格式详见响应文件组成），</w:t>
      </w:r>
      <w:r>
        <w:rPr>
          <w:rFonts w:hint="eastAsia" w:ascii="宋体" w:hAnsi="宋体" w:eastAsia="宋体" w:cs="宋体"/>
          <w:i w:val="0"/>
          <w:iCs w:val="0"/>
          <w:caps w:val="0"/>
          <w:color w:val="000000"/>
          <w:spacing w:val="0"/>
          <w:sz w:val="21"/>
          <w:szCs w:val="21"/>
          <w:highlight w:val="none"/>
          <w:shd w:val="clear" w:fill="FEFFFF"/>
        </w:rPr>
        <w:t>购标的所属行业为“建筑业”</w:t>
      </w:r>
      <w:r>
        <w:rPr>
          <w:rFonts w:hint="eastAsia" w:ascii="宋体" w:hAnsi="宋体" w:cs="宋体"/>
          <w:color w:val="auto"/>
          <w:szCs w:val="21"/>
          <w:highlight w:val="none"/>
          <w:lang w:val="en-US" w:eastAsia="zh-CN"/>
        </w:rPr>
        <w:t>，若提供的《中小企业声明函》内容不实，属于提供虚假材料谋取成交，依照《中华人民共和国政府采购法》等国家有关规定追究相应责任。</w:t>
      </w:r>
    </w:p>
    <w:p>
      <w:pPr>
        <w:widowControl/>
        <w:adjustRightInd w:val="0"/>
        <w:spacing w:line="360" w:lineRule="auto"/>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2、供应商特定资格条件</w:t>
      </w:r>
      <w:r>
        <w:rPr>
          <w:rFonts w:hint="eastAsia" w:ascii="宋体" w:hAnsi="宋体"/>
          <w:color w:val="000000" w:themeColor="text1"/>
          <w:szCs w:val="21"/>
          <w:highlight w:val="none"/>
          <w14:textFill>
            <w14:solidFill>
              <w14:schemeClr w14:val="tx1"/>
            </w14:solidFill>
          </w14:textFill>
        </w:rPr>
        <w:t>：</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2.1省外入湘企业应在“湖南省住房和城乡建设网”进行基本信息登记；</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2.2供应商须具有建设行政主管部门颁发的工程监理综合资质或房屋建筑工程监理</w:t>
      </w:r>
      <w:r>
        <w:rPr>
          <w:rFonts w:hint="eastAsia" w:ascii="宋体" w:hAnsi="宋体" w:cs="宋体"/>
          <w:color w:val="auto"/>
          <w:highlight w:val="none"/>
          <w:lang w:val="en-US" w:eastAsia="zh-CN"/>
        </w:rPr>
        <w:t>乙</w:t>
      </w:r>
      <w:r>
        <w:rPr>
          <w:rFonts w:hint="eastAsia" w:ascii="宋体" w:hAnsi="宋体" w:cs="宋体"/>
          <w:color w:val="auto"/>
          <w:highlight w:val="none"/>
        </w:rPr>
        <w:t>级及以上资质，资质证书处于有效期内。（提供资质证书复印件）；</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highlight w:val="none"/>
        </w:rPr>
        <w:t>2</w:t>
      </w:r>
      <w:r>
        <w:rPr>
          <w:rFonts w:hint="eastAsia" w:ascii="宋体" w:hAnsi="宋体" w:cs="宋体"/>
          <w:szCs w:val="21"/>
          <w:highlight w:val="none"/>
        </w:rPr>
        <w:t>.3拟派总监理工程师应具有</w:t>
      </w:r>
      <w:r>
        <w:rPr>
          <w:rFonts w:hint="eastAsia" w:ascii="宋体" w:hAnsi="宋体" w:cs="宋体"/>
          <w:szCs w:val="21"/>
          <w:highlight w:val="none"/>
          <w:lang w:eastAsia="zh-CN"/>
        </w:rPr>
        <w:t>房屋建筑工程</w:t>
      </w:r>
      <w:r>
        <w:rPr>
          <w:rFonts w:hint="eastAsia" w:ascii="宋体" w:hAnsi="宋体" w:cs="宋体"/>
          <w:szCs w:val="21"/>
          <w:highlight w:val="none"/>
        </w:rPr>
        <w:t>专业国家注册监理工程师证书（执业资格证书处于有效期内），注册单位必须与供应商名称一致；拟任总监理工程师在长沙市行政区域内</w:t>
      </w:r>
      <w:r>
        <w:rPr>
          <w:rFonts w:hint="eastAsia" w:ascii="宋体" w:hAnsi="宋体" w:cs="宋体"/>
          <w:szCs w:val="21"/>
          <w:highlight w:val="none"/>
          <w:lang w:eastAsia="zh-CN"/>
        </w:rPr>
        <w:t>不</w:t>
      </w:r>
      <w:r>
        <w:rPr>
          <w:rFonts w:hint="eastAsia" w:ascii="宋体" w:hAnsi="宋体" w:cs="宋体"/>
          <w:szCs w:val="21"/>
          <w:highlight w:val="none"/>
        </w:rPr>
        <w:t>允许作为总监理工程师</w:t>
      </w:r>
      <w:r>
        <w:rPr>
          <w:rFonts w:hint="eastAsia" w:ascii="宋体" w:hAnsi="宋体" w:cs="宋体"/>
          <w:szCs w:val="21"/>
          <w:highlight w:val="none"/>
          <w:lang w:eastAsia="zh-CN"/>
        </w:rPr>
        <w:t>有</w:t>
      </w:r>
      <w:r>
        <w:rPr>
          <w:rFonts w:hint="eastAsia" w:ascii="宋体" w:hAnsi="宋体" w:cs="宋体"/>
          <w:szCs w:val="21"/>
          <w:highlight w:val="none"/>
        </w:rPr>
        <w:t>在监项目，且在长沙市行政区域外不得同时在其他建设工程项目中任总监理工程师。拟派专业监理工程师具有</w:t>
      </w:r>
      <w:r>
        <w:rPr>
          <w:rFonts w:hint="eastAsia" w:ascii="宋体" w:hAnsi="宋体" w:cs="宋体"/>
          <w:szCs w:val="21"/>
          <w:highlight w:val="none"/>
          <w:lang w:eastAsia="zh-CN"/>
        </w:rPr>
        <w:t>房屋建筑工程</w:t>
      </w:r>
      <w:r>
        <w:rPr>
          <w:rFonts w:hint="eastAsia" w:ascii="宋体" w:hAnsi="宋体" w:cs="宋体"/>
          <w:szCs w:val="21"/>
          <w:highlight w:val="none"/>
        </w:rPr>
        <w:t>专业国家注册监理工程师证书或湖南省总监理工程师代表、专业监理工程师培训合格证书；拟派监理员具有</w:t>
      </w:r>
      <w:r>
        <w:rPr>
          <w:rFonts w:hint="eastAsia" w:ascii="宋体" w:hAnsi="宋体" w:cs="宋体"/>
          <w:szCs w:val="21"/>
          <w:highlight w:val="none"/>
          <w:lang w:eastAsia="zh-CN"/>
        </w:rPr>
        <w:t>房屋建筑工程</w:t>
      </w:r>
      <w:r>
        <w:rPr>
          <w:rFonts w:hint="eastAsia" w:ascii="宋体" w:hAnsi="宋体" w:cs="宋体"/>
          <w:szCs w:val="21"/>
          <w:highlight w:val="none"/>
        </w:rPr>
        <w:t xml:space="preserve">专业国家注册监理工程师证书或湖南省总监理工程师代表、专业监理工程师、监理员培训合格证书。 </w:t>
      </w:r>
      <w:r>
        <w:rPr>
          <w:rFonts w:hint="eastAsia" w:ascii="宋体" w:hAnsi="宋体" w:eastAsia="宋体" w:cs="宋体"/>
          <w:i w:val="0"/>
          <w:iCs w:val="0"/>
          <w:caps w:val="0"/>
          <w:color w:val="000000"/>
          <w:spacing w:val="0"/>
          <w:sz w:val="21"/>
          <w:szCs w:val="21"/>
          <w:highlight w:val="none"/>
          <w:shd w:val="clear" w:fill="FEFFFF"/>
        </w:rPr>
        <w:t>本项目需按湘建建〔2020〕208号文件配备监理人员</w:t>
      </w:r>
      <w:r>
        <w:rPr>
          <w:rFonts w:hint="eastAsia" w:ascii="宋体" w:hAnsi="宋体" w:eastAsia="宋体" w:cs="宋体"/>
          <w:i w:val="0"/>
          <w:iCs w:val="0"/>
          <w:caps w:val="0"/>
          <w:color w:val="000000"/>
          <w:spacing w:val="0"/>
          <w:sz w:val="21"/>
          <w:szCs w:val="21"/>
          <w:highlight w:val="none"/>
          <w:shd w:val="clear" w:fill="FEFFFF"/>
          <w:lang w:eastAsia="zh-CN"/>
        </w:rPr>
        <w:t>，</w:t>
      </w:r>
      <w:r>
        <w:rPr>
          <w:rFonts w:hint="eastAsia" w:ascii="宋体" w:hAnsi="宋体" w:cs="宋体"/>
          <w:szCs w:val="21"/>
          <w:highlight w:val="none"/>
        </w:rPr>
        <w:t>最低配备总监理工程师1人，专业监理工程师1人，监理员1人。（提供相应证书复印件）</w:t>
      </w:r>
    </w:p>
    <w:p>
      <w:pPr>
        <w:widowControl/>
        <w:adjustRightInd w:val="0"/>
        <w:spacing w:line="360" w:lineRule="auto"/>
        <w:ind w:left="228" w:firstLine="420" w:firstLineChars="200"/>
        <w:jc w:val="left"/>
        <w:rPr>
          <w:rFonts w:ascii="宋体" w:hAnsi="宋体" w:cs="宋体"/>
          <w:iCs/>
          <w:szCs w:val="21"/>
          <w:highlight w:val="none"/>
        </w:rPr>
      </w:pPr>
      <w:r>
        <w:rPr>
          <w:rFonts w:ascii="宋体" w:hAnsi="宋体" w:cs="宋体"/>
          <w:szCs w:val="21"/>
          <w:highlight w:val="none"/>
        </w:rPr>
        <w:t>3、单位负责人为同一人或者存在直接控股、管理关系的不同供应商，不得参加同一合同项下的政府采购活动。</w:t>
      </w:r>
    </w:p>
    <w:p>
      <w:pPr>
        <w:widowControl/>
        <w:adjustRightInd w:val="0"/>
        <w:spacing w:line="360" w:lineRule="auto"/>
        <w:ind w:left="228" w:firstLine="420" w:firstLineChars="200"/>
        <w:jc w:val="left"/>
        <w:rPr>
          <w:rFonts w:ascii="宋体" w:hAnsi="宋体" w:cs="宋体"/>
          <w:iCs/>
          <w:szCs w:val="21"/>
          <w:highlight w:val="none"/>
        </w:rPr>
      </w:pPr>
      <w:r>
        <w:rPr>
          <w:rFonts w:ascii="宋体" w:hAnsi="宋体" w:cs="宋体"/>
          <w:szCs w:val="21"/>
          <w:highlight w:val="none"/>
        </w:rPr>
        <w:t>4、为本采购项目提供整体设计、规范编制或者项目管理、监理、检测等服务的，不得再参加此项目的其他招标采购活动。</w:t>
      </w:r>
    </w:p>
    <w:p>
      <w:pPr>
        <w:widowControl/>
        <w:adjustRightInd w:val="0"/>
        <w:spacing w:line="360" w:lineRule="auto"/>
        <w:ind w:left="228" w:firstLine="420" w:firstLineChars="200"/>
        <w:jc w:val="left"/>
        <w:rPr>
          <w:rFonts w:ascii="宋体" w:hAnsi="宋体" w:cs="宋体"/>
          <w:szCs w:val="21"/>
          <w:highlight w:val="none"/>
        </w:rPr>
      </w:pPr>
      <w:r>
        <w:rPr>
          <w:rFonts w:ascii="宋体" w:hAnsi="宋体" w:cs="宋体"/>
          <w:szCs w:val="21"/>
          <w:highlight w:val="none"/>
        </w:rPr>
        <w:t>5、</w:t>
      </w:r>
      <w:r>
        <w:rPr>
          <w:rFonts w:hint="eastAsia" w:ascii="宋体" w:hAnsi="宋体" w:cs="宋体"/>
          <w:color w:val="auto"/>
          <w:szCs w:val="21"/>
          <w:highlight w:val="none"/>
          <w:lang w:val="en-US" w:eastAsia="zh-CN"/>
        </w:rPr>
        <w:t>被“信用中国”网站列入失信被执行人和重大税收违法案件当事人名单的、被“中国政府采购网”网站列入政府采购严重违法失信行为记录名单（处罚期限尚未届满的），不得参与本项目的政府采购活动。</w:t>
      </w:r>
    </w:p>
    <w:p>
      <w:pPr>
        <w:widowControl/>
        <w:adjustRightInd w:val="0"/>
        <w:spacing w:line="360" w:lineRule="auto"/>
        <w:ind w:left="228" w:firstLine="420" w:firstLineChars="200"/>
        <w:jc w:val="left"/>
        <w:rPr>
          <w:rFonts w:ascii="宋体" w:hAnsi="宋体" w:cs="宋体"/>
          <w:iCs/>
          <w:szCs w:val="21"/>
          <w:highlight w:val="none"/>
        </w:rPr>
      </w:pPr>
      <w:r>
        <w:rPr>
          <w:rFonts w:ascii="宋体" w:hAnsi="宋体" w:cs="宋体"/>
          <w:szCs w:val="21"/>
          <w:highlight w:val="none"/>
        </w:rPr>
        <w:t>6、本次招标</w:t>
      </w:r>
      <w:r>
        <w:rPr>
          <w:rFonts w:hint="eastAsia" w:ascii="宋体" w:hAnsi="宋体" w:cs="宋体"/>
          <w:szCs w:val="21"/>
          <w:highlight w:val="none"/>
          <w:u w:val="single"/>
        </w:rPr>
        <w:t>不接受</w:t>
      </w:r>
      <w:r>
        <w:rPr>
          <w:rFonts w:ascii="宋体" w:hAnsi="宋体" w:cs="宋体"/>
          <w:szCs w:val="21"/>
          <w:highlight w:val="none"/>
        </w:rPr>
        <w:t xml:space="preserve"> 联合体投标 。</w:t>
      </w:r>
    </w:p>
    <w:p>
      <w:pPr>
        <w:widowControl/>
        <w:adjustRightInd w:val="0"/>
        <w:spacing w:line="360" w:lineRule="auto"/>
        <w:ind w:left="228" w:firstLine="420" w:firstLineChars="200"/>
        <w:jc w:val="left"/>
        <w:rPr>
          <w:rFonts w:ascii="宋体" w:hAnsi="宋体" w:cs="宋体"/>
          <w:iCs/>
          <w:szCs w:val="21"/>
          <w:highlight w:val="none"/>
        </w:rPr>
      </w:pPr>
      <w:r>
        <w:rPr>
          <w:rFonts w:hint="eastAsia" w:ascii="宋体" w:hAnsi="宋体" w:cs="宋体"/>
          <w:iCs/>
          <w:szCs w:val="21"/>
          <w:highlight w:val="none"/>
        </w:rPr>
        <w:t>注：（</w:t>
      </w:r>
      <w:r>
        <w:rPr>
          <w:rFonts w:ascii="宋体" w:hAnsi="宋体" w:cs="宋体"/>
          <w:iCs/>
          <w:szCs w:val="21"/>
          <w:highlight w:val="none"/>
        </w:rPr>
        <w:t>1）投标人可按响应文件组成中格式提供《供应商资格承诺函》参与采购活动，除营业执照扫描件、法定代表人身份证明、法定代表人授权委托书（附法定代表人身份证明）及特定资格条件外，无需再提供财务状况报告、依法缴纳税收和社会保障资金的相关材料、参加政府采购活动前3年内在经营活动中没有重大违法记录的书面声明。</w:t>
      </w:r>
    </w:p>
    <w:p>
      <w:pPr>
        <w:widowControl/>
        <w:adjustRightInd w:val="0"/>
        <w:spacing w:line="360" w:lineRule="auto"/>
        <w:ind w:left="228" w:firstLine="420" w:firstLineChars="200"/>
        <w:jc w:val="left"/>
        <w:rPr>
          <w:rFonts w:ascii="宋体" w:hAnsi="宋体" w:cs="宋体"/>
          <w:iCs/>
          <w:szCs w:val="21"/>
          <w:highlight w:val="none"/>
        </w:rPr>
      </w:pPr>
      <w:r>
        <w:rPr>
          <w:rFonts w:hint="eastAsia" w:ascii="宋体" w:hAnsi="宋体" w:cs="宋体"/>
          <w:iCs/>
          <w:szCs w:val="21"/>
          <w:highlight w:val="none"/>
        </w:rPr>
        <w:t>（</w:t>
      </w:r>
      <w:r>
        <w:rPr>
          <w:rFonts w:ascii="宋体" w:hAnsi="宋体" w:cs="宋体"/>
          <w:iCs/>
          <w:szCs w:val="21"/>
          <w:highlight w:val="none"/>
        </w:rPr>
        <w:t>2）供应商具有实行了“三证合一”登记制度改革的新证，视同为持有工商营业执照、组织机构代码证和税务登记证，符合基本资格条件的相关条款。供应商具有实行了“五证合一”登记制度改革的新证，视同为持有工商营业执照、组织机构代码证和税务登记证和社会保险登记证，符合基本资格条件的相关条款。供应商自行注明是“三证合一”或“五证合一”并承担相关法律责任。</w:t>
      </w:r>
    </w:p>
    <w:p>
      <w:pPr>
        <w:adjustRightInd w:val="0"/>
        <w:snapToGrid w:val="0"/>
        <w:spacing w:line="360" w:lineRule="auto"/>
        <w:rPr>
          <w:rFonts w:ascii="宋体" w:hAnsi="宋体"/>
          <w:b/>
          <w:szCs w:val="21"/>
          <w:highlight w:val="none"/>
        </w:rPr>
      </w:pPr>
      <w:r>
        <w:rPr>
          <w:rFonts w:hint="eastAsia" w:ascii="宋体" w:hAnsi="宋体"/>
          <w:b/>
          <w:szCs w:val="21"/>
          <w:highlight w:val="none"/>
        </w:rPr>
        <w:t>三、获取磋商文件的时间、地点、方式及磋商文件售价</w:t>
      </w:r>
    </w:p>
    <w:p>
      <w:pPr>
        <w:spacing w:line="360" w:lineRule="auto"/>
        <w:ind w:firstLine="424" w:firstLineChars="202"/>
        <w:rPr>
          <w:rFonts w:ascii="宋体" w:hAnsi="宋体"/>
          <w:highlight w:val="none"/>
        </w:rPr>
      </w:pPr>
      <w:r>
        <w:rPr>
          <w:rFonts w:ascii="宋体" w:hAnsi="宋体"/>
          <w:highlight w:val="none"/>
        </w:rPr>
        <w:t>1、凡有意参加磋商采购活动的，请于</w:t>
      </w:r>
      <w:r>
        <w:rPr>
          <w:rFonts w:hint="eastAsia" w:ascii="宋体" w:hAnsi="宋体"/>
          <w:highlight w:val="none"/>
          <w:lang w:eastAsia="zh-CN"/>
        </w:rPr>
        <w:t>2025年</w:t>
      </w:r>
      <w:r>
        <w:rPr>
          <w:rFonts w:hint="eastAsia" w:ascii="宋体" w:hAnsi="宋体"/>
          <w:highlight w:val="none"/>
          <w:lang w:val="en-US" w:eastAsia="zh-CN"/>
        </w:rPr>
        <w:t>4</w:t>
      </w:r>
      <w:r>
        <w:rPr>
          <w:rFonts w:hint="eastAsia" w:ascii="宋体" w:hAnsi="宋体"/>
          <w:highlight w:val="none"/>
        </w:rPr>
        <w:t>月</w:t>
      </w:r>
      <w:r>
        <w:rPr>
          <w:rFonts w:hint="eastAsia" w:ascii="宋体" w:hAnsi="宋体"/>
          <w:highlight w:val="none"/>
          <w:lang w:val="en-US" w:eastAsia="zh-CN"/>
        </w:rPr>
        <w:t>17</w:t>
      </w:r>
      <w:r>
        <w:rPr>
          <w:rFonts w:hint="eastAsia" w:ascii="宋体" w:hAnsi="宋体"/>
          <w:highlight w:val="none"/>
        </w:rPr>
        <w:t>日至</w:t>
      </w:r>
      <w:r>
        <w:rPr>
          <w:rFonts w:hint="eastAsia" w:ascii="宋体" w:hAnsi="宋体"/>
          <w:highlight w:val="none"/>
          <w:lang w:eastAsia="zh-CN"/>
        </w:rPr>
        <w:t>2025年</w:t>
      </w:r>
      <w:r>
        <w:rPr>
          <w:rFonts w:hint="eastAsia" w:ascii="宋体" w:hAnsi="宋体"/>
          <w:highlight w:val="none"/>
          <w:lang w:val="en-US" w:eastAsia="zh-CN"/>
        </w:rPr>
        <w:t>4</w:t>
      </w:r>
      <w:r>
        <w:rPr>
          <w:rFonts w:hint="eastAsia" w:ascii="宋体" w:hAnsi="宋体"/>
          <w:highlight w:val="none"/>
        </w:rPr>
        <w:t>月</w:t>
      </w:r>
      <w:r>
        <w:rPr>
          <w:rFonts w:hint="eastAsia" w:ascii="宋体" w:hAnsi="宋体"/>
          <w:highlight w:val="none"/>
          <w:lang w:val="en-US" w:eastAsia="zh-CN"/>
        </w:rPr>
        <w:t>24</w:t>
      </w:r>
      <w:r>
        <w:rPr>
          <w:rFonts w:hint="eastAsia" w:ascii="宋体" w:hAnsi="宋体"/>
          <w:highlight w:val="none"/>
        </w:rPr>
        <w:t>日</w:t>
      </w:r>
      <w:r>
        <w:rPr>
          <w:rFonts w:ascii="宋体" w:hAnsi="宋体"/>
          <w:highlight w:val="none"/>
        </w:rPr>
        <w:t>(节假日除外)，每日上午9:00至12:00、下午14:00至17:00(北京时</w:t>
      </w:r>
      <w:bookmarkStart w:id="5" w:name="_GoBack"/>
      <w:bookmarkEnd w:id="5"/>
      <w:r>
        <w:rPr>
          <w:rFonts w:ascii="宋体" w:hAnsi="宋体"/>
          <w:highlight w:val="none"/>
        </w:rPr>
        <w:t>间)，持营业执照或事业单位法人登记证书、法定代表人身份证明或授权委托书(附法定代表人身份证明)、个人身份证到</w:t>
      </w:r>
      <w:r>
        <w:rPr>
          <w:rFonts w:hint="eastAsia" w:ascii="宋体" w:hAnsi="宋体"/>
          <w:szCs w:val="21"/>
          <w:highlight w:val="none"/>
          <w:u w:val="single"/>
        </w:rPr>
        <w:t>湖南柏坤项目管理有限公司开标室（长沙湘江新区麓谷街道青山路662号芯城科技园二期16栋303室）</w:t>
      </w:r>
      <w:r>
        <w:rPr>
          <w:rFonts w:hint="eastAsia" w:ascii="宋体" w:hAnsi="宋体"/>
          <w:highlight w:val="none"/>
        </w:rPr>
        <w:t>领取磋商文件。</w:t>
      </w:r>
      <w:r>
        <w:rPr>
          <w:rFonts w:ascii="宋体" w:hAnsi="宋体"/>
          <w:highlight w:val="none"/>
        </w:rPr>
        <w:t xml:space="preserve"> </w:t>
      </w:r>
    </w:p>
    <w:p>
      <w:pPr>
        <w:spacing w:line="360" w:lineRule="auto"/>
        <w:ind w:firstLine="424" w:firstLineChars="202"/>
        <w:rPr>
          <w:highlight w:val="none"/>
        </w:rPr>
      </w:pPr>
      <w:r>
        <w:rPr>
          <w:rFonts w:ascii="宋体" w:hAnsi="宋体"/>
          <w:highlight w:val="none"/>
        </w:rPr>
        <w:t>2</w:t>
      </w:r>
      <w:r>
        <w:rPr>
          <w:rFonts w:hint="eastAsia" w:ascii="宋体" w:hAnsi="宋体"/>
          <w:highlight w:val="none"/>
        </w:rPr>
        <w:t>、</w:t>
      </w:r>
      <w:r>
        <w:rPr>
          <w:rFonts w:hint="eastAsia" w:ascii="宋体" w:hAnsi="宋体" w:cs="宋体"/>
          <w:color w:val="auto"/>
          <w:szCs w:val="21"/>
          <w:highlight w:val="none"/>
        </w:rPr>
        <w:t>本磋商文件公告期为</w:t>
      </w:r>
      <w:r>
        <w:rPr>
          <w:rFonts w:hint="eastAsia" w:ascii="宋体" w:hAnsi="宋体" w:cs="宋体"/>
          <w:color w:val="auto"/>
          <w:szCs w:val="21"/>
          <w:highlight w:val="none"/>
          <w:u w:val="single"/>
          <w:lang w:eastAsia="zh-CN"/>
        </w:rPr>
        <w:t>2025年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17</w:t>
      </w:r>
      <w:r>
        <w:rPr>
          <w:rFonts w:hint="eastAsia" w:ascii="宋体" w:hAnsi="宋体" w:cs="宋体"/>
          <w:color w:val="auto"/>
          <w:szCs w:val="21"/>
          <w:highlight w:val="none"/>
        </w:rPr>
        <w:t>日</w:t>
      </w:r>
      <w:r>
        <w:rPr>
          <w:rFonts w:hint="eastAsia" w:ascii="宋体" w:hAnsi="宋体" w:cs="宋体"/>
          <w:color w:val="auto"/>
          <w:szCs w:val="21"/>
          <w:highlight w:val="none"/>
          <w:u w:val="single"/>
          <w:lang w:val="en-US" w:eastAsia="zh-CN"/>
        </w:rPr>
        <w:t xml:space="preserve"> 17:00</w:t>
      </w:r>
      <w:r>
        <w:rPr>
          <w:rFonts w:hint="eastAsia" w:ascii="宋体" w:hAnsi="宋体" w:cs="宋体"/>
          <w:color w:val="auto"/>
          <w:szCs w:val="21"/>
          <w:highlight w:val="none"/>
          <w:u w:val="none"/>
        </w:rPr>
        <w:t>点</w:t>
      </w:r>
      <w:r>
        <w:rPr>
          <w:rFonts w:hint="eastAsia" w:ascii="宋体" w:hAnsi="宋体" w:cs="宋体"/>
          <w:color w:val="auto"/>
          <w:szCs w:val="21"/>
          <w:highlight w:val="none"/>
        </w:rPr>
        <w:t>起至</w:t>
      </w:r>
      <w:r>
        <w:rPr>
          <w:rFonts w:hint="eastAsia" w:ascii="宋体" w:hAnsi="宋体" w:cs="宋体"/>
          <w:color w:val="auto"/>
          <w:szCs w:val="21"/>
          <w:highlight w:val="none"/>
          <w:u w:val="single"/>
          <w:lang w:eastAsia="zh-CN"/>
        </w:rPr>
        <w:t>2025年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17:00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none"/>
        </w:rPr>
        <w:t>点</w:t>
      </w:r>
      <w:r>
        <w:rPr>
          <w:rFonts w:hint="eastAsia" w:ascii="宋体" w:hAnsi="宋体" w:cs="宋体"/>
          <w:color w:val="auto"/>
          <w:szCs w:val="21"/>
          <w:highlight w:val="none"/>
        </w:rPr>
        <w:t>。</w:t>
      </w:r>
    </w:p>
    <w:p>
      <w:pPr>
        <w:spacing w:line="360" w:lineRule="auto"/>
        <w:ind w:firstLine="424" w:firstLineChars="202"/>
        <w:rPr>
          <w:rFonts w:ascii="宋体" w:hAnsi="宋体"/>
          <w:highlight w:val="none"/>
        </w:rPr>
      </w:pPr>
      <w:r>
        <w:rPr>
          <w:rFonts w:ascii="宋体" w:hAnsi="宋体"/>
          <w:highlight w:val="none"/>
        </w:rPr>
        <w:t>3</w:t>
      </w:r>
      <w:r>
        <w:rPr>
          <w:rFonts w:hint="eastAsia" w:ascii="宋体" w:hAnsi="宋体"/>
          <w:highlight w:val="none"/>
        </w:rPr>
        <w:t>、磋商文件</w:t>
      </w:r>
      <w:r>
        <w:rPr>
          <w:rFonts w:hint="eastAsia" w:ascii="宋体" w:hAnsi="宋体"/>
          <w:bCs/>
          <w:highlight w:val="none"/>
        </w:rPr>
        <w:t>售价：</w:t>
      </w:r>
      <w:r>
        <w:rPr>
          <w:rFonts w:hint="eastAsia" w:ascii="宋体" w:hAnsi="宋体"/>
          <w:bCs/>
          <w:highlight w:val="none"/>
          <w:u w:val="single"/>
          <w:lang w:val="en-US" w:eastAsia="zh-CN"/>
        </w:rPr>
        <w:t>0</w:t>
      </w:r>
      <w:r>
        <w:rPr>
          <w:rFonts w:hint="eastAsia" w:ascii="宋体" w:hAnsi="宋体"/>
          <w:bCs/>
          <w:highlight w:val="none"/>
        </w:rPr>
        <w:t>元</w:t>
      </w:r>
      <w:r>
        <w:rPr>
          <w:rFonts w:ascii="宋体" w:hAnsi="宋体"/>
          <w:bCs/>
          <w:highlight w:val="none"/>
        </w:rPr>
        <w:t>/套</w:t>
      </w:r>
      <w:r>
        <w:rPr>
          <w:rFonts w:hint="eastAsia" w:ascii="宋体" w:hAnsi="宋体"/>
          <w:highlight w:val="none"/>
        </w:rPr>
        <w:t>。</w:t>
      </w:r>
    </w:p>
    <w:p>
      <w:pPr>
        <w:adjustRightInd w:val="0"/>
        <w:snapToGrid w:val="0"/>
        <w:spacing w:line="360" w:lineRule="auto"/>
        <w:rPr>
          <w:rFonts w:ascii="宋体" w:hAnsi="宋体"/>
          <w:b/>
          <w:szCs w:val="21"/>
          <w:highlight w:val="none"/>
        </w:rPr>
      </w:pPr>
      <w:r>
        <w:rPr>
          <w:rFonts w:hint="eastAsia" w:ascii="宋体" w:hAnsi="宋体"/>
          <w:b/>
          <w:szCs w:val="21"/>
          <w:highlight w:val="none"/>
        </w:rPr>
        <w:t>四、响应文件提交的截止时间、开启时间及地点</w:t>
      </w:r>
    </w:p>
    <w:p>
      <w:pPr>
        <w:adjustRightInd w:val="0"/>
        <w:snapToGrid w:val="0"/>
        <w:spacing w:line="360" w:lineRule="auto"/>
        <w:ind w:firstLine="420" w:firstLineChars="200"/>
        <w:rPr>
          <w:rFonts w:ascii="宋体" w:hAnsi="宋体"/>
          <w:szCs w:val="21"/>
          <w:highlight w:val="none"/>
        </w:rPr>
      </w:pPr>
      <w:r>
        <w:rPr>
          <w:rFonts w:ascii="宋体" w:hAnsi="宋体"/>
          <w:szCs w:val="21"/>
          <w:highlight w:val="none"/>
        </w:rPr>
        <w:t>1、提交首次响应文件的截止时间为</w:t>
      </w:r>
      <w:r>
        <w:rPr>
          <w:rFonts w:hint="eastAsia" w:ascii="宋体" w:hAnsi="宋体"/>
          <w:szCs w:val="21"/>
          <w:highlight w:val="none"/>
          <w:u w:val="single"/>
          <w:lang w:eastAsia="zh-CN"/>
        </w:rPr>
        <w:t>2025</w:t>
      </w:r>
      <w:r>
        <w:rPr>
          <w:rFonts w:hint="eastAsia" w:ascii="宋体" w:hAnsi="宋体"/>
          <w:szCs w:val="21"/>
          <w:highlight w:val="none"/>
          <w:u w:val="none"/>
          <w:lang w:eastAsia="zh-CN"/>
        </w:rPr>
        <w:t>年</w:t>
      </w:r>
      <w:r>
        <w:rPr>
          <w:rFonts w:hint="eastAsia" w:ascii="宋体" w:hAnsi="宋体"/>
          <w:szCs w:val="21"/>
          <w:highlight w:val="none"/>
          <w:u w:val="single"/>
          <w:lang w:val="en-US" w:eastAsia="zh-CN"/>
        </w:rPr>
        <w:t>4</w:t>
      </w:r>
      <w:r>
        <w:rPr>
          <w:rFonts w:hint="eastAsia" w:ascii="宋体" w:hAnsi="宋体"/>
          <w:szCs w:val="21"/>
          <w:highlight w:val="none"/>
        </w:rPr>
        <w:t>月</w:t>
      </w:r>
      <w:r>
        <w:rPr>
          <w:rFonts w:hint="eastAsia" w:ascii="宋体" w:hAnsi="宋体"/>
          <w:szCs w:val="21"/>
          <w:highlight w:val="none"/>
          <w:u w:val="single"/>
          <w:lang w:val="en-US" w:eastAsia="zh-CN"/>
        </w:rPr>
        <w:t>29</w:t>
      </w:r>
      <w:r>
        <w:rPr>
          <w:rFonts w:hint="eastAsia" w:ascii="宋体" w:hAnsi="宋体"/>
          <w:szCs w:val="21"/>
          <w:highlight w:val="none"/>
        </w:rPr>
        <w:t>日</w:t>
      </w:r>
      <w:r>
        <w:rPr>
          <w:rFonts w:hint="eastAsia" w:ascii="宋体" w:hAnsi="宋体"/>
          <w:szCs w:val="21"/>
          <w:highlight w:val="none"/>
          <w:lang w:eastAsia="zh-CN"/>
        </w:rPr>
        <w:t>下午</w:t>
      </w:r>
      <w:r>
        <w:rPr>
          <w:rFonts w:hint="eastAsia" w:ascii="宋体" w:hAnsi="宋体"/>
          <w:szCs w:val="21"/>
          <w:highlight w:val="none"/>
          <w:u w:val="single"/>
          <w:lang w:val="en-US" w:eastAsia="zh-CN"/>
        </w:rPr>
        <w:t>14</w:t>
      </w:r>
      <w:r>
        <w:rPr>
          <w:rFonts w:hint="eastAsia" w:ascii="宋体" w:hAnsi="宋体"/>
          <w:szCs w:val="21"/>
          <w:highlight w:val="none"/>
        </w:rPr>
        <w:t>时</w:t>
      </w:r>
      <w:r>
        <w:rPr>
          <w:rFonts w:hint="eastAsia" w:ascii="宋体" w:hAnsi="宋体"/>
          <w:szCs w:val="21"/>
          <w:highlight w:val="none"/>
          <w:u w:val="single"/>
          <w:lang w:val="en-US" w:eastAsia="zh-CN"/>
        </w:rPr>
        <w:t>3</w:t>
      </w:r>
      <w:r>
        <w:rPr>
          <w:rFonts w:hint="eastAsia" w:ascii="宋体" w:hAnsi="宋体"/>
          <w:szCs w:val="21"/>
          <w:highlight w:val="none"/>
          <w:u w:val="single"/>
        </w:rPr>
        <w:t>0</w:t>
      </w:r>
      <w:r>
        <w:rPr>
          <w:rFonts w:hint="eastAsia" w:ascii="宋体" w:hAnsi="宋体"/>
          <w:szCs w:val="21"/>
          <w:highlight w:val="none"/>
        </w:rPr>
        <w:t>分（北京时间），地点为</w:t>
      </w:r>
      <w:r>
        <w:rPr>
          <w:rFonts w:hint="eastAsia" w:ascii="宋体" w:hAnsi="宋体"/>
          <w:szCs w:val="21"/>
          <w:highlight w:val="none"/>
          <w:u w:val="single"/>
        </w:rPr>
        <w:t>湖南柏坤项目管理有限公司开标室（长沙湘江新区麓谷街道青山路662号芯城科技园二期16栋303室）</w:t>
      </w:r>
      <w:r>
        <w:rPr>
          <w:rFonts w:ascii="宋体" w:hAnsi="宋体"/>
          <w:szCs w:val="21"/>
          <w:highlight w:val="none"/>
        </w:rPr>
        <w:t>。在截止时间后送达的响应文件为无效文件，采购人、采购代理机构或者磋商小组应当拒收。</w:t>
      </w:r>
    </w:p>
    <w:p>
      <w:pPr>
        <w:tabs>
          <w:tab w:val="left" w:pos="360"/>
        </w:tabs>
        <w:adjustRightInd w:val="0"/>
        <w:snapToGrid w:val="0"/>
        <w:spacing w:line="360" w:lineRule="auto"/>
        <w:ind w:firstLine="420" w:firstLineChars="200"/>
        <w:rPr>
          <w:rFonts w:ascii="宋体" w:hAnsi="宋体"/>
          <w:szCs w:val="21"/>
          <w:highlight w:val="none"/>
        </w:rPr>
      </w:pPr>
      <w:r>
        <w:rPr>
          <w:rFonts w:ascii="宋体" w:hAnsi="宋体"/>
          <w:szCs w:val="21"/>
          <w:highlight w:val="none"/>
        </w:rPr>
        <w:t>2、首次响应文件的开启时间及地点与提交首次响应文件的截止时间及地点为同一时间及地点。</w:t>
      </w:r>
    </w:p>
    <w:p>
      <w:pPr>
        <w:adjustRightInd w:val="0"/>
        <w:snapToGrid w:val="0"/>
        <w:spacing w:line="360" w:lineRule="auto"/>
        <w:rPr>
          <w:rFonts w:ascii="宋体" w:hAnsi="宋体"/>
          <w:b/>
          <w:szCs w:val="21"/>
          <w:highlight w:val="none"/>
        </w:rPr>
      </w:pPr>
      <w:r>
        <w:rPr>
          <w:rFonts w:hint="eastAsia" w:ascii="宋体" w:hAnsi="宋体"/>
          <w:b/>
          <w:szCs w:val="21"/>
          <w:highlight w:val="none"/>
        </w:rPr>
        <w:t>五、采购项目联系人姓名和电话</w:t>
      </w:r>
    </w:p>
    <w:p>
      <w:pPr>
        <w:adjustRightInd w:val="0"/>
        <w:snapToGrid w:val="0"/>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名    称：</w:t>
      </w:r>
      <w:r>
        <w:rPr>
          <w:rFonts w:hint="eastAsia" w:ascii="宋体" w:hAnsi="宋体" w:cs="宋体"/>
          <w:szCs w:val="21"/>
          <w:highlight w:val="none"/>
          <w:lang w:eastAsia="zh-CN"/>
        </w:rPr>
        <w:t>长沙市天心城市更新投资建设运营有限公司</w:t>
      </w:r>
    </w:p>
    <w:p>
      <w:pPr>
        <w:adjustRightInd w:val="0"/>
        <w:snapToGrid w:val="0"/>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地    址：</w:t>
      </w:r>
      <w:r>
        <w:rPr>
          <w:rFonts w:hint="eastAsia" w:ascii="宋体" w:hAnsi="宋体" w:cs="宋体"/>
          <w:szCs w:val="21"/>
          <w:highlight w:val="none"/>
          <w:lang w:eastAsia="zh-CN"/>
        </w:rPr>
        <w:t>湖南省长沙市天心区雀园路568号</w:t>
      </w:r>
    </w:p>
    <w:p>
      <w:pPr>
        <w:adjustRightInd w:val="0"/>
        <w:snapToGrid w:val="0"/>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联 系 人：</w:t>
      </w:r>
      <w:r>
        <w:rPr>
          <w:rFonts w:hint="eastAsia" w:ascii="宋体" w:hAnsi="宋体" w:cs="宋体"/>
          <w:szCs w:val="21"/>
          <w:highlight w:val="none"/>
          <w:lang w:eastAsia="zh-CN"/>
        </w:rPr>
        <w:t>陈女士</w:t>
      </w:r>
    </w:p>
    <w:p>
      <w:pPr>
        <w:adjustRightInd w:val="0"/>
        <w:snapToGrid w:val="0"/>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电    话：</w:t>
      </w:r>
      <w:r>
        <w:rPr>
          <w:rFonts w:hint="eastAsia" w:ascii="宋体" w:hAnsi="宋体" w:cs="宋体"/>
          <w:szCs w:val="21"/>
          <w:highlight w:val="none"/>
          <w:lang w:eastAsia="zh-CN"/>
        </w:rPr>
        <w:t>0731-81829526</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名    称：湖南柏坤项目管理有限公司  </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地    址：长沙湘江新区麓谷街道青山路662号芯城科技园二期16栋303室</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联</w:t>
      </w:r>
      <w:r>
        <w:rPr>
          <w:rFonts w:hint="eastAsia" w:ascii="宋体" w:hAnsi="宋体" w:cs="宋体"/>
          <w:szCs w:val="21"/>
          <w:highlight w:val="none"/>
          <w:lang w:val="en-US" w:eastAsia="zh-CN"/>
        </w:rPr>
        <w:t xml:space="preserve"> </w:t>
      </w:r>
      <w:r>
        <w:rPr>
          <w:rFonts w:hint="eastAsia" w:ascii="宋体" w:hAnsi="宋体" w:cs="宋体"/>
          <w:szCs w:val="21"/>
          <w:highlight w:val="none"/>
        </w:rPr>
        <w:t>系</w:t>
      </w:r>
      <w:r>
        <w:rPr>
          <w:rFonts w:hint="eastAsia" w:ascii="宋体" w:hAnsi="宋体" w:cs="宋体"/>
          <w:szCs w:val="21"/>
          <w:highlight w:val="none"/>
          <w:lang w:val="en-US" w:eastAsia="zh-CN"/>
        </w:rPr>
        <w:t xml:space="preserve"> </w:t>
      </w:r>
      <w:r>
        <w:rPr>
          <w:rFonts w:hint="eastAsia" w:ascii="宋体" w:hAnsi="宋体" w:cs="宋体"/>
          <w:szCs w:val="21"/>
          <w:highlight w:val="none"/>
        </w:rPr>
        <w:t>人：刘女士</w:t>
      </w:r>
    </w:p>
    <w:p>
      <w:pPr>
        <w:spacing w:line="360" w:lineRule="auto"/>
        <w:ind w:firstLine="420" w:firstLineChars="200"/>
        <w:rPr>
          <w:rFonts w:hint="default" w:ascii="宋体" w:hAnsi="宋体" w:eastAsia="宋体"/>
          <w:b/>
          <w:sz w:val="32"/>
          <w:szCs w:val="32"/>
          <w:highlight w:val="none"/>
          <w:lang w:val="en-US" w:eastAsia="zh-CN"/>
        </w:rPr>
      </w:pPr>
      <w:r>
        <w:rPr>
          <w:rFonts w:hint="eastAsia" w:ascii="宋体" w:hAnsi="宋体" w:cs="宋体"/>
          <w:szCs w:val="21"/>
          <w:highlight w:val="none"/>
        </w:rPr>
        <w:t xml:space="preserve">电  </w:t>
      </w:r>
      <w:r>
        <w:rPr>
          <w:rFonts w:hint="eastAsia" w:ascii="宋体" w:hAnsi="宋体" w:cs="宋体"/>
          <w:szCs w:val="21"/>
          <w:highlight w:val="none"/>
          <w:lang w:val="en-US" w:eastAsia="zh-CN"/>
        </w:rPr>
        <w:t xml:space="preserve"> </w:t>
      </w:r>
      <w:r>
        <w:rPr>
          <w:rFonts w:hint="eastAsia" w:ascii="宋体" w:hAnsi="宋体" w:cs="宋体"/>
          <w:szCs w:val="21"/>
          <w:highlight w:val="none"/>
        </w:rPr>
        <w:t>话：0731-85504809</w:t>
      </w:r>
    </w:p>
    <w:p>
      <w:pPr>
        <w:spacing w:line="360" w:lineRule="auto"/>
        <w:rPr>
          <w:rFonts w:ascii="宋体" w:hAnsi="宋体"/>
          <w:b/>
          <w:sz w:val="32"/>
          <w:szCs w:val="32"/>
          <w:highlight w:val="none"/>
        </w:rPr>
      </w:pPr>
    </w:p>
    <w:p>
      <w:pPr>
        <w:spacing w:line="520" w:lineRule="exact"/>
        <w:rPr>
          <w:rFonts w:ascii="宋体" w:hAnsi="宋体"/>
          <w:b/>
          <w:sz w:val="32"/>
          <w:szCs w:val="32"/>
          <w:highlight w:val="none"/>
        </w:rPr>
      </w:pPr>
    </w:p>
    <w:p>
      <w:pPr>
        <w:spacing w:line="520" w:lineRule="exact"/>
        <w:rPr>
          <w:rFonts w:ascii="宋体" w:hAnsi="宋体"/>
          <w:b/>
          <w:sz w:val="32"/>
          <w:szCs w:val="32"/>
          <w:highlight w:val="none"/>
        </w:rPr>
      </w:pPr>
    </w:p>
    <w:p>
      <w:pPr>
        <w:spacing w:line="520" w:lineRule="exact"/>
        <w:jc w:val="center"/>
        <w:outlineLvl w:val="0"/>
        <w:rPr>
          <w:rFonts w:ascii="宋体" w:hAnsi="宋体"/>
          <w:b/>
          <w:sz w:val="32"/>
          <w:szCs w:val="32"/>
          <w:highlight w:val="none"/>
        </w:rPr>
        <w:sectPr>
          <w:footerReference r:id="rId5" w:type="first"/>
          <w:footerReference r:id="rId4" w:type="default"/>
          <w:pgSz w:w="11906" w:h="16838"/>
          <w:pgMar w:top="1440" w:right="1531" w:bottom="1440" w:left="1531" w:header="851" w:footer="992" w:gutter="0"/>
          <w:pgNumType w:fmt="decimal" w:start="1"/>
          <w:cols w:space="720" w:num="1"/>
          <w:titlePg/>
          <w:docGrid w:type="lines" w:linePitch="312" w:charSpace="0"/>
        </w:sectPr>
      </w:pPr>
    </w:p>
    <w:p>
      <w:pPr>
        <w:spacing w:line="520" w:lineRule="exact"/>
        <w:jc w:val="center"/>
        <w:outlineLvl w:val="0"/>
        <w:rPr>
          <w:rFonts w:ascii="宋体" w:hAnsi="宋体"/>
          <w:b/>
          <w:sz w:val="32"/>
          <w:szCs w:val="32"/>
          <w:highlight w:val="none"/>
        </w:rPr>
      </w:pPr>
      <w:r>
        <w:rPr>
          <w:rFonts w:hint="eastAsia" w:ascii="宋体" w:hAnsi="宋体"/>
          <w:b/>
          <w:sz w:val="32"/>
          <w:szCs w:val="32"/>
          <w:highlight w:val="none"/>
        </w:rPr>
        <w:t>第二章</w:t>
      </w:r>
      <w:r>
        <w:rPr>
          <w:rFonts w:ascii="宋体" w:hAnsi="宋体"/>
          <w:b/>
          <w:sz w:val="32"/>
          <w:szCs w:val="32"/>
          <w:highlight w:val="none"/>
        </w:rPr>
        <w:t xml:space="preserve"> </w:t>
      </w:r>
      <w:r>
        <w:rPr>
          <w:rFonts w:hint="eastAsia" w:ascii="宋体" w:hAnsi="宋体"/>
          <w:b/>
          <w:sz w:val="32"/>
          <w:szCs w:val="32"/>
          <w:highlight w:val="none"/>
        </w:rPr>
        <w:t>磋商须知</w:t>
      </w:r>
    </w:p>
    <w:p>
      <w:pPr>
        <w:spacing w:line="520" w:lineRule="exact"/>
        <w:outlineLvl w:val="1"/>
        <w:rPr>
          <w:rFonts w:ascii="宋体" w:hAnsi="宋体"/>
          <w:b/>
          <w:sz w:val="24"/>
          <w:highlight w:val="none"/>
        </w:rPr>
      </w:pPr>
      <w:r>
        <w:rPr>
          <w:rFonts w:hint="eastAsia" w:ascii="宋体" w:hAnsi="宋体"/>
          <w:b/>
          <w:sz w:val="24"/>
          <w:highlight w:val="none"/>
        </w:rPr>
        <w:t>磋商须知前附表</w:t>
      </w:r>
    </w:p>
    <w:p>
      <w:pPr>
        <w:spacing w:line="520" w:lineRule="exact"/>
        <w:rPr>
          <w:rFonts w:ascii="宋体" w:hAnsi="宋体"/>
          <w:highlight w:val="none"/>
        </w:rPr>
      </w:pPr>
      <w:r>
        <w:rPr>
          <w:rFonts w:hint="eastAsia" w:ascii="宋体" w:hAnsi="宋体"/>
          <w:highlight w:val="none"/>
        </w:rPr>
        <w:t>注：</w:t>
      </w:r>
      <w:r>
        <w:rPr>
          <w:rFonts w:ascii="宋体" w:hAnsi="宋体"/>
          <w:highlight w:val="none"/>
        </w:rPr>
        <w:t xml:space="preserve"> </w:t>
      </w:r>
      <w:r>
        <w:rPr>
          <w:rFonts w:hint="eastAsia" w:ascii="宋体" w:hAnsi="宋体"/>
          <w:highlight w:val="none"/>
        </w:rPr>
        <w:t>请在方框□内划√选择，在“条款号”内限选一项。（本项目采用的条款用“■”标示）</w:t>
      </w:r>
    </w:p>
    <w:tbl>
      <w:tblPr>
        <w:tblStyle w:val="29"/>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44"/>
        <w:gridCol w:w="1985"/>
        <w:gridCol w:w="50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blHeader/>
          <w:jc w:val="center"/>
        </w:trPr>
        <w:tc>
          <w:tcPr>
            <w:tcW w:w="1844" w:type="dxa"/>
            <w:tcBorders>
              <w:top w:val="double" w:color="auto" w:sz="4" w:space="0"/>
            </w:tcBorders>
            <w:vAlign w:val="center"/>
          </w:tcPr>
          <w:p>
            <w:pPr>
              <w:adjustRightInd w:val="0"/>
              <w:snapToGrid w:val="0"/>
              <w:spacing w:line="360" w:lineRule="auto"/>
              <w:jc w:val="center"/>
              <w:rPr>
                <w:rFonts w:ascii="宋体" w:hAnsi="宋体"/>
                <w:b/>
                <w:szCs w:val="21"/>
                <w:highlight w:val="none"/>
              </w:rPr>
            </w:pPr>
            <w:r>
              <w:rPr>
                <w:rFonts w:hint="eastAsia" w:ascii="宋体" w:hAnsi="宋体"/>
                <w:b/>
                <w:szCs w:val="21"/>
                <w:highlight w:val="none"/>
              </w:rPr>
              <w:t>条款号</w:t>
            </w:r>
          </w:p>
        </w:tc>
        <w:tc>
          <w:tcPr>
            <w:tcW w:w="1985" w:type="dxa"/>
            <w:tcBorders>
              <w:top w:val="double" w:color="auto" w:sz="4" w:space="0"/>
            </w:tcBorders>
            <w:vAlign w:val="center"/>
          </w:tcPr>
          <w:p>
            <w:pPr>
              <w:adjustRightInd w:val="0"/>
              <w:snapToGrid w:val="0"/>
              <w:spacing w:line="360" w:lineRule="auto"/>
              <w:jc w:val="center"/>
              <w:rPr>
                <w:rFonts w:ascii="宋体" w:hAnsi="宋体"/>
                <w:b/>
                <w:szCs w:val="21"/>
                <w:highlight w:val="none"/>
              </w:rPr>
            </w:pPr>
            <w:r>
              <w:rPr>
                <w:rFonts w:hint="eastAsia" w:ascii="宋体" w:hAnsi="宋体"/>
                <w:b/>
                <w:szCs w:val="21"/>
                <w:highlight w:val="none"/>
              </w:rPr>
              <w:t>条款名称</w:t>
            </w:r>
          </w:p>
        </w:tc>
        <w:tc>
          <w:tcPr>
            <w:tcW w:w="5016" w:type="dxa"/>
            <w:tcBorders>
              <w:top w:val="double" w:color="auto" w:sz="4" w:space="0"/>
            </w:tcBorders>
            <w:vAlign w:val="center"/>
          </w:tcPr>
          <w:p>
            <w:pPr>
              <w:adjustRightInd w:val="0"/>
              <w:snapToGrid w:val="0"/>
              <w:spacing w:line="360" w:lineRule="auto"/>
              <w:jc w:val="center"/>
              <w:rPr>
                <w:rFonts w:ascii="宋体" w:hAnsi="宋体"/>
                <w:b/>
                <w:szCs w:val="21"/>
                <w:highlight w:val="none"/>
              </w:rPr>
            </w:pPr>
            <w:r>
              <w:rPr>
                <w:rFonts w:hint="eastAsia" w:ascii="宋体" w:hAnsi="宋体"/>
                <w:b/>
                <w:szCs w:val="21"/>
                <w:highlight w:val="none"/>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845" w:type="dxa"/>
            <w:gridSpan w:val="3"/>
            <w:vAlign w:val="center"/>
          </w:tcPr>
          <w:p>
            <w:pPr>
              <w:adjustRightInd w:val="0"/>
              <w:snapToGrid w:val="0"/>
              <w:spacing w:line="360" w:lineRule="auto"/>
              <w:rPr>
                <w:rFonts w:ascii="宋体" w:hAnsi="宋体"/>
                <w:szCs w:val="21"/>
                <w:highlight w:val="none"/>
              </w:rPr>
            </w:pPr>
            <w:r>
              <w:rPr>
                <w:rFonts w:hint="eastAsia" w:ascii="宋体" w:hAnsi="宋体"/>
                <w:b/>
                <w:szCs w:val="21"/>
                <w:highlight w:val="none"/>
              </w:rPr>
              <w:t>一、说明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844" w:type="dxa"/>
            <w:vAlign w:val="center"/>
          </w:tcPr>
          <w:p>
            <w:pPr>
              <w:adjustRightInd w:val="0"/>
              <w:snapToGrid w:val="0"/>
              <w:spacing w:line="360" w:lineRule="auto"/>
              <w:jc w:val="center"/>
              <w:rPr>
                <w:rFonts w:ascii="宋体" w:hAnsi="宋体"/>
                <w:szCs w:val="21"/>
                <w:highlight w:val="none"/>
              </w:rPr>
            </w:pPr>
            <w:r>
              <w:rPr>
                <w:rFonts w:hint="eastAsia" w:ascii="宋体" w:hAnsi="宋体"/>
                <w:szCs w:val="21"/>
                <w:highlight w:val="none"/>
              </w:rPr>
              <w:t>第二章第</w:t>
            </w:r>
            <w:r>
              <w:rPr>
                <w:rFonts w:ascii="宋体" w:hAnsi="宋体"/>
                <w:szCs w:val="21"/>
                <w:highlight w:val="none"/>
              </w:rPr>
              <w:t>1.1</w:t>
            </w:r>
            <w:r>
              <w:rPr>
                <w:rFonts w:hint="eastAsia" w:ascii="宋体" w:hAnsi="宋体"/>
                <w:szCs w:val="21"/>
                <w:highlight w:val="none"/>
              </w:rPr>
              <w:t>款</w:t>
            </w:r>
          </w:p>
        </w:tc>
        <w:tc>
          <w:tcPr>
            <w:tcW w:w="1985" w:type="dxa"/>
            <w:vAlign w:val="center"/>
          </w:tcPr>
          <w:p>
            <w:pPr>
              <w:adjustRightInd w:val="0"/>
              <w:snapToGrid w:val="0"/>
              <w:spacing w:line="360" w:lineRule="auto"/>
              <w:rPr>
                <w:rFonts w:ascii="宋体" w:hAnsi="宋体"/>
                <w:szCs w:val="21"/>
                <w:highlight w:val="none"/>
              </w:rPr>
            </w:pPr>
            <w:r>
              <w:rPr>
                <w:rFonts w:hint="eastAsia" w:ascii="宋体" w:hAnsi="宋体"/>
                <w:szCs w:val="21"/>
                <w:highlight w:val="none"/>
              </w:rPr>
              <w:t>采购项目</w:t>
            </w:r>
          </w:p>
        </w:tc>
        <w:tc>
          <w:tcPr>
            <w:tcW w:w="5016" w:type="dxa"/>
            <w:vAlign w:val="center"/>
          </w:tcPr>
          <w:p>
            <w:pPr>
              <w:adjustRightInd w:val="0"/>
              <w:snapToGrid w:val="0"/>
              <w:spacing w:line="360" w:lineRule="auto"/>
              <w:rPr>
                <w:rFonts w:hint="eastAsia" w:ascii="宋体" w:hAnsi="宋体" w:eastAsia="宋体"/>
                <w:highlight w:val="none"/>
                <w:lang w:eastAsia="zh-CN"/>
              </w:rPr>
            </w:pPr>
            <w:r>
              <w:rPr>
                <w:rFonts w:hint="eastAsia" w:ascii="宋体" w:hAnsi="宋体"/>
                <w:highlight w:val="none"/>
                <w:lang w:eastAsia="zh-CN"/>
              </w:rPr>
              <w:t>创远片区湖南电梯厂建设项目监理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844" w:type="dxa"/>
            <w:vAlign w:val="center"/>
          </w:tcPr>
          <w:p>
            <w:pPr>
              <w:adjustRightInd w:val="0"/>
              <w:snapToGrid w:val="0"/>
              <w:spacing w:line="360" w:lineRule="auto"/>
              <w:jc w:val="center"/>
              <w:rPr>
                <w:rFonts w:ascii="宋体" w:hAnsi="宋体"/>
                <w:szCs w:val="21"/>
                <w:highlight w:val="none"/>
              </w:rPr>
            </w:pPr>
            <w:r>
              <w:rPr>
                <w:rFonts w:hint="eastAsia" w:ascii="宋体" w:hAnsi="宋体"/>
                <w:szCs w:val="21"/>
                <w:highlight w:val="none"/>
              </w:rPr>
              <w:t>第二章第</w:t>
            </w:r>
            <w:r>
              <w:rPr>
                <w:rFonts w:ascii="宋体" w:hAnsi="宋体"/>
                <w:szCs w:val="21"/>
                <w:highlight w:val="none"/>
              </w:rPr>
              <w:t>2.1</w:t>
            </w:r>
            <w:r>
              <w:rPr>
                <w:rFonts w:hint="eastAsia" w:ascii="宋体" w:hAnsi="宋体"/>
                <w:szCs w:val="21"/>
                <w:highlight w:val="none"/>
              </w:rPr>
              <w:t>款</w:t>
            </w:r>
          </w:p>
        </w:tc>
        <w:tc>
          <w:tcPr>
            <w:tcW w:w="1985" w:type="dxa"/>
            <w:vAlign w:val="center"/>
          </w:tcPr>
          <w:p>
            <w:pPr>
              <w:adjustRightInd w:val="0"/>
              <w:snapToGrid w:val="0"/>
              <w:spacing w:line="360" w:lineRule="auto"/>
              <w:rPr>
                <w:rFonts w:ascii="宋体" w:hAnsi="宋体"/>
                <w:szCs w:val="21"/>
                <w:highlight w:val="none"/>
              </w:rPr>
            </w:pPr>
            <w:r>
              <w:rPr>
                <w:rFonts w:hint="eastAsia" w:ascii="宋体" w:hAnsi="宋体"/>
                <w:szCs w:val="21"/>
                <w:highlight w:val="none"/>
              </w:rPr>
              <w:t>采购人</w:t>
            </w:r>
          </w:p>
        </w:tc>
        <w:tc>
          <w:tcPr>
            <w:tcW w:w="5016" w:type="dxa"/>
            <w:vAlign w:val="center"/>
          </w:tcPr>
          <w:p>
            <w:pPr>
              <w:adjustRightInd w:val="0"/>
              <w:snapToGrid w:val="0"/>
              <w:spacing w:line="360" w:lineRule="auto"/>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名   称：长沙市天心城市更新投资建设运营有限公司</w:t>
            </w:r>
          </w:p>
          <w:p>
            <w:pPr>
              <w:adjustRightInd w:val="0"/>
              <w:snapToGrid w:val="0"/>
              <w:spacing w:line="360" w:lineRule="auto"/>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地   址：湖南省长沙市天心区雀园路568号</w:t>
            </w:r>
          </w:p>
          <w:p>
            <w:pPr>
              <w:adjustRightInd w:val="0"/>
              <w:snapToGrid w:val="0"/>
              <w:spacing w:line="360" w:lineRule="auto"/>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联 系人：陈女士</w:t>
            </w:r>
          </w:p>
          <w:p>
            <w:pPr>
              <w:adjustRightInd w:val="0"/>
              <w:snapToGrid w:val="0"/>
              <w:spacing w:line="360" w:lineRule="auto"/>
              <w:jc w:val="left"/>
              <w:rPr>
                <w:rFonts w:ascii="宋体" w:hAnsi="宋体" w:cs="宋体"/>
                <w:szCs w:val="21"/>
                <w:highlight w:val="none"/>
              </w:rPr>
            </w:pPr>
            <w:r>
              <w:rPr>
                <w:rFonts w:hint="eastAsia" w:ascii="宋体" w:hAnsi="宋体" w:cs="宋体"/>
                <w:color w:val="auto"/>
                <w:szCs w:val="21"/>
                <w:highlight w:val="none"/>
                <w:lang w:val="en-US" w:eastAsia="zh-CN"/>
              </w:rPr>
              <w:t>电   话：0731-81829526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844" w:type="dxa"/>
            <w:vAlign w:val="center"/>
          </w:tcPr>
          <w:p>
            <w:pPr>
              <w:adjustRightInd w:val="0"/>
              <w:snapToGrid w:val="0"/>
              <w:spacing w:line="360" w:lineRule="auto"/>
              <w:jc w:val="center"/>
              <w:rPr>
                <w:rFonts w:ascii="宋体" w:hAnsi="宋体"/>
                <w:szCs w:val="21"/>
                <w:highlight w:val="none"/>
              </w:rPr>
            </w:pPr>
            <w:r>
              <w:rPr>
                <w:rFonts w:hint="eastAsia" w:ascii="宋体" w:hAnsi="宋体"/>
                <w:szCs w:val="21"/>
                <w:highlight w:val="none"/>
              </w:rPr>
              <w:t>第二章第</w:t>
            </w:r>
            <w:r>
              <w:rPr>
                <w:rFonts w:ascii="宋体" w:hAnsi="宋体"/>
                <w:szCs w:val="21"/>
                <w:highlight w:val="none"/>
              </w:rPr>
              <w:t>2.2</w:t>
            </w:r>
            <w:r>
              <w:rPr>
                <w:rFonts w:hint="eastAsia" w:ascii="宋体" w:hAnsi="宋体"/>
                <w:szCs w:val="21"/>
                <w:highlight w:val="none"/>
              </w:rPr>
              <w:t>款</w:t>
            </w:r>
          </w:p>
        </w:tc>
        <w:tc>
          <w:tcPr>
            <w:tcW w:w="1985" w:type="dxa"/>
            <w:vAlign w:val="center"/>
          </w:tcPr>
          <w:p>
            <w:pPr>
              <w:adjustRightInd w:val="0"/>
              <w:snapToGrid w:val="0"/>
              <w:spacing w:line="360" w:lineRule="auto"/>
              <w:rPr>
                <w:rFonts w:ascii="宋体" w:hAnsi="宋体"/>
                <w:szCs w:val="21"/>
                <w:highlight w:val="none"/>
              </w:rPr>
            </w:pPr>
            <w:r>
              <w:rPr>
                <w:rFonts w:hint="eastAsia" w:ascii="宋体" w:hAnsi="宋体"/>
                <w:szCs w:val="21"/>
                <w:highlight w:val="none"/>
              </w:rPr>
              <w:t>采购代理机构</w:t>
            </w:r>
          </w:p>
        </w:tc>
        <w:tc>
          <w:tcPr>
            <w:tcW w:w="5016" w:type="dxa"/>
            <w:vAlign w:val="center"/>
          </w:tcPr>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 xml:space="preserve">名  称：湖南柏坤项目管理有限公司  </w:t>
            </w:r>
          </w:p>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地  址：长沙湘江新区麓谷街道青山路662号芯城科技园二期16栋303室</w:t>
            </w:r>
          </w:p>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联系人：刘女士</w:t>
            </w:r>
          </w:p>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电  话：0731-85504809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844" w:type="dxa"/>
            <w:vAlign w:val="center"/>
          </w:tcPr>
          <w:p>
            <w:pPr>
              <w:adjustRightInd w:val="0"/>
              <w:snapToGrid w:val="0"/>
              <w:spacing w:line="360" w:lineRule="auto"/>
              <w:jc w:val="center"/>
              <w:rPr>
                <w:rFonts w:ascii="宋体" w:hAnsi="宋体"/>
                <w:szCs w:val="21"/>
                <w:highlight w:val="none"/>
              </w:rPr>
            </w:pPr>
            <w:r>
              <w:rPr>
                <w:rFonts w:hint="eastAsia" w:ascii="宋体" w:hAnsi="宋体"/>
                <w:szCs w:val="21"/>
                <w:highlight w:val="none"/>
              </w:rPr>
              <w:t>第二章第</w:t>
            </w:r>
            <w:r>
              <w:rPr>
                <w:rFonts w:ascii="宋体" w:hAnsi="宋体"/>
                <w:szCs w:val="21"/>
                <w:highlight w:val="none"/>
              </w:rPr>
              <w:t>2.3</w:t>
            </w:r>
            <w:r>
              <w:rPr>
                <w:rFonts w:hint="eastAsia" w:ascii="宋体" w:hAnsi="宋体"/>
                <w:szCs w:val="21"/>
                <w:highlight w:val="none"/>
              </w:rPr>
              <w:t>款</w:t>
            </w:r>
          </w:p>
        </w:tc>
        <w:tc>
          <w:tcPr>
            <w:tcW w:w="1985" w:type="dxa"/>
            <w:vAlign w:val="center"/>
          </w:tcPr>
          <w:p>
            <w:pPr>
              <w:adjustRightInd w:val="0"/>
              <w:snapToGrid w:val="0"/>
              <w:spacing w:line="360" w:lineRule="auto"/>
              <w:rPr>
                <w:rFonts w:ascii="宋体" w:hAnsi="宋体"/>
                <w:bCs/>
                <w:szCs w:val="21"/>
                <w:highlight w:val="none"/>
              </w:rPr>
            </w:pPr>
            <w:r>
              <w:rPr>
                <w:rFonts w:hint="eastAsia" w:ascii="宋体" w:hAnsi="宋体" w:cs="宋体"/>
                <w:kern w:val="0"/>
                <w:szCs w:val="21"/>
                <w:highlight w:val="none"/>
              </w:rPr>
              <w:t>供应商的</w:t>
            </w:r>
            <w:r>
              <w:rPr>
                <w:rFonts w:hint="eastAsia" w:ascii="宋体" w:hAnsi="宋体"/>
                <w:szCs w:val="21"/>
                <w:highlight w:val="none"/>
              </w:rPr>
              <w:t>邀请方式</w:t>
            </w:r>
          </w:p>
        </w:tc>
        <w:tc>
          <w:tcPr>
            <w:tcW w:w="5016" w:type="dxa"/>
            <w:vAlign w:val="center"/>
          </w:tcPr>
          <w:p>
            <w:pPr>
              <w:adjustRightInd w:val="0"/>
              <w:snapToGrid w:val="0"/>
              <w:spacing w:line="360" w:lineRule="auto"/>
              <w:rPr>
                <w:rFonts w:ascii="宋体" w:hAnsi="宋体"/>
                <w:szCs w:val="21"/>
                <w:highlight w:val="none"/>
              </w:rPr>
            </w:pPr>
            <w:r>
              <w:rPr>
                <w:rFonts w:hint="eastAsia" w:ascii="宋体" w:hAnsi="宋体"/>
                <w:szCs w:val="21"/>
                <w:highlight w:val="none"/>
              </w:rPr>
              <w:t>■</w:t>
            </w:r>
            <w:r>
              <w:rPr>
                <w:rFonts w:ascii="宋体" w:hAnsi="宋体"/>
                <w:szCs w:val="21"/>
                <w:highlight w:val="none"/>
              </w:rPr>
              <w:t xml:space="preserve">  </w:t>
            </w:r>
            <w:r>
              <w:rPr>
                <w:rFonts w:hint="eastAsia" w:ascii="宋体" w:hAnsi="宋体"/>
                <w:szCs w:val="21"/>
                <w:highlight w:val="none"/>
              </w:rPr>
              <w:t>发布公告</w:t>
            </w:r>
          </w:p>
          <w:p>
            <w:pPr>
              <w:adjustRightInd w:val="0"/>
              <w:snapToGrid w:val="0"/>
              <w:spacing w:line="360" w:lineRule="auto"/>
              <w:rPr>
                <w:rFonts w:ascii="宋体" w:hAnsi="宋体"/>
                <w:szCs w:val="21"/>
                <w:highlight w:val="none"/>
              </w:rPr>
            </w:pPr>
            <w:r>
              <w:rPr>
                <w:rFonts w:hint="eastAsia" w:ascii="宋体" w:hAnsi="宋体"/>
                <w:szCs w:val="21"/>
                <w:highlight w:val="none"/>
              </w:rPr>
              <w:t>□</w:t>
            </w:r>
            <w:r>
              <w:rPr>
                <w:rFonts w:ascii="宋体" w:hAnsi="宋体"/>
                <w:szCs w:val="21"/>
                <w:highlight w:val="none"/>
              </w:rPr>
              <w:t xml:space="preserve"> </w:t>
            </w:r>
            <w:r>
              <w:rPr>
                <w:rFonts w:hint="eastAsia" w:ascii="宋体" w:hAnsi="宋体"/>
                <w:szCs w:val="21"/>
                <w:highlight w:val="none"/>
              </w:rPr>
              <w:t>从省级以上财政部门建立的供应商库中随机抽取</w:t>
            </w:r>
          </w:p>
          <w:p>
            <w:pPr>
              <w:adjustRightInd w:val="0"/>
              <w:snapToGrid w:val="0"/>
              <w:spacing w:line="360" w:lineRule="auto"/>
              <w:rPr>
                <w:rFonts w:ascii="宋体" w:hAnsi="宋体"/>
                <w:szCs w:val="21"/>
                <w:highlight w:val="none"/>
              </w:rPr>
            </w:pPr>
            <w:r>
              <w:rPr>
                <w:rFonts w:hint="eastAsia" w:ascii="宋体" w:hAnsi="宋体"/>
                <w:szCs w:val="21"/>
                <w:highlight w:val="none"/>
              </w:rPr>
              <w:t>□采购人和评审专家分别书面推荐的方式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844" w:type="dxa"/>
            <w:vAlign w:val="center"/>
          </w:tcPr>
          <w:p>
            <w:pPr>
              <w:adjustRightInd w:val="0"/>
              <w:snapToGrid w:val="0"/>
              <w:spacing w:line="360" w:lineRule="auto"/>
              <w:jc w:val="center"/>
              <w:rPr>
                <w:rFonts w:ascii="宋体" w:hAnsi="宋体"/>
                <w:szCs w:val="21"/>
                <w:highlight w:val="none"/>
              </w:rPr>
            </w:pPr>
            <w:r>
              <w:rPr>
                <w:rFonts w:hint="eastAsia" w:ascii="宋体" w:hAnsi="宋体"/>
                <w:szCs w:val="21"/>
                <w:highlight w:val="none"/>
              </w:rPr>
              <w:t>第二章第</w:t>
            </w:r>
            <w:r>
              <w:rPr>
                <w:rFonts w:ascii="宋体" w:hAnsi="宋体"/>
                <w:szCs w:val="21"/>
                <w:highlight w:val="none"/>
              </w:rPr>
              <w:t>3.1</w:t>
            </w:r>
            <w:r>
              <w:rPr>
                <w:rFonts w:hint="eastAsia" w:ascii="宋体" w:hAnsi="宋体"/>
                <w:szCs w:val="21"/>
                <w:highlight w:val="none"/>
              </w:rPr>
              <w:t>款</w:t>
            </w:r>
          </w:p>
          <w:p>
            <w:pPr>
              <w:adjustRightInd w:val="0"/>
              <w:snapToGrid w:val="0"/>
              <w:spacing w:line="360" w:lineRule="auto"/>
              <w:jc w:val="center"/>
              <w:rPr>
                <w:rFonts w:ascii="宋体" w:hAnsi="宋体"/>
                <w:szCs w:val="21"/>
                <w:highlight w:val="none"/>
              </w:rPr>
            </w:pPr>
          </w:p>
        </w:tc>
        <w:tc>
          <w:tcPr>
            <w:tcW w:w="1985" w:type="dxa"/>
            <w:vAlign w:val="center"/>
          </w:tcPr>
          <w:p>
            <w:pPr>
              <w:adjustRightInd w:val="0"/>
              <w:snapToGrid w:val="0"/>
              <w:spacing w:line="360" w:lineRule="auto"/>
              <w:rPr>
                <w:rFonts w:ascii="宋体" w:hAnsi="宋体"/>
                <w:szCs w:val="21"/>
                <w:highlight w:val="none"/>
              </w:rPr>
            </w:pPr>
            <w:r>
              <w:rPr>
                <w:rFonts w:hint="eastAsia" w:ascii="宋体" w:hAnsi="宋体"/>
                <w:bCs/>
                <w:szCs w:val="21"/>
                <w:highlight w:val="none"/>
              </w:rPr>
              <w:t>供应商</w:t>
            </w:r>
            <w:r>
              <w:rPr>
                <w:rFonts w:hint="eastAsia" w:ascii="宋体" w:hAnsi="宋体"/>
                <w:szCs w:val="21"/>
                <w:highlight w:val="none"/>
              </w:rPr>
              <w:t>资格条件</w:t>
            </w:r>
          </w:p>
          <w:p>
            <w:pPr>
              <w:adjustRightInd w:val="0"/>
              <w:snapToGrid w:val="0"/>
              <w:spacing w:line="360" w:lineRule="auto"/>
              <w:rPr>
                <w:rFonts w:ascii="宋体" w:hAnsi="宋体"/>
                <w:szCs w:val="21"/>
                <w:highlight w:val="none"/>
              </w:rPr>
            </w:pPr>
          </w:p>
        </w:tc>
        <w:tc>
          <w:tcPr>
            <w:tcW w:w="5016" w:type="dxa"/>
            <w:vAlign w:val="center"/>
          </w:tcPr>
          <w:p>
            <w:pPr>
              <w:adjustRightInd w:val="0"/>
              <w:snapToGrid w:val="0"/>
              <w:spacing w:line="360" w:lineRule="auto"/>
              <w:rPr>
                <w:rFonts w:ascii="宋体" w:hAnsi="宋体" w:cs="宋体"/>
                <w:szCs w:val="21"/>
                <w:highlight w:val="none"/>
              </w:rPr>
            </w:pPr>
            <w:r>
              <w:rPr>
                <w:rFonts w:hint="eastAsia" w:ascii="宋体" w:hAnsi="宋体" w:cs="宋体"/>
                <w:szCs w:val="21"/>
                <w:highlight w:val="none"/>
              </w:rPr>
              <w:t>1、供应商基本资格条件</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满足《中华人民共和国政府采购法》第二十二条规定，并提供以下资格证明文件：</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（1）法人提交企业法人营业执照副本(或者法人登记证书)以及组织机构代码证副本复印件；</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（2）法人提交法定代表人身份证明原件或者法定代表人授权委托书原件并附法定代表人身份证明原件；自然人提交身份证明复印件；</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（3）提供《湖南省政府采购供应商资格承诺函》（格式详见响应文件组成部分）；</w:t>
            </w:r>
          </w:p>
          <w:p>
            <w:pPr>
              <w:adjustRightInd w:val="0"/>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auto"/>
                <w:szCs w:val="21"/>
                <w:highlight w:val="none"/>
                <w:lang w:val="en-US" w:eastAsia="zh-CN"/>
              </w:rPr>
              <w:t>其他说明：①根据长沙市财政局《关于政府采购促进中小企业发展若干措施的通知》（长财采购[2022]10号）文件精神，供应商凭《湖南省政府采购供应商资格承诺函》（格式详见响应文件组成）参与政府采购活动，无需提供财务状况报告、依法缴纳税收和社会保障资金的相关文件材料、参加政府采购活动前3年在经营活动中没有重大违法记录的书面声明。②投标人须如实填写《中小企业声明函》（格式详见响应文件组成），</w:t>
            </w:r>
            <w:r>
              <w:rPr>
                <w:rFonts w:hint="eastAsia" w:ascii="宋体" w:hAnsi="宋体" w:eastAsia="宋体" w:cs="宋体"/>
                <w:i w:val="0"/>
                <w:iCs w:val="0"/>
                <w:caps w:val="0"/>
                <w:color w:val="000000"/>
                <w:spacing w:val="0"/>
                <w:sz w:val="21"/>
                <w:szCs w:val="21"/>
                <w:highlight w:val="none"/>
                <w:shd w:val="clear" w:fill="FEFFFF"/>
              </w:rPr>
              <w:t>购标的所属行业为“建筑业”</w:t>
            </w:r>
            <w:r>
              <w:rPr>
                <w:rFonts w:hint="eastAsia" w:ascii="宋体" w:hAnsi="宋体" w:cs="宋体"/>
                <w:color w:val="auto"/>
                <w:szCs w:val="21"/>
                <w:highlight w:val="none"/>
                <w:lang w:val="en-US" w:eastAsia="zh-CN"/>
              </w:rPr>
              <w:t>，若提供的《中小企业声明函》内容不实，属于提供虚假材料谋取成交，依照《中华人民共和国政府采购法》等国家有关规定追究相应责任。</w:t>
            </w:r>
          </w:p>
          <w:p>
            <w:pPr>
              <w:widowControl/>
              <w:adjustRightInd w:val="0"/>
              <w:spacing w:line="360" w:lineRule="auto"/>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2、供应商特定资格条件</w:t>
            </w:r>
            <w:r>
              <w:rPr>
                <w:rFonts w:hint="eastAsia" w:ascii="宋体" w:hAnsi="宋体"/>
                <w:color w:val="000000" w:themeColor="text1"/>
                <w:szCs w:val="21"/>
                <w:highlight w:val="none"/>
                <w14:textFill>
                  <w14:solidFill>
                    <w14:schemeClr w14:val="tx1"/>
                  </w14:solidFill>
                </w14:textFill>
              </w:rPr>
              <w:t>：</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2.1省外入湘企业应在“湖南省住房和城乡建设网”进行基本信息登记；</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2.2供应商须具有建设行政主管部门颁发的工程监理综合资质或房屋建筑工程监理</w:t>
            </w:r>
            <w:r>
              <w:rPr>
                <w:rFonts w:hint="eastAsia" w:ascii="宋体" w:hAnsi="宋体" w:cs="宋体"/>
                <w:color w:val="auto"/>
                <w:highlight w:val="none"/>
                <w:lang w:val="en-US" w:eastAsia="zh-CN"/>
              </w:rPr>
              <w:t>乙</w:t>
            </w:r>
            <w:r>
              <w:rPr>
                <w:rFonts w:hint="eastAsia" w:ascii="宋体" w:hAnsi="宋体" w:cs="宋体"/>
                <w:color w:val="auto"/>
                <w:highlight w:val="none"/>
              </w:rPr>
              <w:t>级及以上资质，资质证书处于有效期内。（提供资质证书复印件）；</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highlight w:val="none"/>
              </w:rPr>
              <w:t>2</w:t>
            </w:r>
            <w:r>
              <w:rPr>
                <w:rFonts w:hint="eastAsia" w:ascii="宋体" w:hAnsi="宋体" w:cs="宋体"/>
                <w:szCs w:val="21"/>
                <w:highlight w:val="none"/>
              </w:rPr>
              <w:t>.3拟派总监理工程师应具有</w:t>
            </w:r>
            <w:r>
              <w:rPr>
                <w:rFonts w:hint="eastAsia" w:ascii="宋体" w:hAnsi="宋体" w:cs="宋体"/>
                <w:szCs w:val="21"/>
                <w:highlight w:val="none"/>
                <w:lang w:eastAsia="zh-CN"/>
              </w:rPr>
              <w:t>房屋建筑工程</w:t>
            </w:r>
            <w:r>
              <w:rPr>
                <w:rFonts w:hint="eastAsia" w:ascii="宋体" w:hAnsi="宋体" w:cs="宋体"/>
                <w:szCs w:val="21"/>
                <w:highlight w:val="none"/>
              </w:rPr>
              <w:t>专业国家注册监理工程师证书（执业资格证书处于有效期内），注册单位必须与供应商名称一致；拟任总监理工程师在长沙市行政区域内</w:t>
            </w:r>
            <w:r>
              <w:rPr>
                <w:rFonts w:hint="eastAsia" w:ascii="宋体" w:hAnsi="宋体" w:cs="宋体"/>
                <w:szCs w:val="21"/>
                <w:highlight w:val="none"/>
                <w:lang w:eastAsia="zh-CN"/>
              </w:rPr>
              <w:t>不</w:t>
            </w:r>
            <w:r>
              <w:rPr>
                <w:rFonts w:hint="eastAsia" w:ascii="宋体" w:hAnsi="宋体" w:cs="宋体"/>
                <w:szCs w:val="21"/>
                <w:highlight w:val="none"/>
              </w:rPr>
              <w:t>允许作为总监理工程师</w:t>
            </w:r>
            <w:r>
              <w:rPr>
                <w:rFonts w:hint="eastAsia" w:ascii="宋体" w:hAnsi="宋体" w:cs="宋体"/>
                <w:szCs w:val="21"/>
                <w:highlight w:val="none"/>
                <w:lang w:eastAsia="zh-CN"/>
              </w:rPr>
              <w:t>有</w:t>
            </w:r>
            <w:r>
              <w:rPr>
                <w:rFonts w:hint="eastAsia" w:ascii="宋体" w:hAnsi="宋体" w:cs="宋体"/>
                <w:szCs w:val="21"/>
                <w:highlight w:val="none"/>
              </w:rPr>
              <w:t>在监项目，且在长沙市行政区域外不得同时在其他建设工程项目中任总监理工程师。拟派专业监理工程师具有</w:t>
            </w:r>
            <w:r>
              <w:rPr>
                <w:rFonts w:hint="eastAsia" w:ascii="宋体" w:hAnsi="宋体" w:cs="宋体"/>
                <w:szCs w:val="21"/>
                <w:highlight w:val="none"/>
                <w:lang w:eastAsia="zh-CN"/>
              </w:rPr>
              <w:t>房屋建筑工程</w:t>
            </w:r>
            <w:r>
              <w:rPr>
                <w:rFonts w:hint="eastAsia" w:ascii="宋体" w:hAnsi="宋体" w:cs="宋体"/>
                <w:szCs w:val="21"/>
                <w:highlight w:val="none"/>
              </w:rPr>
              <w:t>专业国家注册监理工程师证书或湖南省总监理工程师代表、专业监理工程师培训合格证书；拟派监理员具有</w:t>
            </w:r>
            <w:r>
              <w:rPr>
                <w:rFonts w:hint="eastAsia" w:ascii="宋体" w:hAnsi="宋体" w:cs="宋体"/>
                <w:szCs w:val="21"/>
                <w:highlight w:val="none"/>
                <w:lang w:eastAsia="zh-CN"/>
              </w:rPr>
              <w:t>房屋建筑工程</w:t>
            </w:r>
            <w:r>
              <w:rPr>
                <w:rFonts w:hint="eastAsia" w:ascii="宋体" w:hAnsi="宋体" w:cs="宋体"/>
                <w:szCs w:val="21"/>
                <w:highlight w:val="none"/>
              </w:rPr>
              <w:t xml:space="preserve">专业国家注册监理工程师证书或湖南省总监理工程师代表、专业监理工程师、监理员培训合格证书。 </w:t>
            </w:r>
            <w:r>
              <w:rPr>
                <w:rFonts w:hint="eastAsia" w:ascii="宋体" w:hAnsi="宋体" w:eastAsia="宋体" w:cs="宋体"/>
                <w:i w:val="0"/>
                <w:iCs w:val="0"/>
                <w:caps w:val="0"/>
                <w:color w:val="000000"/>
                <w:spacing w:val="0"/>
                <w:sz w:val="21"/>
                <w:szCs w:val="21"/>
                <w:highlight w:val="none"/>
                <w:shd w:val="clear" w:fill="FEFFFF"/>
              </w:rPr>
              <w:t>本项目需按湘建建〔2020〕208号文件配备监理人员</w:t>
            </w:r>
            <w:r>
              <w:rPr>
                <w:rFonts w:hint="eastAsia" w:ascii="宋体" w:hAnsi="宋体" w:eastAsia="宋体" w:cs="宋体"/>
                <w:i w:val="0"/>
                <w:iCs w:val="0"/>
                <w:caps w:val="0"/>
                <w:color w:val="000000"/>
                <w:spacing w:val="0"/>
                <w:sz w:val="21"/>
                <w:szCs w:val="21"/>
                <w:highlight w:val="none"/>
                <w:shd w:val="clear" w:fill="FEFFFF"/>
                <w:lang w:eastAsia="zh-CN"/>
              </w:rPr>
              <w:t>，</w:t>
            </w:r>
            <w:r>
              <w:rPr>
                <w:rFonts w:hint="eastAsia" w:ascii="宋体" w:hAnsi="宋体" w:cs="宋体"/>
                <w:szCs w:val="21"/>
                <w:highlight w:val="none"/>
              </w:rPr>
              <w:t>最低配备总监理工程师1人，专业监理工程师1人，监理员1人。（提供相应证书复印件）</w:t>
            </w:r>
          </w:p>
          <w:p>
            <w:pPr>
              <w:widowControl/>
              <w:adjustRightInd w:val="0"/>
              <w:spacing w:line="360" w:lineRule="auto"/>
              <w:ind w:left="228" w:firstLine="420" w:firstLineChars="200"/>
              <w:jc w:val="left"/>
              <w:rPr>
                <w:rFonts w:ascii="宋体" w:hAnsi="宋体" w:cs="宋体"/>
                <w:iCs/>
                <w:szCs w:val="21"/>
                <w:highlight w:val="none"/>
              </w:rPr>
            </w:pPr>
            <w:r>
              <w:rPr>
                <w:rFonts w:ascii="宋体" w:hAnsi="宋体" w:cs="宋体"/>
                <w:szCs w:val="21"/>
                <w:highlight w:val="none"/>
              </w:rPr>
              <w:t>3、单位负责人为同一人或者存在直接控股、管理关系的不同供应商，不得参加同一合同项下的政府采购活动。</w:t>
            </w:r>
          </w:p>
          <w:p>
            <w:pPr>
              <w:widowControl/>
              <w:adjustRightInd w:val="0"/>
              <w:spacing w:line="360" w:lineRule="auto"/>
              <w:ind w:left="228" w:firstLine="420" w:firstLineChars="200"/>
              <w:jc w:val="left"/>
              <w:rPr>
                <w:rFonts w:ascii="宋体" w:hAnsi="宋体" w:cs="宋体"/>
                <w:iCs/>
                <w:szCs w:val="21"/>
                <w:highlight w:val="none"/>
              </w:rPr>
            </w:pPr>
            <w:r>
              <w:rPr>
                <w:rFonts w:ascii="宋体" w:hAnsi="宋体" w:cs="宋体"/>
                <w:szCs w:val="21"/>
                <w:highlight w:val="none"/>
              </w:rPr>
              <w:t>4、为本采购项目提供整体设计、规范编制或者项目管理、监理、检测等服务的，不得再参加此项目的其他招标采购活动。</w:t>
            </w:r>
          </w:p>
          <w:p>
            <w:pPr>
              <w:widowControl/>
              <w:adjustRightInd w:val="0"/>
              <w:spacing w:line="360" w:lineRule="auto"/>
              <w:ind w:left="228" w:firstLine="420" w:firstLineChars="200"/>
              <w:jc w:val="left"/>
              <w:rPr>
                <w:rFonts w:ascii="宋体" w:hAnsi="宋体" w:cs="宋体"/>
                <w:szCs w:val="21"/>
                <w:highlight w:val="none"/>
              </w:rPr>
            </w:pPr>
            <w:r>
              <w:rPr>
                <w:rFonts w:ascii="宋体" w:hAnsi="宋体" w:cs="宋体"/>
                <w:szCs w:val="21"/>
                <w:highlight w:val="none"/>
              </w:rPr>
              <w:t>5、</w:t>
            </w:r>
            <w:r>
              <w:rPr>
                <w:rFonts w:hint="eastAsia" w:ascii="宋体" w:hAnsi="宋体" w:cs="宋体"/>
                <w:color w:val="auto"/>
                <w:szCs w:val="21"/>
                <w:highlight w:val="none"/>
                <w:lang w:val="en-US" w:eastAsia="zh-CN"/>
              </w:rPr>
              <w:t>被“信用中国”网站列入失信被执行人和重大税收违法案件当事人名单的、被“中国政府采购网”网站列入政府采购严重违法失信行为记录名单（处罚期限尚未届满的），不得参与本项目的政府采购活动。</w:t>
            </w:r>
          </w:p>
          <w:p>
            <w:pPr>
              <w:widowControl/>
              <w:adjustRightInd w:val="0"/>
              <w:spacing w:line="360" w:lineRule="auto"/>
              <w:ind w:left="228" w:firstLine="420" w:firstLineChars="200"/>
              <w:jc w:val="left"/>
              <w:rPr>
                <w:rFonts w:ascii="宋体" w:hAnsi="宋体" w:cs="宋体"/>
                <w:iCs/>
                <w:szCs w:val="21"/>
                <w:highlight w:val="none"/>
              </w:rPr>
            </w:pPr>
            <w:r>
              <w:rPr>
                <w:rFonts w:ascii="宋体" w:hAnsi="宋体" w:cs="宋体"/>
                <w:szCs w:val="21"/>
                <w:highlight w:val="none"/>
              </w:rPr>
              <w:t>6、本次招标</w:t>
            </w:r>
            <w:r>
              <w:rPr>
                <w:rFonts w:hint="eastAsia" w:ascii="宋体" w:hAnsi="宋体" w:cs="宋体"/>
                <w:szCs w:val="21"/>
                <w:highlight w:val="none"/>
                <w:u w:val="single"/>
              </w:rPr>
              <w:t>不接受</w:t>
            </w:r>
            <w:r>
              <w:rPr>
                <w:rFonts w:ascii="宋体" w:hAnsi="宋体" w:cs="宋体"/>
                <w:szCs w:val="21"/>
                <w:highlight w:val="none"/>
              </w:rPr>
              <w:t xml:space="preserve"> 联合体投标 。</w:t>
            </w:r>
          </w:p>
          <w:p>
            <w:pPr>
              <w:widowControl/>
              <w:adjustRightInd w:val="0"/>
              <w:spacing w:line="360" w:lineRule="auto"/>
              <w:ind w:left="228" w:firstLine="420" w:firstLineChars="200"/>
              <w:jc w:val="left"/>
              <w:rPr>
                <w:rFonts w:ascii="宋体" w:hAnsi="宋体" w:cs="宋体"/>
                <w:iCs/>
                <w:szCs w:val="21"/>
                <w:highlight w:val="none"/>
              </w:rPr>
            </w:pPr>
            <w:r>
              <w:rPr>
                <w:rFonts w:hint="eastAsia" w:ascii="宋体" w:hAnsi="宋体" w:cs="宋体"/>
                <w:iCs/>
                <w:szCs w:val="21"/>
                <w:highlight w:val="none"/>
              </w:rPr>
              <w:t>注：（</w:t>
            </w:r>
            <w:r>
              <w:rPr>
                <w:rFonts w:ascii="宋体" w:hAnsi="宋体" w:cs="宋体"/>
                <w:iCs/>
                <w:szCs w:val="21"/>
                <w:highlight w:val="none"/>
              </w:rPr>
              <w:t>1）投标人可按响应文件组成中格式提供《供应商资格承诺函》参与采购活动，除营业执照扫描件、法定代表人身份证明、法定代表人授权委托书（附法定代表人身份证明）及特定资格条件外，无需再提供财务状况报告、依法缴纳税收和社会保障资金的相关材料、参加政府采购活动前3年内在经营活动中没有重大违法记录的书面声明。</w:t>
            </w:r>
          </w:p>
          <w:p>
            <w:pPr>
              <w:widowControl/>
              <w:adjustRightInd w:val="0"/>
              <w:spacing w:line="360" w:lineRule="auto"/>
              <w:ind w:left="228" w:firstLine="420" w:firstLineChars="200"/>
              <w:jc w:val="left"/>
              <w:rPr>
                <w:rFonts w:ascii="宋体" w:hAnsi="宋体"/>
                <w:szCs w:val="21"/>
                <w:highlight w:val="none"/>
              </w:rPr>
            </w:pPr>
            <w:r>
              <w:rPr>
                <w:rFonts w:hint="eastAsia" w:ascii="宋体" w:hAnsi="宋体" w:cs="宋体"/>
                <w:iCs/>
                <w:szCs w:val="21"/>
                <w:highlight w:val="none"/>
              </w:rPr>
              <w:t>（</w:t>
            </w:r>
            <w:r>
              <w:rPr>
                <w:rFonts w:ascii="宋体" w:hAnsi="宋体" w:cs="宋体"/>
                <w:iCs/>
                <w:szCs w:val="21"/>
                <w:highlight w:val="none"/>
              </w:rPr>
              <w:t>2）供应商具有实行了“三证合一”登记制度改革的新证，视同为持有工商营业执照、组织机构代码证和税务登记证，符合基本资格条件的相关条款。供应商具有实行了“五证合一”登记制度改革的新证，视同为持有工商营业执照、组织机构代码证和税务登记证和社会保险登记证，符合基本资格条件的相关条款。供应商自行注明是“三证合一”或“五证合一”并承担相关法律责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844" w:type="dxa"/>
            <w:vAlign w:val="center"/>
          </w:tcPr>
          <w:p>
            <w:pPr>
              <w:adjustRightInd w:val="0"/>
              <w:snapToGrid w:val="0"/>
              <w:spacing w:line="360" w:lineRule="auto"/>
              <w:jc w:val="center"/>
              <w:rPr>
                <w:rFonts w:ascii="宋体" w:hAnsi="宋体"/>
                <w:szCs w:val="21"/>
                <w:highlight w:val="none"/>
              </w:rPr>
            </w:pPr>
            <w:r>
              <w:rPr>
                <w:rFonts w:hint="eastAsia" w:ascii="宋体" w:hAnsi="宋体"/>
                <w:szCs w:val="21"/>
                <w:highlight w:val="none"/>
              </w:rPr>
              <w:t>第二章第</w:t>
            </w:r>
            <w:r>
              <w:rPr>
                <w:rFonts w:ascii="宋体" w:hAnsi="宋体"/>
                <w:szCs w:val="21"/>
                <w:highlight w:val="none"/>
              </w:rPr>
              <w:t>6.1</w:t>
            </w:r>
            <w:r>
              <w:rPr>
                <w:rFonts w:hint="eastAsia" w:ascii="宋体" w:hAnsi="宋体"/>
                <w:szCs w:val="21"/>
                <w:highlight w:val="none"/>
              </w:rPr>
              <w:t>款</w:t>
            </w:r>
          </w:p>
        </w:tc>
        <w:tc>
          <w:tcPr>
            <w:tcW w:w="1985" w:type="dxa"/>
            <w:vAlign w:val="center"/>
          </w:tcPr>
          <w:p>
            <w:pPr>
              <w:adjustRightInd w:val="0"/>
              <w:snapToGrid w:val="0"/>
              <w:spacing w:line="360" w:lineRule="auto"/>
              <w:rPr>
                <w:rFonts w:ascii="宋体" w:hAnsi="宋体"/>
                <w:szCs w:val="21"/>
                <w:highlight w:val="none"/>
              </w:rPr>
            </w:pPr>
            <w:r>
              <w:rPr>
                <w:rFonts w:hint="eastAsia" w:ascii="宋体" w:hAnsi="宋体"/>
                <w:szCs w:val="21"/>
                <w:highlight w:val="none"/>
              </w:rPr>
              <w:t>联合体形式</w:t>
            </w:r>
          </w:p>
        </w:tc>
        <w:tc>
          <w:tcPr>
            <w:tcW w:w="5016" w:type="dxa"/>
            <w:vAlign w:val="center"/>
          </w:tcPr>
          <w:p>
            <w:pPr>
              <w:adjustRightInd w:val="0"/>
              <w:snapToGrid w:val="0"/>
              <w:spacing w:line="360" w:lineRule="auto"/>
              <w:rPr>
                <w:rFonts w:ascii="宋体" w:hAnsi="宋体"/>
                <w:szCs w:val="21"/>
                <w:highlight w:val="none"/>
              </w:rPr>
            </w:pPr>
            <w:r>
              <w:rPr>
                <w:rFonts w:hint="eastAsia" w:ascii="宋体" w:hAnsi="宋体"/>
                <w:szCs w:val="21"/>
                <w:highlight w:val="none"/>
              </w:rPr>
              <w:t>■</w:t>
            </w:r>
            <w:r>
              <w:rPr>
                <w:rFonts w:ascii="宋体" w:hAnsi="宋体"/>
                <w:szCs w:val="21"/>
                <w:highlight w:val="none"/>
              </w:rPr>
              <w:t xml:space="preserve"> </w:t>
            </w:r>
            <w:r>
              <w:rPr>
                <w:rFonts w:hint="eastAsia" w:ascii="宋体" w:hAnsi="宋体"/>
                <w:szCs w:val="21"/>
                <w:highlight w:val="none"/>
              </w:rPr>
              <w:t>不接受</w:t>
            </w:r>
          </w:p>
          <w:p>
            <w:pPr>
              <w:adjustRightInd w:val="0"/>
              <w:snapToGrid w:val="0"/>
              <w:spacing w:line="360" w:lineRule="auto"/>
              <w:rPr>
                <w:rFonts w:ascii="宋体" w:hAnsi="宋体"/>
                <w:szCs w:val="21"/>
                <w:highlight w:val="none"/>
              </w:rPr>
            </w:pPr>
            <w:r>
              <w:rPr>
                <w:rFonts w:hint="eastAsia" w:ascii="宋体" w:hAnsi="宋体"/>
                <w:szCs w:val="21"/>
                <w:highlight w:val="none"/>
              </w:rPr>
              <w:t>□</w:t>
            </w:r>
            <w:r>
              <w:rPr>
                <w:rFonts w:ascii="宋体" w:hAnsi="宋体"/>
                <w:szCs w:val="21"/>
                <w:highlight w:val="none"/>
              </w:rPr>
              <w:t xml:space="preserve"> </w:t>
            </w:r>
            <w:r>
              <w:rPr>
                <w:rFonts w:hint="eastAsia" w:ascii="宋体" w:hAnsi="宋体"/>
                <w:szCs w:val="21"/>
                <w:highlight w:val="none"/>
              </w:rPr>
              <w:t>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844" w:type="dxa"/>
            <w:vAlign w:val="center"/>
          </w:tcPr>
          <w:p>
            <w:pPr>
              <w:adjustRightInd w:val="0"/>
              <w:snapToGrid w:val="0"/>
              <w:spacing w:line="360" w:lineRule="auto"/>
              <w:jc w:val="center"/>
              <w:rPr>
                <w:rFonts w:ascii="宋体" w:hAnsi="宋体"/>
                <w:szCs w:val="21"/>
                <w:highlight w:val="none"/>
              </w:rPr>
            </w:pPr>
            <w:r>
              <w:rPr>
                <w:rFonts w:hint="eastAsia" w:ascii="宋体" w:hAnsi="宋体"/>
                <w:szCs w:val="21"/>
                <w:highlight w:val="none"/>
              </w:rPr>
              <w:t>第二章第</w:t>
            </w:r>
            <w:r>
              <w:rPr>
                <w:rFonts w:ascii="宋体" w:hAnsi="宋体"/>
                <w:szCs w:val="21"/>
                <w:highlight w:val="none"/>
              </w:rPr>
              <w:t>6.2</w:t>
            </w:r>
            <w:r>
              <w:rPr>
                <w:rFonts w:hint="eastAsia" w:ascii="宋体" w:hAnsi="宋体"/>
                <w:szCs w:val="21"/>
                <w:highlight w:val="none"/>
              </w:rPr>
              <w:t>款</w:t>
            </w:r>
          </w:p>
        </w:tc>
        <w:tc>
          <w:tcPr>
            <w:tcW w:w="1985" w:type="dxa"/>
            <w:vAlign w:val="center"/>
          </w:tcPr>
          <w:p>
            <w:pPr>
              <w:adjustRightInd w:val="0"/>
              <w:snapToGrid w:val="0"/>
              <w:spacing w:line="360" w:lineRule="auto"/>
              <w:rPr>
                <w:rFonts w:ascii="宋体" w:hAnsi="宋体"/>
                <w:szCs w:val="21"/>
                <w:highlight w:val="none"/>
              </w:rPr>
            </w:pPr>
            <w:r>
              <w:rPr>
                <w:rFonts w:hint="eastAsia" w:ascii="宋体" w:hAnsi="宋体"/>
                <w:szCs w:val="21"/>
                <w:highlight w:val="none"/>
              </w:rPr>
              <w:t>对联合体各方的要求</w:t>
            </w:r>
          </w:p>
        </w:tc>
        <w:tc>
          <w:tcPr>
            <w:tcW w:w="5016" w:type="dxa"/>
            <w:vAlign w:val="center"/>
          </w:tcPr>
          <w:p>
            <w:pPr>
              <w:adjustRightInd w:val="0"/>
              <w:snapToGrid w:val="0"/>
              <w:spacing w:line="360" w:lineRule="auto"/>
              <w:rPr>
                <w:rFonts w:ascii="宋体" w:hAnsi="宋体"/>
                <w:szCs w:val="21"/>
                <w:highlight w:val="none"/>
              </w:rPr>
            </w:pPr>
            <w:r>
              <w:rPr>
                <w:rFonts w:hint="eastAsia" w:ascii="宋体" w:hAnsi="宋体"/>
                <w:szCs w:val="21"/>
                <w:highlight w:val="none"/>
              </w:rPr>
              <w:t>不允许联合体投标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844" w:type="dxa"/>
            <w:vAlign w:val="center"/>
          </w:tcPr>
          <w:p>
            <w:pPr>
              <w:adjustRightInd w:val="0"/>
              <w:snapToGrid w:val="0"/>
              <w:spacing w:line="360" w:lineRule="auto"/>
              <w:jc w:val="center"/>
              <w:rPr>
                <w:rFonts w:ascii="宋体" w:hAnsi="宋体"/>
                <w:szCs w:val="21"/>
                <w:highlight w:val="none"/>
              </w:rPr>
            </w:pPr>
            <w:r>
              <w:rPr>
                <w:rFonts w:hint="eastAsia" w:ascii="宋体" w:hAnsi="宋体"/>
                <w:szCs w:val="21"/>
                <w:highlight w:val="none"/>
              </w:rPr>
              <w:t>第二章第</w:t>
            </w:r>
            <w:r>
              <w:rPr>
                <w:rFonts w:ascii="宋体" w:hAnsi="宋体"/>
                <w:szCs w:val="21"/>
                <w:highlight w:val="none"/>
              </w:rPr>
              <w:t>7.1</w:t>
            </w:r>
            <w:r>
              <w:rPr>
                <w:rFonts w:hint="eastAsia" w:ascii="宋体" w:hAnsi="宋体"/>
                <w:szCs w:val="21"/>
                <w:highlight w:val="none"/>
              </w:rPr>
              <w:t>款</w:t>
            </w:r>
          </w:p>
        </w:tc>
        <w:tc>
          <w:tcPr>
            <w:tcW w:w="1985" w:type="dxa"/>
            <w:vAlign w:val="center"/>
          </w:tcPr>
          <w:p>
            <w:pPr>
              <w:adjustRightInd w:val="0"/>
              <w:snapToGrid w:val="0"/>
              <w:spacing w:line="360" w:lineRule="auto"/>
              <w:rPr>
                <w:rFonts w:ascii="宋体" w:hAnsi="宋体"/>
                <w:szCs w:val="21"/>
                <w:highlight w:val="none"/>
              </w:rPr>
            </w:pPr>
            <w:r>
              <w:rPr>
                <w:rFonts w:hint="eastAsia" w:ascii="宋体" w:hAnsi="宋体"/>
                <w:szCs w:val="21"/>
                <w:highlight w:val="none"/>
              </w:rPr>
              <w:t>现场勘察</w:t>
            </w:r>
          </w:p>
        </w:tc>
        <w:tc>
          <w:tcPr>
            <w:tcW w:w="5016" w:type="dxa"/>
            <w:vAlign w:val="center"/>
          </w:tcPr>
          <w:p>
            <w:pPr>
              <w:adjustRightInd w:val="0"/>
              <w:snapToGrid w:val="0"/>
              <w:spacing w:line="360" w:lineRule="auto"/>
              <w:rPr>
                <w:rFonts w:ascii="宋体" w:hAnsi="宋体"/>
                <w:szCs w:val="21"/>
                <w:highlight w:val="none"/>
              </w:rPr>
            </w:pPr>
            <w:r>
              <w:rPr>
                <w:rFonts w:hint="eastAsia" w:ascii="宋体" w:hAnsi="宋体"/>
                <w:szCs w:val="21"/>
                <w:highlight w:val="none"/>
              </w:rPr>
              <w:t>■</w:t>
            </w:r>
            <w:r>
              <w:rPr>
                <w:rFonts w:ascii="宋体" w:hAnsi="宋体"/>
                <w:szCs w:val="21"/>
                <w:highlight w:val="none"/>
              </w:rPr>
              <w:t xml:space="preserve"> </w:t>
            </w:r>
            <w:r>
              <w:rPr>
                <w:rFonts w:hint="eastAsia" w:ascii="宋体" w:hAnsi="宋体"/>
                <w:szCs w:val="21"/>
                <w:highlight w:val="none"/>
              </w:rPr>
              <w:t>采购人不组织</w:t>
            </w:r>
          </w:p>
          <w:p>
            <w:pPr>
              <w:adjustRightInd w:val="0"/>
              <w:snapToGrid w:val="0"/>
              <w:spacing w:line="360" w:lineRule="auto"/>
              <w:rPr>
                <w:rFonts w:ascii="宋体" w:hAnsi="宋体"/>
                <w:szCs w:val="21"/>
                <w:highlight w:val="none"/>
              </w:rPr>
            </w:pPr>
            <w:r>
              <w:rPr>
                <w:rFonts w:hint="eastAsia" w:ascii="宋体" w:hAnsi="宋体"/>
                <w:szCs w:val="21"/>
                <w:highlight w:val="none"/>
              </w:rPr>
              <w:t>□</w:t>
            </w:r>
            <w:r>
              <w:rPr>
                <w:rFonts w:ascii="宋体" w:hAnsi="宋体"/>
                <w:szCs w:val="21"/>
                <w:highlight w:val="none"/>
              </w:rPr>
              <w:t xml:space="preserve"> </w:t>
            </w:r>
            <w:r>
              <w:rPr>
                <w:rFonts w:hint="eastAsia" w:ascii="宋体" w:hAnsi="宋体"/>
                <w:szCs w:val="21"/>
                <w:highlight w:val="none"/>
              </w:rPr>
              <w:t>采购人组织，时间：</w:t>
            </w:r>
            <w:r>
              <w:rPr>
                <w:rFonts w:ascii="宋体" w:hAnsi="宋体"/>
                <w:szCs w:val="21"/>
                <w:highlight w:val="none"/>
                <w:u w:val="single"/>
              </w:rPr>
              <w:t xml:space="preserve">   </w:t>
            </w:r>
            <w:r>
              <w:rPr>
                <w:rFonts w:hint="eastAsia" w:ascii="宋体" w:hAnsi="宋体"/>
                <w:szCs w:val="21"/>
                <w:highlight w:val="none"/>
              </w:rPr>
              <w:t>地点：</w:t>
            </w:r>
            <w:r>
              <w:rPr>
                <w:rFonts w:ascii="宋体" w:hAnsi="宋体"/>
                <w:szCs w:val="21"/>
                <w:highlight w:val="none"/>
                <w:u w:val="single"/>
              </w:rPr>
              <w:t xml:space="preserve">   </w:t>
            </w:r>
            <w:r>
              <w:rPr>
                <w:rFonts w:hint="eastAsia" w:ascii="宋体" w:hAnsi="宋体"/>
                <w:szCs w:val="21"/>
                <w:highlight w:val="none"/>
              </w:rPr>
              <w:t>联系人：</w:t>
            </w:r>
            <w:r>
              <w:rPr>
                <w:rFonts w:ascii="宋体" w:hAnsi="宋体"/>
                <w:szCs w:val="21"/>
                <w:highlight w:val="none"/>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844" w:type="dxa"/>
            <w:vAlign w:val="center"/>
          </w:tcPr>
          <w:p>
            <w:pPr>
              <w:spacing w:line="360" w:lineRule="auto"/>
              <w:rPr>
                <w:rFonts w:ascii="宋体" w:hAnsi="宋体"/>
                <w:szCs w:val="21"/>
                <w:highlight w:val="none"/>
              </w:rPr>
            </w:pPr>
            <w:r>
              <w:rPr>
                <w:rFonts w:hint="eastAsia" w:ascii="宋体" w:hAnsi="宋体"/>
                <w:szCs w:val="21"/>
                <w:highlight w:val="none"/>
              </w:rPr>
              <w:t>第二章第</w:t>
            </w:r>
            <w:r>
              <w:rPr>
                <w:rFonts w:ascii="宋体" w:hAnsi="宋体"/>
                <w:szCs w:val="21"/>
                <w:highlight w:val="none"/>
              </w:rPr>
              <w:t>8.1</w:t>
            </w:r>
            <w:r>
              <w:rPr>
                <w:rFonts w:hint="eastAsia" w:ascii="宋体" w:hAnsi="宋体"/>
                <w:szCs w:val="21"/>
                <w:highlight w:val="none"/>
              </w:rPr>
              <w:t>款</w:t>
            </w:r>
          </w:p>
        </w:tc>
        <w:tc>
          <w:tcPr>
            <w:tcW w:w="1985" w:type="dxa"/>
            <w:vAlign w:val="center"/>
          </w:tcPr>
          <w:p>
            <w:pPr>
              <w:spacing w:line="360" w:lineRule="auto"/>
              <w:rPr>
                <w:rFonts w:ascii="宋体" w:hAnsi="宋体"/>
                <w:szCs w:val="21"/>
                <w:highlight w:val="none"/>
              </w:rPr>
            </w:pPr>
            <w:r>
              <w:rPr>
                <w:rFonts w:hint="eastAsia" w:ascii="宋体" w:hAnsi="宋体"/>
                <w:szCs w:val="21"/>
                <w:highlight w:val="none"/>
              </w:rPr>
              <w:t>采购进口产品</w:t>
            </w:r>
          </w:p>
        </w:tc>
        <w:tc>
          <w:tcPr>
            <w:tcW w:w="5016" w:type="dxa"/>
            <w:vAlign w:val="center"/>
          </w:tcPr>
          <w:p>
            <w:pPr>
              <w:adjustRightInd w:val="0"/>
              <w:snapToGrid w:val="0"/>
              <w:spacing w:line="360" w:lineRule="auto"/>
              <w:rPr>
                <w:rFonts w:ascii="宋体" w:hAnsi="宋体"/>
                <w:szCs w:val="21"/>
                <w:highlight w:val="none"/>
              </w:rPr>
            </w:pPr>
            <w:r>
              <w:rPr>
                <w:rFonts w:hint="eastAsia" w:ascii="宋体" w:hAnsi="宋体"/>
                <w:szCs w:val="21"/>
                <w:highlight w:val="none"/>
              </w:rPr>
              <w:t>■本项目</w:t>
            </w:r>
            <w:r>
              <w:rPr>
                <w:rFonts w:hint="eastAsia" w:ascii="宋体" w:hAnsi="宋体"/>
                <w:szCs w:val="21"/>
                <w:highlight w:val="none"/>
                <w:u w:val="single"/>
              </w:rPr>
              <w:t>拒绝</w:t>
            </w:r>
            <w:r>
              <w:rPr>
                <w:rFonts w:hint="eastAsia" w:ascii="宋体" w:hAnsi="宋体"/>
                <w:szCs w:val="21"/>
                <w:highlight w:val="none"/>
              </w:rPr>
              <w:t>采购进口产品</w:t>
            </w:r>
          </w:p>
          <w:p>
            <w:pPr>
              <w:spacing w:line="360" w:lineRule="auto"/>
              <w:rPr>
                <w:rFonts w:ascii="宋体" w:hAnsi="宋体"/>
                <w:szCs w:val="21"/>
                <w:highlight w:val="none"/>
              </w:rPr>
            </w:pPr>
            <w:r>
              <w:rPr>
                <w:rFonts w:hint="eastAsia" w:ascii="宋体" w:hAnsi="宋体"/>
                <w:szCs w:val="21"/>
                <w:highlight w:val="none"/>
              </w:rPr>
              <w:t>□本项目已经财政部门审核同意购买进口产品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844" w:type="dxa"/>
            <w:vAlign w:val="center"/>
          </w:tcPr>
          <w:p>
            <w:pPr>
              <w:spacing w:line="360" w:lineRule="auto"/>
              <w:rPr>
                <w:rFonts w:ascii="宋体" w:hAnsi="宋体"/>
                <w:szCs w:val="21"/>
                <w:highlight w:val="none"/>
              </w:rPr>
            </w:pPr>
            <w:r>
              <w:rPr>
                <w:rFonts w:hint="eastAsia" w:ascii="宋体" w:hAnsi="宋体"/>
                <w:szCs w:val="21"/>
                <w:highlight w:val="none"/>
              </w:rPr>
              <w:t>第二章第</w:t>
            </w:r>
            <w:r>
              <w:rPr>
                <w:rFonts w:ascii="宋体" w:hAnsi="宋体"/>
                <w:szCs w:val="21"/>
                <w:highlight w:val="none"/>
              </w:rPr>
              <w:t>9.1</w:t>
            </w:r>
            <w:r>
              <w:rPr>
                <w:rFonts w:hint="eastAsia" w:ascii="宋体" w:hAnsi="宋体"/>
                <w:szCs w:val="21"/>
                <w:highlight w:val="none"/>
              </w:rPr>
              <w:t>款</w:t>
            </w:r>
          </w:p>
        </w:tc>
        <w:tc>
          <w:tcPr>
            <w:tcW w:w="1985" w:type="dxa"/>
            <w:vAlign w:val="center"/>
          </w:tcPr>
          <w:p>
            <w:pPr>
              <w:spacing w:line="340" w:lineRule="exact"/>
              <w:rPr>
                <w:rFonts w:ascii="宋体" w:hAnsi="宋体"/>
                <w:szCs w:val="21"/>
                <w:highlight w:val="none"/>
              </w:rPr>
            </w:pPr>
            <w:r>
              <w:rPr>
                <w:rFonts w:hint="eastAsia" w:ascii="宋体" w:hAnsi="宋体"/>
                <w:szCs w:val="21"/>
                <w:highlight w:val="none"/>
              </w:rPr>
              <w:t>政府采购强制采购：</w:t>
            </w:r>
          </w:p>
          <w:p>
            <w:pPr>
              <w:adjustRightInd w:val="0"/>
              <w:snapToGrid w:val="0"/>
              <w:spacing w:line="340" w:lineRule="exact"/>
              <w:rPr>
                <w:rFonts w:ascii="宋体" w:hAnsi="宋体"/>
                <w:szCs w:val="21"/>
                <w:highlight w:val="none"/>
              </w:rPr>
            </w:pPr>
            <w:r>
              <w:rPr>
                <w:rFonts w:ascii="宋体" w:hAnsi="宋体"/>
                <w:szCs w:val="21"/>
                <w:highlight w:val="none"/>
              </w:rPr>
              <w:t>1</w:t>
            </w:r>
            <w:r>
              <w:rPr>
                <w:rFonts w:hint="eastAsia" w:ascii="宋体" w:hAnsi="宋体"/>
                <w:szCs w:val="21"/>
                <w:highlight w:val="none"/>
              </w:rPr>
              <w:t>、强制采购的节能产品；</w:t>
            </w:r>
          </w:p>
          <w:p>
            <w:pPr>
              <w:adjustRightInd w:val="0"/>
              <w:snapToGrid w:val="0"/>
              <w:spacing w:line="340" w:lineRule="exact"/>
              <w:rPr>
                <w:rFonts w:ascii="宋体" w:hAnsi="宋体"/>
                <w:szCs w:val="21"/>
                <w:highlight w:val="none"/>
              </w:rPr>
            </w:pPr>
            <w:r>
              <w:rPr>
                <w:rFonts w:ascii="宋体" w:hAnsi="宋体"/>
                <w:szCs w:val="21"/>
                <w:highlight w:val="none"/>
              </w:rPr>
              <w:t>2</w:t>
            </w:r>
            <w:r>
              <w:rPr>
                <w:rFonts w:hint="eastAsia" w:ascii="宋体" w:hAnsi="宋体"/>
                <w:szCs w:val="21"/>
                <w:highlight w:val="none"/>
              </w:rPr>
              <w:t>、其他。</w:t>
            </w:r>
          </w:p>
        </w:tc>
        <w:tc>
          <w:tcPr>
            <w:tcW w:w="5016" w:type="dxa"/>
            <w:vAlign w:val="center"/>
          </w:tcPr>
          <w:p>
            <w:pPr>
              <w:spacing w:line="340" w:lineRule="exact"/>
              <w:rPr>
                <w:rFonts w:ascii="宋体" w:hAnsi="宋体" w:cs="宋体"/>
                <w:szCs w:val="21"/>
                <w:highlight w:val="none"/>
              </w:rPr>
            </w:pPr>
            <w:r>
              <w:rPr>
                <w:rFonts w:hint="eastAsia" w:ascii="宋体" w:hAnsi="宋体"/>
                <w:szCs w:val="21"/>
                <w:highlight w:val="none"/>
              </w:rPr>
              <w:t>■</w:t>
            </w:r>
            <w:r>
              <w:rPr>
                <w:rFonts w:hint="eastAsia" w:ascii="宋体" w:hAnsi="宋体" w:cs="宋体"/>
                <w:szCs w:val="21"/>
                <w:highlight w:val="none"/>
              </w:rPr>
              <w:t xml:space="preserve"> 否</w:t>
            </w:r>
          </w:p>
          <w:p>
            <w:pPr>
              <w:adjustRightInd w:val="0"/>
              <w:snapToGrid w:val="0"/>
              <w:spacing w:line="340" w:lineRule="exact"/>
              <w:rPr>
                <w:rFonts w:ascii="宋体" w:hAnsi="宋体"/>
                <w:szCs w:val="21"/>
                <w:highlight w:val="none"/>
              </w:rPr>
            </w:pPr>
            <w:r>
              <w:rPr>
                <w:rFonts w:hint="eastAsia" w:ascii="宋体" w:hAnsi="宋体" w:cs="宋体"/>
                <w:szCs w:val="21"/>
                <w:highlight w:val="none"/>
              </w:rPr>
              <w:t>□ 是，采购《节能产品政府采购品目清单》内标记★符号的节能产品。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844" w:type="dxa"/>
            <w:vAlign w:val="center"/>
          </w:tcPr>
          <w:p>
            <w:pPr>
              <w:spacing w:line="360" w:lineRule="auto"/>
              <w:rPr>
                <w:rFonts w:ascii="宋体" w:hAnsi="宋体"/>
                <w:szCs w:val="21"/>
                <w:highlight w:val="none"/>
              </w:rPr>
            </w:pPr>
            <w:r>
              <w:rPr>
                <w:rFonts w:hint="eastAsia" w:ascii="宋体" w:hAnsi="宋体"/>
                <w:szCs w:val="21"/>
                <w:highlight w:val="none"/>
              </w:rPr>
              <w:t>第二章第</w:t>
            </w:r>
            <w:r>
              <w:rPr>
                <w:rFonts w:ascii="宋体" w:hAnsi="宋体"/>
                <w:szCs w:val="21"/>
                <w:highlight w:val="none"/>
              </w:rPr>
              <w:t>9.2</w:t>
            </w:r>
            <w:r>
              <w:rPr>
                <w:rFonts w:hint="eastAsia" w:ascii="宋体" w:hAnsi="宋体"/>
                <w:szCs w:val="21"/>
                <w:highlight w:val="none"/>
              </w:rPr>
              <w:t>款</w:t>
            </w:r>
          </w:p>
        </w:tc>
        <w:tc>
          <w:tcPr>
            <w:tcW w:w="1985" w:type="dxa"/>
            <w:vAlign w:val="center"/>
          </w:tcPr>
          <w:p>
            <w:pPr>
              <w:spacing w:line="340" w:lineRule="exact"/>
              <w:rPr>
                <w:rFonts w:ascii="宋体" w:hAnsi="宋体"/>
                <w:szCs w:val="21"/>
                <w:highlight w:val="none"/>
              </w:rPr>
            </w:pPr>
            <w:r>
              <w:rPr>
                <w:rFonts w:hint="eastAsia" w:ascii="宋体" w:hAnsi="宋体"/>
                <w:szCs w:val="21"/>
                <w:highlight w:val="none"/>
              </w:rPr>
              <w:t>政府采购优先采购：</w:t>
            </w:r>
          </w:p>
          <w:p>
            <w:pPr>
              <w:adjustRightInd w:val="0"/>
              <w:snapToGrid w:val="0"/>
              <w:spacing w:line="340" w:lineRule="exact"/>
              <w:rPr>
                <w:rFonts w:ascii="宋体" w:hAnsi="宋体"/>
                <w:szCs w:val="21"/>
                <w:highlight w:val="none"/>
              </w:rPr>
            </w:pPr>
            <w:r>
              <w:rPr>
                <w:rFonts w:ascii="宋体" w:hAnsi="宋体"/>
                <w:szCs w:val="21"/>
                <w:highlight w:val="none"/>
              </w:rPr>
              <w:t>1</w:t>
            </w:r>
            <w:r>
              <w:rPr>
                <w:rFonts w:hint="eastAsia" w:ascii="宋体" w:hAnsi="宋体"/>
                <w:szCs w:val="21"/>
                <w:highlight w:val="none"/>
              </w:rPr>
              <w:t>、非标记★符号的的节能产品；</w:t>
            </w:r>
          </w:p>
          <w:p>
            <w:pPr>
              <w:adjustRightInd w:val="0"/>
              <w:snapToGrid w:val="0"/>
              <w:spacing w:line="340" w:lineRule="exact"/>
              <w:rPr>
                <w:rFonts w:ascii="宋体" w:hAnsi="宋体"/>
                <w:szCs w:val="21"/>
                <w:highlight w:val="none"/>
              </w:rPr>
            </w:pPr>
            <w:r>
              <w:rPr>
                <w:rFonts w:ascii="宋体" w:hAnsi="宋体"/>
                <w:szCs w:val="21"/>
                <w:highlight w:val="none"/>
              </w:rPr>
              <w:t>2</w:t>
            </w:r>
            <w:r>
              <w:rPr>
                <w:rFonts w:hint="eastAsia" w:ascii="宋体" w:hAnsi="宋体"/>
                <w:szCs w:val="21"/>
                <w:highlight w:val="none"/>
              </w:rPr>
              <w:t>、环境标志产品；</w:t>
            </w:r>
            <w:r>
              <w:rPr>
                <w:rFonts w:ascii="宋体" w:hAnsi="宋体"/>
                <w:szCs w:val="21"/>
                <w:highlight w:val="none"/>
              </w:rPr>
              <w:t>3</w:t>
            </w:r>
            <w:r>
              <w:rPr>
                <w:rFonts w:hint="eastAsia" w:ascii="宋体" w:hAnsi="宋体"/>
                <w:szCs w:val="21"/>
                <w:highlight w:val="none"/>
              </w:rPr>
              <w:t>、</w:t>
            </w:r>
            <w:r>
              <w:rPr>
                <w:rFonts w:hint="eastAsia" w:ascii="宋体" w:hAnsi="宋体" w:cs="宋体"/>
                <w:bCs/>
                <w:kern w:val="0"/>
                <w:szCs w:val="21"/>
                <w:highlight w:val="none"/>
              </w:rPr>
              <w:t>支持</w:t>
            </w:r>
            <w:r>
              <w:rPr>
                <w:rFonts w:hint="eastAsia" w:ascii="宋体" w:hAnsi="宋体"/>
                <w:szCs w:val="21"/>
                <w:highlight w:val="none"/>
              </w:rPr>
              <w:t>小微企业发展；</w:t>
            </w:r>
          </w:p>
          <w:p>
            <w:pPr>
              <w:adjustRightInd w:val="0"/>
              <w:snapToGrid w:val="0"/>
              <w:spacing w:line="340" w:lineRule="exact"/>
              <w:rPr>
                <w:rFonts w:ascii="宋体" w:hAnsi="宋体"/>
                <w:szCs w:val="21"/>
                <w:highlight w:val="none"/>
              </w:rPr>
            </w:pPr>
            <w:r>
              <w:rPr>
                <w:rFonts w:ascii="宋体" w:hAnsi="宋体"/>
                <w:szCs w:val="21"/>
                <w:highlight w:val="none"/>
              </w:rPr>
              <w:t>4</w:t>
            </w:r>
            <w:r>
              <w:rPr>
                <w:rFonts w:hint="eastAsia" w:ascii="宋体" w:hAnsi="宋体"/>
                <w:szCs w:val="21"/>
                <w:highlight w:val="none"/>
              </w:rPr>
              <w:t>、监狱企业</w:t>
            </w:r>
          </w:p>
          <w:p>
            <w:pPr>
              <w:adjustRightInd w:val="0"/>
              <w:snapToGrid w:val="0"/>
              <w:spacing w:line="340" w:lineRule="exact"/>
              <w:rPr>
                <w:rFonts w:ascii="宋体" w:hAnsi="宋体"/>
                <w:szCs w:val="21"/>
                <w:highlight w:val="none"/>
              </w:rPr>
            </w:pPr>
            <w:r>
              <w:rPr>
                <w:rFonts w:ascii="宋体" w:hAnsi="宋体"/>
                <w:szCs w:val="21"/>
                <w:highlight w:val="none"/>
              </w:rPr>
              <w:t>5</w:t>
            </w:r>
            <w:r>
              <w:rPr>
                <w:rFonts w:hint="eastAsia" w:ascii="宋体" w:hAnsi="宋体"/>
                <w:szCs w:val="21"/>
                <w:highlight w:val="none"/>
              </w:rPr>
              <w:t>、</w:t>
            </w:r>
            <w:r>
              <w:rPr>
                <w:rFonts w:ascii="宋体" w:hAnsi="宋体"/>
                <w:szCs w:val="21"/>
                <w:highlight w:val="none"/>
              </w:rPr>
              <w:t>残疾人</w:t>
            </w:r>
            <w:r>
              <w:rPr>
                <w:rFonts w:hint="eastAsia" w:ascii="宋体" w:hAnsi="宋体"/>
                <w:szCs w:val="21"/>
                <w:highlight w:val="none"/>
              </w:rPr>
              <w:t>福利性</w:t>
            </w:r>
            <w:r>
              <w:rPr>
                <w:rFonts w:ascii="宋体" w:hAnsi="宋体"/>
                <w:szCs w:val="21"/>
                <w:highlight w:val="none"/>
              </w:rPr>
              <w:t>单位</w:t>
            </w:r>
          </w:p>
          <w:p>
            <w:pPr>
              <w:adjustRightInd w:val="0"/>
              <w:snapToGrid w:val="0"/>
              <w:spacing w:line="340" w:lineRule="exact"/>
              <w:rPr>
                <w:rFonts w:ascii="宋体" w:hAnsi="宋体"/>
                <w:szCs w:val="21"/>
                <w:highlight w:val="none"/>
              </w:rPr>
            </w:pPr>
            <w:r>
              <w:rPr>
                <w:rFonts w:ascii="宋体" w:hAnsi="宋体"/>
                <w:szCs w:val="21"/>
                <w:highlight w:val="none"/>
              </w:rPr>
              <w:t>6、其他。</w:t>
            </w:r>
          </w:p>
        </w:tc>
        <w:tc>
          <w:tcPr>
            <w:tcW w:w="5016" w:type="dxa"/>
            <w:vAlign w:val="center"/>
          </w:tcPr>
          <w:p>
            <w:pPr>
              <w:spacing w:line="340" w:lineRule="exact"/>
              <w:jc w:val="left"/>
              <w:rPr>
                <w:rFonts w:ascii="宋体" w:hAnsi="宋体" w:cs="宋体"/>
                <w:szCs w:val="21"/>
                <w:highlight w:val="none"/>
              </w:rPr>
            </w:pPr>
            <w:r>
              <w:rPr>
                <w:rFonts w:hint="eastAsia" w:ascii="宋体" w:hAnsi="宋体" w:cs="宋体"/>
                <w:szCs w:val="21"/>
                <w:highlight w:val="none"/>
              </w:rPr>
              <w:t>1、采购产品为《节能产品政府采购品目清单》内非标记★符号的，分别给予技术和价格项标准总分值4%-8%的加分。本项目具体加分比例分别为 ：技术</w:t>
            </w:r>
            <w:r>
              <w:rPr>
                <w:rFonts w:hint="eastAsia" w:ascii="宋体" w:hAnsi="宋体" w:cs="宋体"/>
                <w:szCs w:val="21"/>
                <w:highlight w:val="none"/>
                <w:u w:val="single"/>
              </w:rPr>
              <w:t xml:space="preserve"> / </w:t>
            </w:r>
            <w:r>
              <w:rPr>
                <w:rFonts w:hint="eastAsia" w:ascii="宋体" w:hAnsi="宋体" w:cs="宋体"/>
                <w:szCs w:val="21"/>
                <w:highlight w:val="none"/>
              </w:rPr>
              <w:t>%、价格</w:t>
            </w:r>
            <w:r>
              <w:rPr>
                <w:rFonts w:hint="eastAsia" w:ascii="宋体" w:hAnsi="宋体" w:cs="宋体"/>
                <w:szCs w:val="21"/>
                <w:highlight w:val="none"/>
                <w:u w:val="single"/>
              </w:rPr>
              <w:t xml:space="preserve">/  </w:t>
            </w:r>
            <w:r>
              <w:rPr>
                <w:rFonts w:hint="eastAsia" w:ascii="宋体" w:hAnsi="宋体" w:cs="宋体"/>
                <w:szCs w:val="21"/>
                <w:highlight w:val="none"/>
              </w:rPr>
              <w:t>%。</w:t>
            </w:r>
          </w:p>
          <w:p>
            <w:pPr>
              <w:spacing w:line="340" w:lineRule="exact"/>
              <w:jc w:val="left"/>
              <w:rPr>
                <w:rFonts w:ascii="宋体" w:hAnsi="宋体" w:cs="宋体"/>
                <w:szCs w:val="21"/>
                <w:highlight w:val="none"/>
              </w:rPr>
            </w:pPr>
            <w:r>
              <w:rPr>
                <w:rFonts w:hint="eastAsia" w:ascii="宋体" w:hAnsi="宋体" w:cs="宋体"/>
                <w:szCs w:val="21"/>
                <w:highlight w:val="none"/>
              </w:rPr>
              <w:t>2、采购产品为《环境标志产品政府采购品目清单》内的，分别给予技术和价格项标准总分值4%-8%的加分。本项目具体加分比例分别为 ：技术</w:t>
            </w:r>
            <w:r>
              <w:rPr>
                <w:rFonts w:hint="eastAsia" w:ascii="宋体" w:hAnsi="宋体" w:cs="宋体"/>
                <w:szCs w:val="21"/>
                <w:highlight w:val="none"/>
                <w:u w:val="single"/>
              </w:rPr>
              <w:t xml:space="preserve">  / </w:t>
            </w:r>
            <w:r>
              <w:rPr>
                <w:rFonts w:hint="eastAsia" w:ascii="宋体" w:hAnsi="宋体" w:cs="宋体"/>
                <w:szCs w:val="21"/>
                <w:highlight w:val="none"/>
              </w:rPr>
              <w:t>%、价格</w:t>
            </w:r>
            <w:r>
              <w:rPr>
                <w:rFonts w:hint="eastAsia" w:ascii="宋体" w:hAnsi="宋体" w:cs="宋体"/>
                <w:szCs w:val="21"/>
                <w:highlight w:val="none"/>
                <w:u w:val="single"/>
              </w:rPr>
              <w:t xml:space="preserve"> /  </w:t>
            </w:r>
            <w:r>
              <w:rPr>
                <w:rFonts w:hint="eastAsia" w:ascii="宋体" w:hAnsi="宋体" w:cs="宋体"/>
                <w:szCs w:val="21"/>
                <w:highlight w:val="none"/>
              </w:rPr>
              <w:t>%。</w:t>
            </w:r>
          </w:p>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、非专门面向中小企业采购，且符合政府采购促进中小企业发展相关规定的：</w:t>
            </w:r>
          </w:p>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eastAsia="宋体" w:cs="宋体"/>
                <w:color w:val="auto"/>
                <w:szCs w:val="21"/>
                <w:highlight w:val="none"/>
              </w:rPr>
              <w:t>给予小型和微型企业产品的价格给予</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0%的扣除，用扣除后的价格参与评审，本项目具体扣除比例为</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rPr>
              <w:t>％。</w:t>
            </w:r>
          </w:p>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（2）给予联合体2%-3%的价格扣除，用扣除后的价格参与评审，本项目具体扣除比例为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pacing w:line="340" w:lineRule="exact"/>
              <w:jc w:val="left"/>
              <w:rPr>
                <w:rFonts w:ascii="宋体" w:hAnsi="宋体"/>
                <w:highlight w:val="none"/>
              </w:rPr>
            </w:pPr>
            <w:r>
              <w:rPr>
                <w:rFonts w:hint="eastAsia" w:ascii="宋体" w:hAnsi="宋体" w:cs="宋体"/>
                <w:color w:val="auto"/>
                <w:szCs w:val="21"/>
                <w:highlight w:val="none"/>
              </w:rPr>
              <w:t>（3）给予中型企业产品的价格给予/%-/%的扣除，用扣除后的价格参与评审，本项目具体扣除比例为</w:t>
            </w:r>
            <w:r>
              <w:rPr>
                <w:rFonts w:hint="eastAsia" w:ascii="宋体" w:hAnsi="宋体" w:cs="宋体"/>
                <w:b/>
                <w:bCs/>
                <w:color w:val="auto"/>
                <w:szCs w:val="21"/>
                <w:highlight w:val="none"/>
                <w:u w:val="single"/>
              </w:rPr>
              <w:t>/</w:t>
            </w:r>
            <w:r>
              <w:rPr>
                <w:rFonts w:hint="eastAsia" w:ascii="宋体" w:hAnsi="宋体" w:cs="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844" w:type="dxa"/>
            <w:vMerge w:val="restart"/>
            <w:tcBorders>
              <w:top w:val="single" w:color="auto" w:sz="4" w:space="0"/>
            </w:tcBorders>
            <w:vAlign w:val="center"/>
          </w:tcPr>
          <w:p>
            <w:pPr>
              <w:spacing w:line="360" w:lineRule="auto"/>
              <w:rPr>
                <w:rFonts w:ascii="宋体" w:hAnsi="宋体"/>
                <w:szCs w:val="21"/>
                <w:highlight w:val="none"/>
              </w:rPr>
            </w:pPr>
            <w:r>
              <w:rPr>
                <w:rFonts w:hint="eastAsia" w:ascii="宋体" w:hAnsi="宋体"/>
                <w:szCs w:val="21"/>
                <w:highlight w:val="none"/>
              </w:rPr>
              <w:t>第二章第</w:t>
            </w:r>
            <w:r>
              <w:rPr>
                <w:rFonts w:ascii="宋体" w:hAnsi="宋体"/>
                <w:szCs w:val="21"/>
                <w:highlight w:val="none"/>
              </w:rPr>
              <w:t>9.6</w:t>
            </w:r>
            <w:r>
              <w:rPr>
                <w:rFonts w:hint="eastAsia" w:ascii="宋体" w:hAnsi="宋体"/>
                <w:szCs w:val="21"/>
                <w:highlight w:val="none"/>
              </w:rPr>
              <w:t>款</w:t>
            </w:r>
          </w:p>
        </w:tc>
        <w:tc>
          <w:tcPr>
            <w:tcW w:w="1985" w:type="dxa"/>
            <w:tcBorders>
              <w:top w:val="single" w:color="auto" w:sz="4" w:space="0"/>
              <w:bottom w:val="single" w:color="auto" w:sz="4" w:space="0"/>
            </w:tcBorders>
            <w:vAlign w:val="center"/>
          </w:tcPr>
          <w:p>
            <w:pPr>
              <w:spacing w:line="360" w:lineRule="auto"/>
              <w:rPr>
                <w:rFonts w:ascii="宋体" w:hAnsi="宋体"/>
                <w:szCs w:val="21"/>
                <w:highlight w:val="none"/>
              </w:rPr>
            </w:pPr>
            <w:r>
              <w:rPr>
                <w:rFonts w:hint="eastAsia" w:ascii="宋体" w:hAnsi="宋体" w:cs="宋体"/>
                <w:bCs/>
                <w:kern w:val="0"/>
                <w:szCs w:val="21"/>
                <w:highlight w:val="none"/>
              </w:rPr>
              <w:t>政府采购支持中小企业融资</w:t>
            </w:r>
          </w:p>
        </w:tc>
        <w:tc>
          <w:tcPr>
            <w:tcW w:w="5016" w:type="dxa"/>
            <w:tcBorders>
              <w:top w:val="single" w:color="auto" w:sz="4" w:space="0"/>
              <w:bottom w:val="single" w:color="auto" w:sz="4" w:space="0"/>
            </w:tcBorders>
            <w:vAlign w:val="center"/>
          </w:tcPr>
          <w:p>
            <w:pPr>
              <w:spacing w:line="360" w:lineRule="auto"/>
              <w:rPr>
                <w:rFonts w:ascii="宋体" w:hAnsi="宋体"/>
                <w:szCs w:val="21"/>
                <w:highlight w:val="none"/>
              </w:rPr>
            </w:pPr>
            <w:r>
              <w:rPr>
                <w:rFonts w:hint="eastAsia" w:ascii="宋体" w:hAnsi="宋体" w:cs="宋体"/>
                <w:szCs w:val="21"/>
                <w:highlight w:val="none"/>
              </w:rPr>
              <w:t>有融资需求的，可向本附表附页1所列银行咨询或登陆中国湖南政府采购网查询。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844" w:type="dxa"/>
            <w:vMerge w:val="continue"/>
            <w:vAlign w:val="center"/>
          </w:tcPr>
          <w:p>
            <w:pPr>
              <w:spacing w:line="360" w:lineRule="auto"/>
              <w:rPr>
                <w:rFonts w:ascii="宋体" w:hAnsi="宋体"/>
                <w:szCs w:val="21"/>
                <w:highlight w:val="none"/>
              </w:rPr>
            </w:pPr>
          </w:p>
        </w:tc>
        <w:tc>
          <w:tcPr>
            <w:tcW w:w="1985" w:type="dxa"/>
            <w:vAlign w:val="center"/>
          </w:tcPr>
          <w:p>
            <w:pPr>
              <w:spacing w:line="360" w:lineRule="auto"/>
              <w:rPr>
                <w:rFonts w:ascii="宋体" w:hAnsi="宋体"/>
                <w:szCs w:val="21"/>
                <w:highlight w:val="none"/>
              </w:rPr>
            </w:pPr>
            <w:r>
              <w:rPr>
                <w:rFonts w:hint="eastAsia" w:ascii="宋体" w:hAnsi="宋体" w:cs="宋体"/>
                <w:bCs/>
                <w:kern w:val="0"/>
                <w:szCs w:val="21"/>
                <w:highlight w:val="none"/>
              </w:rPr>
              <w:t>政府采购信用担保</w:t>
            </w:r>
          </w:p>
        </w:tc>
        <w:tc>
          <w:tcPr>
            <w:tcW w:w="5016" w:type="dxa"/>
            <w:vAlign w:val="center"/>
          </w:tcPr>
          <w:p>
            <w:pPr>
              <w:spacing w:line="360" w:lineRule="auto"/>
              <w:rPr>
                <w:rFonts w:ascii="宋体" w:hAnsi="宋体"/>
                <w:szCs w:val="21"/>
                <w:highlight w:val="none"/>
              </w:rPr>
            </w:pPr>
            <w:r>
              <w:rPr>
                <w:rFonts w:hint="eastAsia" w:ascii="宋体" w:hAnsi="宋体" w:cs="宋体"/>
                <w:szCs w:val="21"/>
                <w:highlight w:val="none"/>
              </w:rPr>
              <w:t>有履约担保或融资担保需求的，可向本附表附页2所列担保机构咨询或登陆中国湖南政府采购网查询，格式见附页3。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845" w:type="dxa"/>
            <w:gridSpan w:val="3"/>
            <w:vAlign w:val="center"/>
          </w:tcPr>
          <w:p>
            <w:pPr>
              <w:adjustRightInd w:val="0"/>
              <w:snapToGrid w:val="0"/>
              <w:spacing w:line="360" w:lineRule="auto"/>
              <w:rPr>
                <w:rFonts w:ascii="宋体" w:hAnsi="宋体"/>
                <w:b/>
                <w:szCs w:val="21"/>
                <w:highlight w:val="none"/>
              </w:rPr>
            </w:pPr>
            <w:r>
              <w:rPr>
                <w:rFonts w:hint="eastAsia" w:ascii="宋体" w:hAnsi="宋体"/>
                <w:b/>
                <w:szCs w:val="21"/>
                <w:highlight w:val="none"/>
              </w:rPr>
              <w:t>二、磋商文件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844" w:type="dxa"/>
            <w:vAlign w:val="center"/>
          </w:tcPr>
          <w:p>
            <w:pPr>
              <w:adjustRightInd w:val="0"/>
              <w:snapToGrid w:val="0"/>
              <w:spacing w:line="360" w:lineRule="auto"/>
              <w:jc w:val="center"/>
              <w:rPr>
                <w:rFonts w:ascii="宋体" w:hAnsi="宋体"/>
                <w:szCs w:val="21"/>
                <w:highlight w:val="none"/>
              </w:rPr>
            </w:pPr>
            <w:r>
              <w:rPr>
                <w:rFonts w:hint="eastAsia" w:ascii="宋体" w:hAnsi="宋体"/>
                <w:szCs w:val="21"/>
                <w:highlight w:val="none"/>
              </w:rPr>
              <w:t>第二章第</w:t>
            </w:r>
            <w:r>
              <w:rPr>
                <w:rFonts w:ascii="宋体" w:hAnsi="宋体"/>
                <w:szCs w:val="21"/>
                <w:highlight w:val="none"/>
              </w:rPr>
              <w:t>10.2</w:t>
            </w:r>
            <w:r>
              <w:rPr>
                <w:rFonts w:hint="eastAsia" w:ascii="宋体" w:hAnsi="宋体"/>
                <w:szCs w:val="21"/>
                <w:highlight w:val="none"/>
              </w:rPr>
              <w:t>款</w:t>
            </w:r>
          </w:p>
        </w:tc>
        <w:tc>
          <w:tcPr>
            <w:tcW w:w="1985" w:type="dxa"/>
            <w:vAlign w:val="center"/>
          </w:tcPr>
          <w:p>
            <w:pPr>
              <w:adjustRightInd w:val="0"/>
              <w:snapToGrid w:val="0"/>
              <w:spacing w:line="360" w:lineRule="auto"/>
              <w:jc w:val="left"/>
              <w:rPr>
                <w:rFonts w:ascii="宋体" w:hAnsi="宋体"/>
                <w:szCs w:val="21"/>
                <w:highlight w:val="none"/>
              </w:rPr>
            </w:pPr>
            <w:r>
              <w:rPr>
                <w:rFonts w:hint="eastAsia" w:ascii="宋体" w:hAnsi="宋体"/>
                <w:szCs w:val="21"/>
                <w:highlight w:val="none"/>
              </w:rPr>
              <w:t>磋商文件的可能实质性变动内容</w:t>
            </w:r>
          </w:p>
        </w:tc>
        <w:tc>
          <w:tcPr>
            <w:tcW w:w="5016" w:type="dxa"/>
            <w:vAlign w:val="center"/>
          </w:tcPr>
          <w:p>
            <w:pPr>
              <w:adjustRightInd w:val="0"/>
              <w:snapToGrid w:val="0"/>
              <w:spacing w:line="360" w:lineRule="auto"/>
              <w:jc w:val="left"/>
              <w:rPr>
                <w:rFonts w:ascii="宋体" w:hAnsi="宋体"/>
                <w:szCs w:val="21"/>
                <w:highlight w:val="none"/>
              </w:rPr>
            </w:pPr>
            <w:r>
              <w:rPr>
                <w:rFonts w:hint="eastAsia" w:ascii="宋体" w:hAnsi="宋体" w:cs="宋体"/>
                <w:szCs w:val="21"/>
                <w:highlight w:val="none"/>
              </w:rPr>
              <w:t>技术、服务、合同条款可能变动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844" w:type="dxa"/>
            <w:vAlign w:val="center"/>
          </w:tcPr>
          <w:p>
            <w:pPr>
              <w:adjustRightInd w:val="0"/>
              <w:snapToGrid w:val="0"/>
              <w:spacing w:line="360" w:lineRule="auto"/>
              <w:jc w:val="center"/>
              <w:rPr>
                <w:rFonts w:ascii="宋体" w:hAnsi="宋体"/>
                <w:szCs w:val="21"/>
                <w:highlight w:val="none"/>
              </w:rPr>
            </w:pPr>
            <w:r>
              <w:rPr>
                <w:rFonts w:hint="eastAsia" w:ascii="宋体" w:hAnsi="宋体"/>
                <w:szCs w:val="21"/>
                <w:highlight w:val="none"/>
              </w:rPr>
              <w:t>第二章第</w:t>
            </w:r>
            <w:r>
              <w:rPr>
                <w:rFonts w:ascii="宋体" w:hAnsi="宋体"/>
                <w:szCs w:val="21"/>
                <w:highlight w:val="none"/>
              </w:rPr>
              <w:t>11.1</w:t>
            </w:r>
            <w:r>
              <w:rPr>
                <w:rFonts w:hint="eastAsia" w:ascii="宋体" w:hAnsi="宋体"/>
                <w:szCs w:val="21"/>
                <w:highlight w:val="none"/>
              </w:rPr>
              <w:t>款</w:t>
            </w:r>
          </w:p>
        </w:tc>
        <w:tc>
          <w:tcPr>
            <w:tcW w:w="1985" w:type="dxa"/>
            <w:vAlign w:val="center"/>
          </w:tcPr>
          <w:p>
            <w:pPr>
              <w:adjustRightInd w:val="0"/>
              <w:snapToGrid w:val="0"/>
              <w:spacing w:line="360" w:lineRule="auto"/>
              <w:jc w:val="left"/>
              <w:rPr>
                <w:rFonts w:ascii="宋体" w:hAnsi="宋体"/>
                <w:szCs w:val="21"/>
                <w:highlight w:val="none"/>
              </w:rPr>
            </w:pPr>
            <w:r>
              <w:rPr>
                <w:rFonts w:hint="eastAsia" w:ascii="宋体" w:hAnsi="宋体"/>
                <w:szCs w:val="21"/>
                <w:highlight w:val="none"/>
              </w:rPr>
              <w:t>提供磋商文件期限</w:t>
            </w:r>
          </w:p>
        </w:tc>
        <w:tc>
          <w:tcPr>
            <w:tcW w:w="5016" w:type="dxa"/>
            <w:vAlign w:val="center"/>
          </w:tcPr>
          <w:p>
            <w:pPr>
              <w:adjustRightInd w:val="0"/>
              <w:snapToGrid w:val="0"/>
              <w:spacing w:line="360" w:lineRule="auto"/>
              <w:jc w:val="left"/>
              <w:rPr>
                <w:rFonts w:ascii="宋体" w:hAnsi="宋体"/>
                <w:szCs w:val="21"/>
                <w:highlight w:val="none"/>
              </w:rPr>
            </w:pPr>
            <w:r>
              <w:rPr>
                <w:rFonts w:hint="eastAsia" w:ascii="宋体" w:hAnsi="宋体"/>
                <w:szCs w:val="21"/>
                <w:highlight w:val="none"/>
                <w:u w:val="single"/>
              </w:rPr>
              <w:t>见第一章。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844" w:type="dxa"/>
            <w:vAlign w:val="center"/>
          </w:tcPr>
          <w:p>
            <w:pPr>
              <w:adjustRightInd w:val="0"/>
              <w:snapToGrid w:val="0"/>
              <w:spacing w:line="360" w:lineRule="auto"/>
              <w:jc w:val="center"/>
              <w:rPr>
                <w:rFonts w:ascii="宋体" w:hAnsi="宋体"/>
                <w:szCs w:val="21"/>
                <w:highlight w:val="none"/>
              </w:rPr>
            </w:pPr>
            <w:r>
              <w:rPr>
                <w:rFonts w:hint="eastAsia" w:ascii="宋体" w:hAnsi="宋体"/>
                <w:szCs w:val="21"/>
                <w:highlight w:val="none"/>
              </w:rPr>
              <w:t>第二章第</w:t>
            </w:r>
            <w:r>
              <w:rPr>
                <w:rFonts w:ascii="宋体" w:hAnsi="宋体"/>
                <w:szCs w:val="21"/>
                <w:highlight w:val="none"/>
              </w:rPr>
              <w:t>11.2</w:t>
            </w:r>
            <w:r>
              <w:rPr>
                <w:rFonts w:hint="eastAsia" w:ascii="宋体" w:hAnsi="宋体"/>
                <w:szCs w:val="21"/>
                <w:highlight w:val="none"/>
              </w:rPr>
              <w:t>款</w:t>
            </w:r>
          </w:p>
        </w:tc>
        <w:tc>
          <w:tcPr>
            <w:tcW w:w="1985" w:type="dxa"/>
            <w:vAlign w:val="center"/>
          </w:tcPr>
          <w:p>
            <w:pPr>
              <w:adjustRightInd w:val="0"/>
              <w:snapToGrid w:val="0"/>
              <w:spacing w:line="360" w:lineRule="auto"/>
              <w:jc w:val="left"/>
              <w:rPr>
                <w:rFonts w:ascii="宋体" w:hAnsi="宋体"/>
                <w:szCs w:val="21"/>
                <w:highlight w:val="none"/>
              </w:rPr>
            </w:pPr>
            <w:r>
              <w:rPr>
                <w:rFonts w:hint="eastAsia" w:ascii="宋体" w:hAnsi="宋体"/>
                <w:szCs w:val="21"/>
                <w:highlight w:val="none"/>
              </w:rPr>
              <w:t>领取或购买磋商文件时应提供的资料</w:t>
            </w:r>
          </w:p>
        </w:tc>
        <w:tc>
          <w:tcPr>
            <w:tcW w:w="5016" w:type="dxa"/>
            <w:vAlign w:val="center"/>
          </w:tcPr>
          <w:p>
            <w:pPr>
              <w:adjustRightInd w:val="0"/>
              <w:snapToGrid w:val="0"/>
              <w:spacing w:line="360" w:lineRule="auto"/>
              <w:jc w:val="left"/>
              <w:rPr>
                <w:rFonts w:ascii="宋体" w:hAnsi="宋体"/>
                <w:szCs w:val="21"/>
                <w:highlight w:val="none"/>
                <w:u w:val="single"/>
              </w:rPr>
            </w:pPr>
            <w:r>
              <w:rPr>
                <w:rFonts w:hint="eastAsia" w:ascii="宋体" w:hAnsi="宋体"/>
                <w:szCs w:val="21"/>
                <w:highlight w:val="none"/>
              </w:rPr>
              <w:t>个人身份证、法定代表人身份证明</w:t>
            </w:r>
            <w:r>
              <w:rPr>
                <w:rFonts w:ascii="宋体" w:hAnsi="宋体"/>
                <w:szCs w:val="21"/>
                <w:highlight w:val="none"/>
              </w:rPr>
              <w:t>(</w:t>
            </w:r>
            <w:r>
              <w:rPr>
                <w:rFonts w:hint="eastAsia" w:ascii="宋体" w:hAnsi="宋体"/>
                <w:szCs w:val="21"/>
                <w:highlight w:val="none"/>
              </w:rPr>
              <w:t>或者授权委托书并附法定代表人身份证明</w:t>
            </w:r>
            <w:r>
              <w:rPr>
                <w:rFonts w:ascii="宋体" w:hAnsi="宋体"/>
                <w:szCs w:val="21"/>
                <w:highlight w:val="none"/>
              </w:rPr>
              <w:t>)</w:t>
            </w:r>
            <w:r>
              <w:rPr>
                <w:rFonts w:hint="eastAsia" w:ascii="宋体" w:hAnsi="宋体"/>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844" w:type="dxa"/>
            <w:vAlign w:val="center"/>
          </w:tcPr>
          <w:p>
            <w:pPr>
              <w:adjustRightInd w:val="0"/>
              <w:snapToGrid w:val="0"/>
              <w:spacing w:line="360" w:lineRule="auto"/>
              <w:jc w:val="center"/>
              <w:rPr>
                <w:rFonts w:ascii="宋体" w:hAnsi="宋体"/>
                <w:szCs w:val="21"/>
                <w:highlight w:val="none"/>
              </w:rPr>
            </w:pPr>
            <w:r>
              <w:rPr>
                <w:rFonts w:hint="eastAsia" w:ascii="宋体" w:hAnsi="宋体"/>
                <w:szCs w:val="21"/>
                <w:highlight w:val="none"/>
              </w:rPr>
              <w:t>第二章第</w:t>
            </w:r>
            <w:r>
              <w:rPr>
                <w:rFonts w:ascii="宋体" w:hAnsi="宋体"/>
                <w:szCs w:val="21"/>
                <w:highlight w:val="none"/>
              </w:rPr>
              <w:t>12.1</w:t>
            </w:r>
            <w:r>
              <w:rPr>
                <w:rFonts w:hint="eastAsia" w:ascii="宋体" w:hAnsi="宋体"/>
                <w:szCs w:val="21"/>
                <w:highlight w:val="none"/>
              </w:rPr>
              <w:t>款</w:t>
            </w:r>
          </w:p>
        </w:tc>
        <w:tc>
          <w:tcPr>
            <w:tcW w:w="1985" w:type="dxa"/>
            <w:vAlign w:val="center"/>
          </w:tcPr>
          <w:p>
            <w:pPr>
              <w:adjustRightInd w:val="0"/>
              <w:snapToGrid w:val="0"/>
              <w:spacing w:line="360" w:lineRule="auto"/>
              <w:rPr>
                <w:rFonts w:ascii="宋体" w:hAnsi="宋体"/>
                <w:szCs w:val="21"/>
                <w:highlight w:val="none"/>
              </w:rPr>
            </w:pPr>
            <w:r>
              <w:rPr>
                <w:rFonts w:hint="eastAsia" w:ascii="宋体" w:hAnsi="宋体"/>
                <w:szCs w:val="21"/>
                <w:highlight w:val="none"/>
              </w:rPr>
              <w:t>提交首次响应文件的截止时间</w:t>
            </w:r>
          </w:p>
        </w:tc>
        <w:tc>
          <w:tcPr>
            <w:tcW w:w="5016" w:type="dxa"/>
            <w:vAlign w:val="center"/>
          </w:tcPr>
          <w:p>
            <w:pPr>
              <w:adjustRightInd w:val="0"/>
              <w:snapToGrid w:val="0"/>
              <w:spacing w:line="360" w:lineRule="auto"/>
              <w:jc w:val="left"/>
              <w:rPr>
                <w:rFonts w:ascii="宋体" w:hAnsi="宋体"/>
                <w:szCs w:val="21"/>
                <w:highlight w:val="none"/>
              </w:rPr>
            </w:pPr>
            <w:r>
              <w:rPr>
                <w:rFonts w:hint="eastAsia" w:ascii="宋体" w:hAnsi="宋体"/>
                <w:szCs w:val="21"/>
                <w:highlight w:val="none"/>
                <w:u w:val="single"/>
              </w:rPr>
              <w:t>见第一章。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845" w:type="dxa"/>
            <w:gridSpan w:val="3"/>
            <w:vAlign w:val="center"/>
          </w:tcPr>
          <w:p>
            <w:pPr>
              <w:adjustRightInd w:val="0"/>
              <w:snapToGrid w:val="0"/>
              <w:spacing w:line="360" w:lineRule="auto"/>
              <w:rPr>
                <w:rFonts w:ascii="宋体" w:hAnsi="宋体"/>
                <w:szCs w:val="21"/>
                <w:highlight w:val="none"/>
              </w:rPr>
            </w:pPr>
            <w:r>
              <w:rPr>
                <w:rFonts w:hint="eastAsia" w:ascii="宋体" w:hAnsi="宋体"/>
                <w:b/>
                <w:szCs w:val="21"/>
                <w:highlight w:val="none"/>
              </w:rPr>
              <w:t>三、响应文件的编写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1844" w:type="dxa"/>
            <w:vAlign w:val="center"/>
          </w:tcPr>
          <w:p>
            <w:pPr>
              <w:adjustRightInd w:val="0"/>
              <w:snapToGrid w:val="0"/>
              <w:spacing w:line="360" w:lineRule="auto"/>
              <w:jc w:val="center"/>
              <w:rPr>
                <w:rFonts w:ascii="宋体" w:hAnsi="宋体"/>
                <w:szCs w:val="21"/>
                <w:highlight w:val="none"/>
              </w:rPr>
            </w:pPr>
            <w:r>
              <w:rPr>
                <w:rFonts w:hint="eastAsia" w:ascii="宋体" w:hAnsi="宋体"/>
                <w:szCs w:val="21"/>
                <w:highlight w:val="none"/>
              </w:rPr>
              <w:t>第二章第</w:t>
            </w:r>
            <w:r>
              <w:rPr>
                <w:rFonts w:ascii="宋体" w:hAnsi="宋体"/>
                <w:szCs w:val="21"/>
                <w:highlight w:val="none"/>
              </w:rPr>
              <w:t>16.4</w:t>
            </w:r>
            <w:r>
              <w:rPr>
                <w:rFonts w:hint="eastAsia" w:ascii="宋体" w:hAnsi="宋体"/>
                <w:szCs w:val="21"/>
                <w:highlight w:val="none"/>
              </w:rPr>
              <w:t>款</w:t>
            </w:r>
          </w:p>
        </w:tc>
        <w:tc>
          <w:tcPr>
            <w:tcW w:w="1985" w:type="dxa"/>
            <w:vAlign w:val="center"/>
          </w:tcPr>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采购项目预算及最高限价</w:t>
            </w:r>
          </w:p>
        </w:tc>
        <w:tc>
          <w:tcPr>
            <w:tcW w:w="5016" w:type="dxa"/>
            <w:vAlign w:val="center"/>
          </w:tcPr>
          <w:p>
            <w:pPr>
              <w:adjustRightInd w:val="0"/>
              <w:snapToGrid w:val="0"/>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rPr>
              <w:t xml:space="preserve">监理服务费取费率最高限价为1.44%，取费基数暂定      </w:t>
            </w:r>
            <w:r>
              <w:rPr>
                <w:rFonts w:hint="eastAsia" w:ascii="宋体" w:hAnsi="宋体"/>
                <w:color w:val="auto"/>
                <w:szCs w:val="21"/>
                <w:highlight w:val="none"/>
                <w:lang w:val="en-US" w:eastAsia="zh-CN"/>
              </w:rPr>
              <w:t>5049.16</w:t>
            </w:r>
            <w:r>
              <w:rPr>
                <w:rFonts w:hint="eastAsia" w:ascii="宋体" w:hAnsi="宋体"/>
                <w:color w:val="auto"/>
                <w:szCs w:val="21"/>
                <w:highlight w:val="none"/>
              </w:rPr>
              <w:t>万元，最终结算时以本项目扣除未监理部分的结算金额为取费基数计算监理费用。供应商所报监理服务费取费率为报价部分评审依据。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844" w:type="dxa"/>
            <w:vAlign w:val="center"/>
          </w:tcPr>
          <w:p>
            <w:pPr>
              <w:adjustRightInd w:val="0"/>
              <w:snapToGrid w:val="0"/>
              <w:spacing w:line="360" w:lineRule="auto"/>
              <w:jc w:val="center"/>
              <w:rPr>
                <w:rFonts w:ascii="宋体" w:hAnsi="宋体"/>
                <w:szCs w:val="21"/>
                <w:highlight w:val="none"/>
              </w:rPr>
            </w:pPr>
            <w:r>
              <w:rPr>
                <w:rFonts w:hint="eastAsia" w:ascii="宋体" w:hAnsi="宋体"/>
                <w:szCs w:val="21"/>
                <w:highlight w:val="none"/>
              </w:rPr>
              <w:t>第二章第</w:t>
            </w:r>
            <w:r>
              <w:rPr>
                <w:rFonts w:ascii="宋体" w:hAnsi="宋体"/>
                <w:szCs w:val="21"/>
                <w:highlight w:val="none"/>
              </w:rPr>
              <w:t>17.3</w:t>
            </w:r>
            <w:r>
              <w:rPr>
                <w:rFonts w:hint="eastAsia" w:ascii="宋体" w:hAnsi="宋体"/>
                <w:szCs w:val="21"/>
                <w:highlight w:val="none"/>
              </w:rPr>
              <w:t>款</w:t>
            </w:r>
          </w:p>
        </w:tc>
        <w:tc>
          <w:tcPr>
            <w:tcW w:w="1985" w:type="dxa"/>
            <w:vAlign w:val="center"/>
          </w:tcPr>
          <w:p>
            <w:pPr>
              <w:adjustRightInd w:val="0"/>
              <w:snapToGrid w:val="0"/>
              <w:spacing w:line="360" w:lineRule="auto"/>
              <w:rPr>
                <w:rFonts w:ascii="宋体" w:hAnsi="宋体"/>
                <w:szCs w:val="21"/>
                <w:highlight w:val="none"/>
              </w:rPr>
            </w:pPr>
            <w:r>
              <w:rPr>
                <w:rFonts w:hint="eastAsia" w:ascii="宋体" w:hAnsi="宋体"/>
                <w:highlight w:val="none"/>
              </w:rPr>
              <w:t>非制造商的证明文件</w:t>
            </w:r>
          </w:p>
        </w:tc>
        <w:tc>
          <w:tcPr>
            <w:tcW w:w="5016" w:type="dxa"/>
            <w:vAlign w:val="center"/>
          </w:tcPr>
          <w:p>
            <w:pPr>
              <w:adjustRightInd w:val="0"/>
              <w:snapToGrid w:val="0"/>
              <w:spacing w:line="360" w:lineRule="auto"/>
              <w:rPr>
                <w:rFonts w:ascii="宋体" w:hAnsi="宋体"/>
                <w:szCs w:val="21"/>
                <w:highlight w:val="none"/>
              </w:rPr>
            </w:pPr>
            <w:r>
              <w:rPr>
                <w:rFonts w:hint="eastAsia" w:ascii="宋体" w:hAnsi="宋体"/>
                <w:szCs w:val="21"/>
                <w:highlight w:val="none"/>
              </w:rPr>
              <w:t>■</w:t>
            </w:r>
            <w:r>
              <w:rPr>
                <w:rFonts w:ascii="宋体" w:hAnsi="宋体"/>
                <w:szCs w:val="21"/>
                <w:highlight w:val="none"/>
              </w:rPr>
              <w:t xml:space="preserve"> </w:t>
            </w:r>
            <w:r>
              <w:rPr>
                <w:rFonts w:hint="eastAsia" w:ascii="宋体" w:hAnsi="宋体"/>
                <w:szCs w:val="21"/>
                <w:highlight w:val="none"/>
              </w:rPr>
              <w:t>不要求提供</w:t>
            </w:r>
          </w:p>
          <w:p>
            <w:pPr>
              <w:adjustRightInd w:val="0"/>
              <w:snapToGrid w:val="0"/>
              <w:spacing w:line="360" w:lineRule="auto"/>
              <w:rPr>
                <w:rFonts w:ascii="宋体" w:hAnsi="宋体"/>
                <w:szCs w:val="21"/>
                <w:highlight w:val="none"/>
              </w:rPr>
            </w:pPr>
            <w:r>
              <w:rPr>
                <w:rFonts w:hint="eastAsia" w:ascii="宋体" w:hAnsi="宋体"/>
                <w:szCs w:val="21"/>
                <w:highlight w:val="none"/>
              </w:rPr>
              <w:t>□</w:t>
            </w:r>
            <w:r>
              <w:rPr>
                <w:rFonts w:ascii="宋体" w:hAnsi="宋体"/>
                <w:szCs w:val="21"/>
                <w:highlight w:val="none"/>
              </w:rPr>
              <w:t xml:space="preserve"> </w:t>
            </w:r>
            <w:r>
              <w:rPr>
                <w:rFonts w:hint="eastAsia" w:ascii="宋体" w:hAnsi="宋体"/>
                <w:szCs w:val="21"/>
                <w:highlight w:val="none"/>
              </w:rPr>
              <w:t>要求提供：（证明文件复印件须加盖供应商单位公章，否则视为无效响应。）</w:t>
            </w:r>
          </w:p>
          <w:p>
            <w:pPr>
              <w:adjustRightInd w:val="0"/>
              <w:snapToGrid w:val="0"/>
              <w:spacing w:line="360" w:lineRule="auto"/>
              <w:rPr>
                <w:rFonts w:ascii="宋体" w:hAnsi="宋体"/>
                <w:szCs w:val="21"/>
                <w:highlight w:val="none"/>
              </w:rPr>
            </w:pPr>
            <w:r>
              <w:rPr>
                <w:rFonts w:hint="eastAsia" w:ascii="宋体" w:hAnsi="宋体"/>
                <w:szCs w:val="21"/>
                <w:highlight w:val="none"/>
              </w:rPr>
              <w:t>经销、或代理投标货物、或为投标货物提供售后服务的证明文件。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844" w:type="dxa"/>
            <w:vAlign w:val="center"/>
          </w:tcPr>
          <w:p>
            <w:pPr>
              <w:adjustRightInd w:val="0"/>
              <w:snapToGrid w:val="0"/>
              <w:spacing w:line="360" w:lineRule="auto"/>
              <w:jc w:val="center"/>
              <w:rPr>
                <w:rFonts w:ascii="宋体" w:hAnsi="宋体"/>
                <w:szCs w:val="21"/>
                <w:highlight w:val="none"/>
              </w:rPr>
            </w:pPr>
            <w:r>
              <w:rPr>
                <w:rFonts w:hint="eastAsia" w:ascii="宋体" w:hAnsi="宋体"/>
                <w:szCs w:val="21"/>
                <w:highlight w:val="none"/>
              </w:rPr>
              <w:t>第二章第</w:t>
            </w:r>
            <w:r>
              <w:rPr>
                <w:rFonts w:ascii="宋体" w:hAnsi="宋体"/>
                <w:szCs w:val="21"/>
                <w:highlight w:val="none"/>
              </w:rPr>
              <w:t>18.1</w:t>
            </w:r>
            <w:r>
              <w:rPr>
                <w:rFonts w:hint="eastAsia" w:ascii="宋体" w:hAnsi="宋体"/>
                <w:szCs w:val="21"/>
                <w:highlight w:val="none"/>
              </w:rPr>
              <w:t>款</w:t>
            </w:r>
          </w:p>
        </w:tc>
        <w:tc>
          <w:tcPr>
            <w:tcW w:w="1985" w:type="dxa"/>
            <w:vAlign w:val="center"/>
          </w:tcPr>
          <w:p>
            <w:pPr>
              <w:adjustRightInd w:val="0"/>
              <w:snapToGrid w:val="0"/>
              <w:spacing w:line="360" w:lineRule="auto"/>
              <w:rPr>
                <w:rFonts w:ascii="宋体" w:hAnsi="宋体"/>
                <w:highlight w:val="none"/>
              </w:rPr>
            </w:pPr>
            <w:r>
              <w:rPr>
                <w:rFonts w:hint="eastAsia" w:ascii="宋体" w:hAnsi="宋体"/>
                <w:szCs w:val="21"/>
                <w:highlight w:val="none"/>
              </w:rPr>
              <w:t>样品提供及样品提交的时间、地点</w:t>
            </w:r>
          </w:p>
        </w:tc>
        <w:tc>
          <w:tcPr>
            <w:tcW w:w="5016" w:type="dxa"/>
            <w:vAlign w:val="center"/>
          </w:tcPr>
          <w:p>
            <w:pPr>
              <w:adjustRightInd w:val="0"/>
              <w:snapToGrid w:val="0"/>
              <w:spacing w:line="360" w:lineRule="auto"/>
              <w:rPr>
                <w:rFonts w:ascii="宋体" w:hAnsi="宋体"/>
                <w:szCs w:val="21"/>
                <w:highlight w:val="none"/>
              </w:rPr>
            </w:pPr>
            <w:r>
              <w:rPr>
                <w:rFonts w:hint="eastAsia" w:ascii="宋体" w:hAnsi="宋体"/>
                <w:szCs w:val="21"/>
                <w:highlight w:val="none"/>
              </w:rPr>
              <w:t>■</w:t>
            </w:r>
            <w:r>
              <w:rPr>
                <w:rFonts w:ascii="宋体" w:hAnsi="宋体"/>
                <w:szCs w:val="21"/>
                <w:highlight w:val="none"/>
              </w:rPr>
              <w:t xml:space="preserve"> </w:t>
            </w:r>
            <w:r>
              <w:rPr>
                <w:rFonts w:hint="eastAsia" w:ascii="宋体" w:hAnsi="宋体"/>
                <w:szCs w:val="21"/>
                <w:highlight w:val="none"/>
              </w:rPr>
              <w:t>不要求提供</w:t>
            </w:r>
          </w:p>
          <w:p>
            <w:pPr>
              <w:adjustRightInd w:val="0"/>
              <w:snapToGrid w:val="0"/>
              <w:spacing w:line="360" w:lineRule="auto"/>
              <w:rPr>
                <w:rFonts w:ascii="宋体" w:hAnsi="宋体"/>
                <w:szCs w:val="21"/>
                <w:highlight w:val="none"/>
              </w:rPr>
            </w:pPr>
            <w:r>
              <w:rPr>
                <w:rFonts w:hint="eastAsia" w:ascii="宋体" w:hAnsi="宋体"/>
                <w:szCs w:val="21"/>
                <w:highlight w:val="none"/>
              </w:rPr>
              <w:t>□</w:t>
            </w:r>
            <w:r>
              <w:rPr>
                <w:rFonts w:ascii="宋体" w:hAnsi="宋体"/>
                <w:szCs w:val="21"/>
                <w:highlight w:val="none"/>
              </w:rPr>
              <w:t xml:space="preserve"> </w:t>
            </w:r>
            <w:r>
              <w:rPr>
                <w:rFonts w:hint="eastAsia" w:ascii="宋体" w:hAnsi="宋体"/>
                <w:szCs w:val="21"/>
                <w:highlight w:val="none"/>
              </w:rPr>
              <w:t>要求提供，提交的样品</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提交的时间：</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、地点</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844" w:type="dxa"/>
            <w:vAlign w:val="center"/>
          </w:tcPr>
          <w:p>
            <w:pPr>
              <w:adjustRightInd w:val="0"/>
              <w:snapToGrid w:val="0"/>
              <w:spacing w:line="360" w:lineRule="auto"/>
              <w:jc w:val="center"/>
              <w:rPr>
                <w:rFonts w:ascii="宋体" w:hAnsi="宋体"/>
                <w:szCs w:val="21"/>
                <w:highlight w:val="none"/>
              </w:rPr>
            </w:pPr>
            <w:r>
              <w:rPr>
                <w:rFonts w:hint="eastAsia" w:ascii="宋体" w:hAnsi="宋体"/>
                <w:szCs w:val="21"/>
                <w:highlight w:val="none"/>
              </w:rPr>
              <w:t>第二章第</w:t>
            </w:r>
            <w:r>
              <w:rPr>
                <w:rFonts w:ascii="宋体" w:hAnsi="宋体"/>
                <w:szCs w:val="21"/>
                <w:highlight w:val="none"/>
              </w:rPr>
              <w:t>19.1</w:t>
            </w:r>
            <w:r>
              <w:rPr>
                <w:rFonts w:hint="eastAsia" w:ascii="宋体" w:hAnsi="宋体"/>
                <w:szCs w:val="21"/>
                <w:highlight w:val="none"/>
              </w:rPr>
              <w:t>款</w:t>
            </w:r>
          </w:p>
        </w:tc>
        <w:tc>
          <w:tcPr>
            <w:tcW w:w="1985" w:type="dxa"/>
            <w:vAlign w:val="center"/>
          </w:tcPr>
          <w:p>
            <w:pPr>
              <w:adjustRightInd w:val="0"/>
              <w:snapToGrid w:val="0"/>
              <w:spacing w:line="360" w:lineRule="auto"/>
              <w:ind w:left="-533" w:leftChars="-254" w:firstLine="533" w:firstLineChars="254"/>
              <w:rPr>
                <w:rFonts w:ascii="宋体" w:hAnsi="宋体"/>
                <w:szCs w:val="21"/>
                <w:highlight w:val="none"/>
              </w:rPr>
            </w:pPr>
            <w:r>
              <w:rPr>
                <w:rFonts w:hint="eastAsia" w:ascii="宋体" w:hAnsi="宋体"/>
                <w:szCs w:val="21"/>
                <w:highlight w:val="none"/>
              </w:rPr>
              <w:t>磋商保证金</w:t>
            </w:r>
          </w:p>
        </w:tc>
        <w:tc>
          <w:tcPr>
            <w:tcW w:w="5016" w:type="dxa"/>
            <w:vAlign w:val="center"/>
          </w:tcPr>
          <w:p>
            <w:pPr>
              <w:adjustRightInd w:val="0"/>
              <w:snapToGrid w:val="0"/>
              <w:spacing w:line="360" w:lineRule="auto"/>
              <w:rPr>
                <w:rFonts w:ascii="宋体" w:hAnsi="宋体"/>
                <w:bCs/>
                <w:szCs w:val="21"/>
                <w:highlight w:val="none"/>
              </w:rPr>
            </w:pPr>
            <w:r>
              <w:rPr>
                <w:rFonts w:hint="eastAsia" w:ascii="宋体" w:hAnsi="宋体"/>
                <w:szCs w:val="21"/>
                <w:highlight w:val="none"/>
              </w:rPr>
              <w:t>■</w:t>
            </w:r>
            <w:r>
              <w:rPr>
                <w:rFonts w:hint="eastAsia" w:ascii="宋体" w:hAnsi="宋体"/>
                <w:bCs/>
                <w:szCs w:val="21"/>
                <w:highlight w:val="none"/>
              </w:rPr>
              <w:t>不要求提供</w:t>
            </w:r>
          </w:p>
          <w:p>
            <w:pPr>
              <w:spacing w:line="360" w:lineRule="auto"/>
              <w:rPr>
                <w:rFonts w:ascii="宋体" w:hAnsi="宋体"/>
                <w:bCs/>
                <w:szCs w:val="21"/>
                <w:highlight w:val="none"/>
              </w:rPr>
            </w:pPr>
            <w:r>
              <w:rPr>
                <w:rFonts w:hint="eastAsia" w:ascii="宋体" w:hAnsi="宋体"/>
                <w:szCs w:val="21"/>
                <w:highlight w:val="none"/>
              </w:rPr>
              <w:t>□</w:t>
            </w:r>
            <w:r>
              <w:rPr>
                <w:rFonts w:ascii="宋体" w:hAnsi="宋体"/>
                <w:bCs/>
                <w:szCs w:val="21"/>
                <w:highlight w:val="none"/>
              </w:rPr>
              <w:t xml:space="preserve"> </w:t>
            </w:r>
            <w:r>
              <w:rPr>
                <w:rFonts w:hint="eastAsia" w:ascii="宋体" w:hAnsi="宋体"/>
                <w:bCs/>
                <w:szCs w:val="21"/>
                <w:highlight w:val="none"/>
              </w:rPr>
              <w:t>要求提供</w:t>
            </w:r>
          </w:p>
          <w:p>
            <w:pPr>
              <w:spacing w:line="360" w:lineRule="auto"/>
              <w:rPr>
                <w:rFonts w:ascii="宋体" w:hAnsi="宋体"/>
                <w:szCs w:val="21"/>
                <w:highlight w:val="none"/>
              </w:rPr>
            </w:pPr>
            <w:r>
              <w:rPr>
                <w:rFonts w:ascii="宋体" w:hAnsi="宋体"/>
                <w:bCs/>
                <w:szCs w:val="21"/>
                <w:highlight w:val="none"/>
              </w:rPr>
              <w:t>1</w:t>
            </w:r>
            <w:r>
              <w:rPr>
                <w:rFonts w:hint="eastAsia" w:ascii="宋体" w:hAnsi="宋体"/>
                <w:bCs/>
                <w:szCs w:val="21"/>
                <w:highlight w:val="none"/>
              </w:rPr>
              <w:t>、</w:t>
            </w:r>
            <w:r>
              <w:rPr>
                <w:rFonts w:hint="eastAsia" w:ascii="宋体" w:hAnsi="宋体"/>
                <w:szCs w:val="21"/>
                <w:highlight w:val="none"/>
              </w:rPr>
              <w:t>保证金数额：</w:t>
            </w:r>
            <w:r>
              <w:rPr>
                <w:rFonts w:ascii="宋体" w:hAnsi="宋体"/>
                <w:szCs w:val="21"/>
                <w:highlight w:val="none"/>
                <w:u w:val="single"/>
              </w:rPr>
              <w:t xml:space="preserve">/ </w:t>
            </w:r>
            <w:r>
              <w:rPr>
                <w:rFonts w:hint="eastAsia" w:ascii="宋体" w:hAnsi="宋体"/>
                <w:szCs w:val="21"/>
                <w:highlight w:val="none"/>
              </w:rPr>
              <w:t>元</w:t>
            </w:r>
            <w:r>
              <w:rPr>
                <w:rFonts w:ascii="宋体" w:hAnsi="宋体"/>
                <w:szCs w:val="21"/>
                <w:highlight w:val="none"/>
              </w:rPr>
              <w:t>(</w:t>
            </w:r>
            <w:r>
              <w:rPr>
                <w:rFonts w:hint="eastAsia" w:ascii="宋体" w:hAnsi="宋体"/>
                <w:szCs w:val="21"/>
                <w:highlight w:val="none"/>
              </w:rPr>
              <w:t>人民币</w:t>
            </w:r>
            <w:r>
              <w:rPr>
                <w:rFonts w:ascii="宋体" w:hAnsi="宋体"/>
                <w:szCs w:val="21"/>
                <w:highlight w:val="none"/>
              </w:rPr>
              <w:t>)</w:t>
            </w:r>
          </w:p>
          <w:p>
            <w:pPr>
              <w:spacing w:line="360" w:lineRule="auto"/>
              <w:ind w:right="23" w:rightChars="11"/>
              <w:rPr>
                <w:rFonts w:ascii="宋体" w:hAnsi="宋体"/>
                <w:szCs w:val="21"/>
                <w:highlight w:val="none"/>
              </w:rPr>
            </w:pPr>
            <w:r>
              <w:rPr>
                <w:rFonts w:ascii="宋体" w:hAnsi="宋体"/>
                <w:szCs w:val="21"/>
                <w:highlight w:val="none"/>
              </w:rPr>
              <w:t>2</w:t>
            </w:r>
            <w:r>
              <w:rPr>
                <w:rFonts w:hint="eastAsia" w:ascii="宋体" w:hAnsi="宋体"/>
                <w:szCs w:val="21"/>
                <w:highlight w:val="none"/>
              </w:rPr>
              <w:t>、缴纳方式：以支票、汇票、本票等形式缴入如下账户，投标人须确保投标保证金在投标截止时间前（含）到达，查询已经到账的，视为已缴纳。</w:t>
            </w:r>
          </w:p>
          <w:p>
            <w:pPr>
              <w:spacing w:line="360" w:lineRule="auto"/>
              <w:rPr>
                <w:rFonts w:ascii="宋体" w:hAnsi="宋体"/>
                <w:szCs w:val="21"/>
                <w:highlight w:val="none"/>
              </w:rPr>
            </w:pPr>
            <w:r>
              <w:rPr>
                <w:rFonts w:hint="eastAsia" w:ascii="宋体" w:hAnsi="宋体"/>
                <w:szCs w:val="21"/>
                <w:highlight w:val="none"/>
              </w:rPr>
              <w:t>保证金汇至：</w:t>
            </w:r>
            <w:r>
              <w:rPr>
                <w:rFonts w:ascii="宋体" w:hAnsi="宋体"/>
                <w:szCs w:val="21"/>
                <w:highlight w:val="none"/>
              </w:rPr>
              <w:t>/</w:t>
            </w:r>
          </w:p>
          <w:p>
            <w:pPr>
              <w:spacing w:line="360" w:lineRule="auto"/>
              <w:rPr>
                <w:rFonts w:ascii="宋体" w:hAnsi="宋体"/>
                <w:szCs w:val="21"/>
                <w:highlight w:val="none"/>
              </w:rPr>
            </w:pPr>
            <w:r>
              <w:rPr>
                <w:rFonts w:hint="eastAsia" w:ascii="宋体" w:hAnsi="宋体"/>
                <w:szCs w:val="21"/>
                <w:highlight w:val="none"/>
              </w:rPr>
              <w:t>开</w:t>
            </w:r>
            <w:r>
              <w:rPr>
                <w:rFonts w:ascii="宋体" w:hAnsi="宋体"/>
                <w:szCs w:val="21"/>
                <w:highlight w:val="none"/>
              </w:rPr>
              <w:t xml:space="preserve"> </w:t>
            </w:r>
            <w:r>
              <w:rPr>
                <w:rFonts w:hint="eastAsia" w:ascii="宋体" w:hAnsi="宋体"/>
                <w:szCs w:val="21"/>
                <w:highlight w:val="none"/>
              </w:rPr>
              <w:t>户</w:t>
            </w:r>
            <w:r>
              <w:rPr>
                <w:rFonts w:ascii="宋体" w:hAnsi="宋体"/>
                <w:szCs w:val="21"/>
                <w:highlight w:val="none"/>
              </w:rPr>
              <w:t xml:space="preserve"> </w:t>
            </w:r>
            <w:r>
              <w:rPr>
                <w:rFonts w:hint="eastAsia" w:ascii="宋体" w:hAnsi="宋体"/>
                <w:szCs w:val="21"/>
                <w:highlight w:val="none"/>
              </w:rPr>
              <w:t>行：</w:t>
            </w:r>
            <w:r>
              <w:rPr>
                <w:rFonts w:ascii="宋体" w:hAnsi="宋体"/>
                <w:szCs w:val="21"/>
                <w:highlight w:val="none"/>
              </w:rPr>
              <w:t>/</w:t>
            </w:r>
          </w:p>
          <w:p>
            <w:pPr>
              <w:spacing w:line="360" w:lineRule="auto"/>
              <w:rPr>
                <w:rFonts w:ascii="宋体" w:hAnsi="宋体"/>
                <w:szCs w:val="21"/>
                <w:highlight w:val="none"/>
              </w:rPr>
            </w:pPr>
            <w:r>
              <w:rPr>
                <w:rFonts w:hint="eastAsia" w:ascii="宋体" w:hAnsi="宋体"/>
                <w:szCs w:val="21"/>
                <w:highlight w:val="none"/>
              </w:rPr>
              <w:t>银行帐号：</w:t>
            </w:r>
            <w:r>
              <w:rPr>
                <w:rFonts w:ascii="宋体" w:hAnsi="宋体"/>
                <w:szCs w:val="21"/>
                <w:highlight w:val="none"/>
              </w:rPr>
              <w:t>/</w:t>
            </w:r>
          </w:p>
          <w:p>
            <w:pPr>
              <w:spacing w:line="360" w:lineRule="auto"/>
              <w:rPr>
                <w:rFonts w:ascii="宋体" w:hAnsi="宋体"/>
                <w:szCs w:val="21"/>
                <w:highlight w:val="none"/>
              </w:rPr>
            </w:pPr>
            <w:r>
              <w:rPr>
                <w:rFonts w:ascii="宋体" w:hAnsi="宋体"/>
                <w:szCs w:val="21"/>
                <w:highlight w:val="none"/>
              </w:rPr>
              <w:t>3</w:t>
            </w:r>
            <w:r>
              <w:rPr>
                <w:rFonts w:hint="eastAsia" w:ascii="宋体" w:hAnsi="宋体"/>
                <w:szCs w:val="21"/>
                <w:highlight w:val="none"/>
              </w:rPr>
              <w:t>、未按时足额缴纳保证金的，其响应文件将被拒绝。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844" w:type="dxa"/>
            <w:vAlign w:val="center"/>
          </w:tcPr>
          <w:p>
            <w:pPr>
              <w:adjustRightInd w:val="0"/>
              <w:snapToGrid w:val="0"/>
              <w:spacing w:line="360" w:lineRule="auto"/>
              <w:jc w:val="center"/>
              <w:rPr>
                <w:rFonts w:ascii="宋体" w:hAnsi="宋体"/>
                <w:szCs w:val="21"/>
                <w:highlight w:val="none"/>
              </w:rPr>
            </w:pPr>
            <w:r>
              <w:rPr>
                <w:rFonts w:hint="eastAsia" w:ascii="宋体" w:hAnsi="宋体"/>
                <w:szCs w:val="21"/>
                <w:highlight w:val="none"/>
              </w:rPr>
              <w:t>第二章第</w:t>
            </w:r>
            <w:r>
              <w:rPr>
                <w:rFonts w:ascii="宋体" w:hAnsi="宋体"/>
                <w:szCs w:val="21"/>
                <w:highlight w:val="none"/>
              </w:rPr>
              <w:t>20.1</w:t>
            </w:r>
            <w:r>
              <w:rPr>
                <w:rFonts w:hint="eastAsia" w:ascii="宋体" w:hAnsi="宋体"/>
                <w:szCs w:val="21"/>
                <w:highlight w:val="none"/>
              </w:rPr>
              <w:t>款</w:t>
            </w:r>
          </w:p>
        </w:tc>
        <w:tc>
          <w:tcPr>
            <w:tcW w:w="1985" w:type="dxa"/>
            <w:vAlign w:val="center"/>
          </w:tcPr>
          <w:p>
            <w:pPr>
              <w:adjustRightInd w:val="0"/>
              <w:snapToGrid w:val="0"/>
              <w:spacing w:line="360" w:lineRule="auto"/>
              <w:rPr>
                <w:rFonts w:ascii="宋体" w:hAnsi="宋体"/>
                <w:bCs/>
                <w:szCs w:val="21"/>
                <w:highlight w:val="none"/>
              </w:rPr>
            </w:pPr>
            <w:r>
              <w:rPr>
                <w:rFonts w:hint="eastAsia" w:ascii="宋体" w:hAnsi="宋体"/>
                <w:bCs/>
                <w:szCs w:val="21"/>
                <w:highlight w:val="none"/>
              </w:rPr>
              <w:t>响应文件有效期</w:t>
            </w:r>
          </w:p>
        </w:tc>
        <w:tc>
          <w:tcPr>
            <w:tcW w:w="5016" w:type="dxa"/>
            <w:vAlign w:val="center"/>
          </w:tcPr>
          <w:p>
            <w:pPr>
              <w:adjustRightInd w:val="0"/>
              <w:snapToGrid w:val="0"/>
              <w:spacing w:line="360" w:lineRule="auto"/>
              <w:rPr>
                <w:rFonts w:ascii="宋体" w:hAnsi="宋体"/>
                <w:bCs/>
                <w:szCs w:val="21"/>
                <w:highlight w:val="none"/>
              </w:rPr>
            </w:pPr>
            <w:r>
              <w:rPr>
                <w:rFonts w:ascii="宋体" w:hAnsi="宋体"/>
                <w:szCs w:val="21"/>
                <w:highlight w:val="none"/>
                <w:u w:val="single"/>
              </w:rPr>
              <w:t>90</w:t>
            </w:r>
            <w:r>
              <w:rPr>
                <w:rFonts w:hint="eastAsia" w:ascii="宋体" w:hAnsi="宋体"/>
                <w:szCs w:val="21"/>
                <w:highlight w:val="none"/>
              </w:rPr>
              <w:t>日（日历日）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844" w:type="dxa"/>
            <w:vAlign w:val="center"/>
          </w:tcPr>
          <w:p>
            <w:pPr>
              <w:adjustRightInd w:val="0"/>
              <w:snapToGrid w:val="0"/>
              <w:spacing w:line="360" w:lineRule="auto"/>
              <w:jc w:val="center"/>
              <w:rPr>
                <w:rFonts w:ascii="宋体" w:hAnsi="宋体"/>
                <w:szCs w:val="21"/>
                <w:highlight w:val="none"/>
              </w:rPr>
            </w:pPr>
            <w:r>
              <w:rPr>
                <w:rFonts w:hint="eastAsia" w:ascii="宋体" w:hAnsi="宋体"/>
                <w:szCs w:val="21"/>
                <w:highlight w:val="none"/>
              </w:rPr>
              <w:t>第二章第</w:t>
            </w:r>
            <w:r>
              <w:rPr>
                <w:rFonts w:ascii="宋体" w:hAnsi="宋体"/>
                <w:szCs w:val="21"/>
                <w:highlight w:val="none"/>
              </w:rPr>
              <w:t>21.1</w:t>
            </w:r>
            <w:r>
              <w:rPr>
                <w:rFonts w:hint="eastAsia" w:ascii="宋体" w:hAnsi="宋体"/>
                <w:szCs w:val="21"/>
                <w:highlight w:val="none"/>
              </w:rPr>
              <w:t>款</w:t>
            </w:r>
          </w:p>
        </w:tc>
        <w:tc>
          <w:tcPr>
            <w:tcW w:w="1985" w:type="dxa"/>
            <w:vAlign w:val="center"/>
          </w:tcPr>
          <w:p>
            <w:pPr>
              <w:adjustRightInd w:val="0"/>
              <w:snapToGrid w:val="0"/>
              <w:spacing w:line="360" w:lineRule="auto"/>
              <w:rPr>
                <w:rFonts w:ascii="宋体" w:hAnsi="宋体"/>
                <w:szCs w:val="21"/>
                <w:highlight w:val="none"/>
              </w:rPr>
            </w:pPr>
            <w:r>
              <w:rPr>
                <w:rFonts w:hint="eastAsia" w:ascii="宋体" w:hAnsi="宋体"/>
                <w:bCs/>
                <w:szCs w:val="21"/>
                <w:highlight w:val="none"/>
              </w:rPr>
              <w:t>响应</w:t>
            </w:r>
            <w:r>
              <w:rPr>
                <w:rFonts w:hint="eastAsia" w:ascii="宋体" w:hAnsi="宋体"/>
                <w:szCs w:val="21"/>
                <w:highlight w:val="none"/>
              </w:rPr>
              <w:t>文件副本份数</w:t>
            </w:r>
          </w:p>
        </w:tc>
        <w:tc>
          <w:tcPr>
            <w:tcW w:w="5016" w:type="dxa"/>
            <w:vAlign w:val="center"/>
          </w:tcPr>
          <w:p>
            <w:pPr>
              <w:adjustRightInd w:val="0"/>
              <w:snapToGrid w:val="0"/>
              <w:spacing w:line="360" w:lineRule="auto"/>
              <w:rPr>
                <w:rFonts w:ascii="宋体" w:hAnsi="宋体"/>
                <w:szCs w:val="21"/>
                <w:highlight w:val="none"/>
                <w:u w:val="single"/>
              </w:rPr>
            </w:pPr>
            <w:r>
              <w:rPr>
                <w:rFonts w:hint="eastAsia" w:ascii="宋体" w:hAnsi="宋体"/>
                <w:szCs w:val="21"/>
                <w:highlight w:val="none"/>
              </w:rPr>
              <w:t>正本一份，副本二份（电子文件</w:t>
            </w:r>
            <w:r>
              <w:rPr>
                <w:rFonts w:ascii="宋体" w:hAnsi="宋体"/>
                <w:szCs w:val="21"/>
                <w:highlight w:val="none"/>
              </w:rPr>
              <w:t>1</w:t>
            </w:r>
            <w:r>
              <w:rPr>
                <w:rFonts w:hint="eastAsia" w:ascii="宋体" w:hAnsi="宋体"/>
                <w:szCs w:val="21"/>
                <w:highlight w:val="none"/>
              </w:rPr>
              <w:t>份，</w:t>
            </w:r>
            <w:r>
              <w:rPr>
                <w:rFonts w:ascii="宋体" w:hAnsi="宋体"/>
                <w:szCs w:val="21"/>
                <w:highlight w:val="none"/>
              </w:rPr>
              <w:t>U</w:t>
            </w:r>
            <w:r>
              <w:rPr>
                <w:rFonts w:hint="eastAsia" w:ascii="宋体" w:hAnsi="宋体"/>
                <w:szCs w:val="21"/>
                <w:highlight w:val="none"/>
              </w:rPr>
              <w:t>盘，</w:t>
            </w:r>
            <w:r>
              <w:rPr>
                <w:rFonts w:ascii="宋体" w:hAnsi="宋体"/>
                <w:szCs w:val="21"/>
                <w:highlight w:val="none"/>
              </w:rPr>
              <w:t>格式为</w:t>
            </w:r>
            <w:r>
              <w:rPr>
                <w:rFonts w:hint="eastAsia" w:ascii="宋体" w:hAnsi="宋体"/>
                <w:szCs w:val="21"/>
                <w:highlight w:val="none"/>
              </w:rPr>
              <w:t>正本签字盖章后的扫</w:t>
            </w:r>
            <w:r>
              <w:rPr>
                <w:rFonts w:hint="eastAsia" w:ascii="宋体" w:hAnsi="宋体" w:eastAsia="宋体" w:cs="Times New Roman"/>
                <w:szCs w:val="21"/>
                <w:highlight w:val="none"/>
              </w:rPr>
              <w:t>描件</w:t>
            </w:r>
            <w:r>
              <w:rPr>
                <w:rFonts w:ascii="宋体" w:hAnsi="宋体" w:eastAsia="宋体" w:cs="Times New Roman"/>
                <w:szCs w:val="21"/>
                <w:highlight w:val="none"/>
              </w:rPr>
              <w:t>PDF格式）；采用胶装装订方式，提倡双面打印。</w:t>
            </w:r>
            <w:r>
              <w:rPr>
                <w:rFonts w:hint="eastAsia" w:ascii="宋体" w:hAnsi="宋体" w:eastAsia="宋体" w:cs="Times New Roman"/>
                <w:szCs w:val="21"/>
                <w:highlight w:val="none"/>
              </w:rPr>
              <w:t>以上文件均需按招标文件要求密封递交，其中电子文件也需单独密封与响应文件一同递交，否则视为自动放弃投标。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845" w:type="dxa"/>
            <w:gridSpan w:val="3"/>
            <w:vAlign w:val="center"/>
          </w:tcPr>
          <w:p>
            <w:pPr>
              <w:adjustRightInd w:val="0"/>
              <w:snapToGrid w:val="0"/>
              <w:spacing w:line="360" w:lineRule="auto"/>
              <w:rPr>
                <w:rFonts w:ascii="宋体" w:hAnsi="宋体"/>
                <w:b/>
                <w:bCs/>
                <w:szCs w:val="21"/>
                <w:highlight w:val="none"/>
              </w:rPr>
            </w:pPr>
            <w:r>
              <w:rPr>
                <w:rFonts w:hint="eastAsia" w:ascii="宋体" w:hAnsi="宋体"/>
                <w:b/>
                <w:szCs w:val="21"/>
                <w:highlight w:val="none"/>
              </w:rPr>
              <w:t>四、响应文件的递交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844" w:type="dxa"/>
            <w:vAlign w:val="center"/>
          </w:tcPr>
          <w:p>
            <w:pPr>
              <w:adjustRightInd w:val="0"/>
              <w:snapToGrid w:val="0"/>
              <w:spacing w:line="360" w:lineRule="auto"/>
              <w:jc w:val="center"/>
              <w:rPr>
                <w:rFonts w:ascii="宋体" w:hAnsi="宋体"/>
                <w:szCs w:val="21"/>
                <w:highlight w:val="none"/>
              </w:rPr>
            </w:pPr>
            <w:r>
              <w:rPr>
                <w:rFonts w:hint="eastAsia" w:ascii="宋体" w:hAnsi="宋体"/>
                <w:szCs w:val="21"/>
                <w:highlight w:val="none"/>
              </w:rPr>
              <w:t>第二章第</w:t>
            </w:r>
            <w:r>
              <w:rPr>
                <w:rFonts w:ascii="宋体" w:hAnsi="宋体"/>
                <w:szCs w:val="21"/>
                <w:highlight w:val="none"/>
              </w:rPr>
              <w:t>22.2</w:t>
            </w:r>
            <w:r>
              <w:rPr>
                <w:rFonts w:hint="eastAsia" w:ascii="宋体" w:hAnsi="宋体"/>
                <w:szCs w:val="21"/>
                <w:highlight w:val="none"/>
              </w:rPr>
              <w:t>款</w:t>
            </w:r>
          </w:p>
        </w:tc>
        <w:tc>
          <w:tcPr>
            <w:tcW w:w="1985" w:type="dxa"/>
            <w:vAlign w:val="center"/>
          </w:tcPr>
          <w:p>
            <w:pPr>
              <w:adjustRightInd w:val="0"/>
              <w:snapToGrid w:val="0"/>
              <w:spacing w:line="360" w:lineRule="auto"/>
              <w:rPr>
                <w:rFonts w:ascii="宋体" w:hAnsi="宋体"/>
                <w:szCs w:val="21"/>
                <w:highlight w:val="none"/>
              </w:rPr>
            </w:pPr>
            <w:r>
              <w:rPr>
                <w:rFonts w:hint="eastAsia" w:ascii="宋体" w:hAnsi="宋体"/>
                <w:szCs w:val="21"/>
                <w:highlight w:val="none"/>
              </w:rPr>
              <w:t>封套上应载明的信息</w:t>
            </w:r>
          </w:p>
        </w:tc>
        <w:tc>
          <w:tcPr>
            <w:tcW w:w="5016" w:type="dxa"/>
            <w:vAlign w:val="center"/>
          </w:tcPr>
          <w:p>
            <w:pPr>
              <w:adjustRightInd w:val="0"/>
              <w:snapToGrid w:val="0"/>
              <w:spacing w:line="360" w:lineRule="auto"/>
              <w:rPr>
                <w:rFonts w:ascii="宋体" w:hAnsi="宋体"/>
                <w:szCs w:val="21"/>
                <w:highlight w:val="none"/>
              </w:rPr>
            </w:pPr>
            <w:r>
              <w:rPr>
                <w:rFonts w:hint="eastAsia" w:ascii="宋体" w:hAnsi="宋体"/>
                <w:szCs w:val="21"/>
                <w:highlight w:val="none"/>
                <w:u w:val="single"/>
                <w:lang w:val="en-US" w:eastAsia="zh-CN"/>
              </w:rPr>
              <w:t xml:space="preserve">                      </w:t>
            </w:r>
            <w:r>
              <w:rPr>
                <w:rFonts w:ascii="宋体" w:hAnsi="宋体"/>
                <w:szCs w:val="21"/>
                <w:highlight w:val="none"/>
                <w:u w:val="single"/>
              </w:rPr>
              <w:t xml:space="preserve"> </w:t>
            </w:r>
            <w:r>
              <w:rPr>
                <w:rFonts w:hint="eastAsia" w:ascii="宋体" w:hAnsi="宋体"/>
                <w:szCs w:val="21"/>
                <w:highlight w:val="none"/>
              </w:rPr>
              <w:t>采购项目响应文件</w:t>
            </w:r>
            <w:r>
              <w:rPr>
                <w:rFonts w:ascii="宋体" w:hAnsi="宋体"/>
                <w:szCs w:val="21"/>
                <w:highlight w:val="none"/>
              </w:rPr>
              <w:t xml:space="preserve">     </w:t>
            </w:r>
          </w:p>
          <w:p>
            <w:pPr>
              <w:adjustRightInd w:val="0"/>
              <w:snapToGrid w:val="0"/>
              <w:spacing w:line="360" w:lineRule="auto"/>
              <w:rPr>
                <w:rFonts w:ascii="宋体" w:hAnsi="宋体"/>
                <w:szCs w:val="21"/>
                <w:highlight w:val="none"/>
              </w:rPr>
            </w:pPr>
            <w:r>
              <w:rPr>
                <w:rFonts w:hint="eastAsia" w:ascii="宋体" w:hAnsi="宋体"/>
                <w:szCs w:val="21"/>
                <w:highlight w:val="none"/>
              </w:rPr>
              <w:t>采购代理编号：</w:t>
            </w:r>
            <w:r>
              <w:rPr>
                <w:rFonts w:hint="eastAsia" w:ascii="宋体" w:hAnsi="宋体" w:cs="Times New Roman"/>
                <w:szCs w:val="21"/>
                <w:highlight w:val="none"/>
                <w:u w:val="single"/>
                <w:lang w:val="en-US" w:eastAsia="zh-CN"/>
              </w:rPr>
              <w:t xml:space="preserve">            </w:t>
            </w:r>
            <w:r>
              <w:rPr>
                <w:rFonts w:hint="eastAsia" w:ascii="宋体" w:hAnsi="宋体"/>
                <w:szCs w:val="21"/>
                <w:highlight w:val="none"/>
                <w:u w:val="single"/>
              </w:rPr>
              <w:t xml:space="preserve"> </w:t>
            </w:r>
          </w:p>
          <w:p>
            <w:pPr>
              <w:adjustRightInd w:val="0"/>
              <w:snapToGrid w:val="0"/>
              <w:spacing w:line="360" w:lineRule="auto"/>
              <w:rPr>
                <w:rFonts w:ascii="宋体" w:hAnsi="宋体"/>
                <w:szCs w:val="21"/>
                <w:highlight w:val="none"/>
              </w:rPr>
            </w:pPr>
            <w:r>
              <w:rPr>
                <w:rFonts w:hint="eastAsia" w:ascii="宋体" w:hAnsi="宋体"/>
                <w:szCs w:val="21"/>
                <w:highlight w:val="none"/>
              </w:rPr>
              <w:t>供应商名称：</w:t>
            </w:r>
            <w:r>
              <w:rPr>
                <w:rFonts w:ascii="宋体" w:hAnsi="宋体"/>
                <w:szCs w:val="21"/>
                <w:highlight w:val="none"/>
                <w:u w:val="single"/>
              </w:rPr>
              <w:t xml:space="preserve">                    </w:t>
            </w:r>
          </w:p>
          <w:p>
            <w:pPr>
              <w:adjustRightInd w:val="0"/>
              <w:snapToGrid w:val="0"/>
              <w:spacing w:line="360" w:lineRule="auto"/>
              <w:rPr>
                <w:highlight w:val="none"/>
              </w:rPr>
            </w:pPr>
            <w:r>
              <w:rPr>
                <w:rFonts w:hint="eastAsia" w:ascii="宋体" w:hAnsi="宋体"/>
                <w:szCs w:val="21"/>
                <w:highlight w:val="none"/>
              </w:rPr>
              <w:t>在     年   月   日    时   分之前不得启封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844" w:type="dxa"/>
            <w:vAlign w:val="center"/>
          </w:tcPr>
          <w:p>
            <w:pPr>
              <w:adjustRightInd w:val="0"/>
              <w:snapToGrid w:val="0"/>
              <w:spacing w:line="360" w:lineRule="auto"/>
              <w:jc w:val="center"/>
              <w:rPr>
                <w:rFonts w:ascii="宋体" w:hAnsi="宋体"/>
                <w:szCs w:val="21"/>
                <w:highlight w:val="none"/>
              </w:rPr>
            </w:pPr>
            <w:r>
              <w:rPr>
                <w:rFonts w:hint="eastAsia" w:ascii="宋体" w:hAnsi="宋体"/>
                <w:szCs w:val="21"/>
                <w:highlight w:val="none"/>
              </w:rPr>
              <w:t>第二章第</w:t>
            </w:r>
            <w:r>
              <w:rPr>
                <w:rFonts w:ascii="宋体" w:hAnsi="宋体"/>
                <w:szCs w:val="21"/>
                <w:highlight w:val="none"/>
              </w:rPr>
              <w:t>24.1</w:t>
            </w:r>
            <w:r>
              <w:rPr>
                <w:rFonts w:hint="eastAsia" w:ascii="宋体" w:hAnsi="宋体"/>
                <w:szCs w:val="21"/>
                <w:highlight w:val="none"/>
              </w:rPr>
              <w:t>款</w:t>
            </w:r>
          </w:p>
        </w:tc>
        <w:tc>
          <w:tcPr>
            <w:tcW w:w="1985" w:type="dxa"/>
            <w:vAlign w:val="center"/>
          </w:tcPr>
          <w:p>
            <w:pPr>
              <w:adjustRightInd w:val="0"/>
              <w:snapToGrid w:val="0"/>
              <w:spacing w:line="360" w:lineRule="auto"/>
              <w:rPr>
                <w:rFonts w:ascii="宋体" w:hAnsi="宋体"/>
                <w:szCs w:val="21"/>
                <w:highlight w:val="none"/>
              </w:rPr>
            </w:pPr>
            <w:r>
              <w:rPr>
                <w:rFonts w:hint="eastAsia" w:ascii="宋体" w:hAnsi="宋体"/>
                <w:szCs w:val="21"/>
                <w:highlight w:val="none"/>
              </w:rPr>
              <w:t>响应文件的递交地点</w:t>
            </w:r>
          </w:p>
        </w:tc>
        <w:tc>
          <w:tcPr>
            <w:tcW w:w="5016" w:type="dxa"/>
            <w:vAlign w:val="center"/>
          </w:tcPr>
          <w:p>
            <w:pPr>
              <w:adjustRightInd w:val="0"/>
              <w:snapToGrid w:val="0"/>
              <w:spacing w:line="360" w:lineRule="auto"/>
              <w:rPr>
                <w:rFonts w:ascii="宋体" w:hAnsi="宋体"/>
                <w:bCs/>
                <w:szCs w:val="21"/>
                <w:highlight w:val="none"/>
              </w:rPr>
            </w:pPr>
            <w:r>
              <w:rPr>
                <w:rFonts w:hint="eastAsia" w:ascii="宋体" w:hAnsi="宋体" w:eastAsia="宋体" w:cs="Times New Roman"/>
                <w:szCs w:val="21"/>
                <w:highlight w:val="none"/>
              </w:rPr>
              <w:t>湖南柏坤项目管理有限公司开标室（长沙湘江新区麓谷街道青山路662号芯城科技园二期16栋303室）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845" w:type="dxa"/>
            <w:gridSpan w:val="3"/>
            <w:vAlign w:val="center"/>
          </w:tcPr>
          <w:p>
            <w:pPr>
              <w:adjustRightInd w:val="0"/>
              <w:snapToGrid w:val="0"/>
              <w:spacing w:line="360" w:lineRule="auto"/>
              <w:rPr>
                <w:rFonts w:ascii="宋体" w:hAnsi="宋体"/>
                <w:b/>
                <w:bCs/>
                <w:szCs w:val="21"/>
                <w:highlight w:val="none"/>
              </w:rPr>
            </w:pPr>
            <w:r>
              <w:rPr>
                <w:rFonts w:hint="eastAsia" w:ascii="宋体" w:hAnsi="宋体"/>
                <w:b/>
                <w:bCs/>
                <w:szCs w:val="21"/>
                <w:highlight w:val="none"/>
              </w:rPr>
              <w:t>五、响应文件的磋商与评审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844" w:type="dxa"/>
            <w:vAlign w:val="center"/>
          </w:tcPr>
          <w:p>
            <w:pPr>
              <w:adjustRightInd w:val="0"/>
              <w:snapToGrid w:val="0"/>
              <w:spacing w:line="360" w:lineRule="auto"/>
              <w:jc w:val="center"/>
              <w:rPr>
                <w:rFonts w:ascii="宋体" w:hAnsi="宋体"/>
                <w:szCs w:val="21"/>
                <w:highlight w:val="none"/>
              </w:rPr>
            </w:pPr>
            <w:r>
              <w:rPr>
                <w:rFonts w:hint="eastAsia" w:ascii="宋体" w:hAnsi="宋体"/>
                <w:szCs w:val="21"/>
                <w:highlight w:val="none"/>
              </w:rPr>
              <w:t>第二章第</w:t>
            </w:r>
            <w:r>
              <w:rPr>
                <w:rFonts w:ascii="宋体" w:hAnsi="宋体"/>
                <w:szCs w:val="21"/>
                <w:highlight w:val="none"/>
              </w:rPr>
              <w:t>31.2</w:t>
            </w:r>
            <w:r>
              <w:rPr>
                <w:rFonts w:hint="eastAsia" w:ascii="宋体" w:hAnsi="宋体"/>
                <w:szCs w:val="21"/>
                <w:highlight w:val="none"/>
              </w:rPr>
              <w:t>款</w:t>
            </w:r>
          </w:p>
        </w:tc>
        <w:tc>
          <w:tcPr>
            <w:tcW w:w="1985" w:type="dxa"/>
            <w:vAlign w:val="center"/>
          </w:tcPr>
          <w:p>
            <w:pPr>
              <w:adjustRightInd w:val="0"/>
              <w:snapToGrid w:val="0"/>
              <w:spacing w:line="360" w:lineRule="auto"/>
              <w:rPr>
                <w:rFonts w:ascii="宋体" w:hAnsi="宋体"/>
                <w:szCs w:val="21"/>
                <w:highlight w:val="none"/>
              </w:rPr>
            </w:pPr>
            <w:r>
              <w:rPr>
                <w:rFonts w:hint="eastAsia" w:ascii="宋体" w:hAnsi="宋体"/>
                <w:szCs w:val="21"/>
                <w:highlight w:val="none"/>
              </w:rPr>
              <w:t>评审因素和标准</w:t>
            </w:r>
          </w:p>
        </w:tc>
        <w:tc>
          <w:tcPr>
            <w:tcW w:w="5016" w:type="dxa"/>
            <w:vAlign w:val="center"/>
          </w:tcPr>
          <w:p>
            <w:pPr>
              <w:adjustRightInd w:val="0"/>
              <w:snapToGrid w:val="0"/>
              <w:spacing w:line="360" w:lineRule="auto"/>
              <w:rPr>
                <w:rFonts w:ascii="宋体" w:hAnsi="宋体"/>
                <w:bCs/>
                <w:szCs w:val="21"/>
                <w:highlight w:val="none"/>
              </w:rPr>
            </w:pPr>
            <w:r>
              <w:rPr>
                <w:rFonts w:hint="eastAsia" w:ascii="宋体" w:hAnsi="宋体"/>
                <w:bCs/>
                <w:szCs w:val="21"/>
                <w:highlight w:val="none"/>
              </w:rPr>
              <w:t>见附页</w:t>
            </w:r>
            <w:r>
              <w:rPr>
                <w:rFonts w:ascii="宋体" w:hAnsi="宋体"/>
                <w:bCs/>
                <w:szCs w:val="21"/>
                <w:highlight w:val="none"/>
              </w:rPr>
              <w:t>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844" w:type="dxa"/>
            <w:vAlign w:val="center"/>
          </w:tcPr>
          <w:p>
            <w:pPr>
              <w:adjustRightInd w:val="0"/>
              <w:snapToGrid w:val="0"/>
              <w:spacing w:line="360" w:lineRule="auto"/>
              <w:jc w:val="center"/>
              <w:rPr>
                <w:rFonts w:ascii="宋体" w:hAnsi="宋体"/>
                <w:szCs w:val="21"/>
                <w:highlight w:val="none"/>
              </w:rPr>
            </w:pPr>
            <w:r>
              <w:rPr>
                <w:rFonts w:hint="eastAsia" w:ascii="宋体" w:hAnsi="宋体"/>
                <w:szCs w:val="21"/>
                <w:highlight w:val="none"/>
              </w:rPr>
              <w:t>第二章第</w:t>
            </w:r>
            <w:r>
              <w:rPr>
                <w:rFonts w:ascii="宋体" w:hAnsi="宋体"/>
                <w:szCs w:val="21"/>
                <w:highlight w:val="none"/>
              </w:rPr>
              <w:t>31.3</w:t>
            </w:r>
            <w:r>
              <w:rPr>
                <w:rFonts w:hint="eastAsia" w:ascii="宋体" w:hAnsi="宋体"/>
                <w:szCs w:val="21"/>
                <w:highlight w:val="none"/>
              </w:rPr>
              <w:t>款</w:t>
            </w:r>
          </w:p>
        </w:tc>
        <w:tc>
          <w:tcPr>
            <w:tcW w:w="1985" w:type="dxa"/>
            <w:vAlign w:val="center"/>
          </w:tcPr>
          <w:p>
            <w:pPr>
              <w:adjustRightInd w:val="0"/>
              <w:snapToGrid w:val="0"/>
              <w:spacing w:line="360" w:lineRule="auto"/>
              <w:jc w:val="center"/>
              <w:rPr>
                <w:rFonts w:ascii="宋体" w:hAnsi="宋体"/>
                <w:szCs w:val="21"/>
                <w:highlight w:val="none"/>
              </w:rPr>
            </w:pPr>
            <w:r>
              <w:rPr>
                <w:rFonts w:hint="eastAsia" w:ascii="宋体" w:hAnsi="宋体" w:cs="宋体"/>
                <w:kern w:val="0"/>
                <w:szCs w:val="21"/>
                <w:highlight w:val="none"/>
              </w:rPr>
              <w:t>最后报价</w:t>
            </w:r>
            <w:r>
              <w:rPr>
                <w:rFonts w:hint="eastAsia" w:ascii="宋体" w:hAnsi="宋体"/>
                <w:szCs w:val="21"/>
                <w:highlight w:val="none"/>
              </w:rPr>
              <w:t>调整</w:t>
            </w:r>
          </w:p>
        </w:tc>
        <w:tc>
          <w:tcPr>
            <w:tcW w:w="5016" w:type="dxa"/>
            <w:vAlign w:val="center"/>
          </w:tcPr>
          <w:p>
            <w:pPr>
              <w:adjustRightInd w:val="0"/>
              <w:snapToGrid w:val="0"/>
              <w:spacing w:line="360" w:lineRule="auto"/>
              <w:rPr>
                <w:rFonts w:ascii="宋体" w:hAnsi="宋体"/>
                <w:szCs w:val="21"/>
                <w:highlight w:val="none"/>
              </w:rPr>
            </w:pPr>
            <w:r>
              <w:rPr>
                <w:rFonts w:hint="eastAsia" w:ascii="宋体" w:hAnsi="宋体" w:cs="宋体"/>
                <w:bCs/>
                <w:kern w:val="0"/>
                <w:szCs w:val="21"/>
                <w:highlight w:val="none"/>
              </w:rPr>
              <w:t>政府采购支持中小企业发展</w:t>
            </w:r>
            <w:r>
              <w:rPr>
                <w:rFonts w:hint="eastAsia" w:ascii="宋体" w:hAnsi="宋体"/>
                <w:szCs w:val="21"/>
                <w:highlight w:val="none"/>
              </w:rPr>
              <w:t>（货物类供应商和产品制造商应同时满足中小微企业的条件）</w:t>
            </w:r>
            <w:r>
              <w:rPr>
                <w:rFonts w:hint="eastAsia" w:ascii="宋体" w:hAnsi="宋体" w:cs="宋体"/>
                <w:bCs/>
                <w:kern w:val="0"/>
                <w:szCs w:val="21"/>
                <w:highlight w:val="none"/>
              </w:rPr>
              <w:t>：</w:t>
            </w:r>
            <w:r>
              <w:rPr>
                <w:rFonts w:hint="eastAsia" w:ascii="宋体" w:hAnsi="宋体"/>
                <w:szCs w:val="21"/>
                <w:highlight w:val="none"/>
              </w:rPr>
              <w:t>小型或微型企业，最后报价扣除比例为</w:t>
            </w:r>
            <w:r>
              <w:rPr>
                <w:rFonts w:hint="eastAsia" w:ascii="宋体" w:hAnsi="宋体"/>
                <w:szCs w:val="21"/>
                <w:highlight w:val="none"/>
                <w:u w:val="single"/>
              </w:rPr>
              <w:t xml:space="preserve">  </w:t>
            </w:r>
            <w:r>
              <w:rPr>
                <w:rFonts w:hint="eastAsia" w:ascii="宋体" w:hAnsi="宋体"/>
                <w:szCs w:val="21"/>
                <w:highlight w:val="none"/>
                <w:u w:val="single"/>
                <w:lang w:val="en-US" w:eastAsia="zh-CN"/>
              </w:rPr>
              <w:t>/</w:t>
            </w:r>
            <w:r>
              <w:rPr>
                <w:rFonts w:hint="eastAsia" w:ascii="宋体" w:hAnsi="宋体"/>
                <w:szCs w:val="21"/>
                <w:highlight w:val="none"/>
                <w:u w:val="single"/>
              </w:rPr>
              <w:t xml:space="preserve"> </w:t>
            </w:r>
            <w:r>
              <w:rPr>
                <w:rFonts w:hint="eastAsia" w:ascii="宋体" w:hAnsi="宋体"/>
                <w:szCs w:val="21"/>
                <w:highlight w:val="none"/>
                <w:u w:val="none"/>
              </w:rPr>
              <w:t>％</w:t>
            </w:r>
            <w:r>
              <w:rPr>
                <w:rFonts w:hint="eastAsia" w:ascii="宋体" w:hAnsi="宋体"/>
                <w:szCs w:val="21"/>
                <w:highlight w:val="none"/>
              </w:rPr>
              <w:t>；联合体参与磋商的，最后报价扣除比例为</w:t>
            </w:r>
            <w:r>
              <w:rPr>
                <w:rFonts w:ascii="宋体" w:hAnsi="宋体"/>
                <w:szCs w:val="21"/>
                <w:highlight w:val="none"/>
                <w:u w:val="single"/>
              </w:rPr>
              <w:t xml:space="preserve">  /  </w:t>
            </w:r>
            <w:r>
              <w:rPr>
                <w:rFonts w:ascii="宋体" w:hAnsi="宋体"/>
                <w:szCs w:val="21"/>
                <w:highlight w:val="none"/>
              </w:rPr>
              <w:t xml:space="preserve"> %</w:t>
            </w:r>
            <w:r>
              <w:rPr>
                <w:rFonts w:hint="eastAsia" w:ascii="宋体" w:hAnsi="宋体"/>
                <w:szCs w:val="21"/>
                <w:highlight w:val="none"/>
              </w:rPr>
              <w:t>。评审时，用扣除后的最后报价计算价格分。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844" w:type="dxa"/>
            <w:vAlign w:val="center"/>
          </w:tcPr>
          <w:p>
            <w:pPr>
              <w:adjustRightInd w:val="0"/>
              <w:snapToGrid w:val="0"/>
              <w:spacing w:line="360" w:lineRule="auto"/>
              <w:jc w:val="center"/>
              <w:rPr>
                <w:rFonts w:ascii="宋体" w:hAnsi="宋体"/>
                <w:szCs w:val="21"/>
                <w:highlight w:val="none"/>
              </w:rPr>
            </w:pPr>
            <w:r>
              <w:rPr>
                <w:rFonts w:hint="eastAsia" w:ascii="宋体" w:hAnsi="宋体"/>
                <w:szCs w:val="21"/>
                <w:highlight w:val="none"/>
              </w:rPr>
              <w:t>第二章第</w:t>
            </w:r>
            <w:r>
              <w:rPr>
                <w:rFonts w:ascii="宋体" w:hAnsi="宋体"/>
                <w:szCs w:val="21"/>
                <w:highlight w:val="none"/>
              </w:rPr>
              <w:t>31.5</w:t>
            </w:r>
            <w:r>
              <w:rPr>
                <w:rFonts w:hint="eastAsia" w:ascii="宋体" w:hAnsi="宋体"/>
                <w:szCs w:val="21"/>
                <w:highlight w:val="none"/>
              </w:rPr>
              <w:t>款</w:t>
            </w:r>
          </w:p>
        </w:tc>
        <w:tc>
          <w:tcPr>
            <w:tcW w:w="1985" w:type="dxa"/>
            <w:vAlign w:val="center"/>
          </w:tcPr>
          <w:p>
            <w:pPr>
              <w:adjustRightInd w:val="0"/>
              <w:snapToGrid w:val="0"/>
              <w:spacing w:line="360" w:lineRule="auto"/>
              <w:jc w:val="center"/>
              <w:rPr>
                <w:rFonts w:ascii="宋体" w:hAnsi="宋体"/>
                <w:szCs w:val="21"/>
                <w:highlight w:val="none"/>
              </w:rPr>
            </w:pPr>
            <w:r>
              <w:rPr>
                <w:rFonts w:hint="eastAsia" w:ascii="宋体" w:hAnsi="宋体"/>
                <w:szCs w:val="21"/>
                <w:highlight w:val="none"/>
              </w:rPr>
              <w:t>技术、商务、价格</w:t>
            </w:r>
            <w:r>
              <w:rPr>
                <w:rFonts w:hint="eastAsia" w:ascii="宋体" w:hAnsi="宋体" w:cs="宋体"/>
                <w:kern w:val="0"/>
                <w:szCs w:val="21"/>
                <w:highlight w:val="none"/>
              </w:rPr>
              <w:t>得分或总得分</w:t>
            </w:r>
            <w:r>
              <w:rPr>
                <w:rFonts w:hint="eastAsia" w:ascii="宋体" w:hAnsi="宋体"/>
                <w:szCs w:val="21"/>
                <w:highlight w:val="none"/>
              </w:rPr>
              <w:t>调整</w:t>
            </w:r>
          </w:p>
        </w:tc>
        <w:tc>
          <w:tcPr>
            <w:tcW w:w="5016" w:type="dxa"/>
            <w:vAlign w:val="center"/>
          </w:tcPr>
          <w:p>
            <w:pPr>
              <w:adjustRightInd w:val="0"/>
              <w:snapToGrid w:val="0"/>
              <w:spacing w:line="360" w:lineRule="auto"/>
              <w:rPr>
                <w:rFonts w:ascii="宋体" w:hAnsi="宋体"/>
                <w:szCs w:val="21"/>
                <w:highlight w:val="none"/>
              </w:rPr>
            </w:pPr>
            <w:r>
              <w:rPr>
                <w:rFonts w:hint="eastAsia" w:ascii="宋体" w:hAnsi="宋体"/>
                <w:szCs w:val="21"/>
                <w:highlight w:val="none"/>
              </w:rPr>
              <w:t>本项目不适用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844" w:type="dxa"/>
            <w:vAlign w:val="center"/>
          </w:tcPr>
          <w:p>
            <w:pPr>
              <w:adjustRightInd w:val="0"/>
              <w:snapToGrid w:val="0"/>
              <w:spacing w:line="360" w:lineRule="auto"/>
              <w:jc w:val="center"/>
              <w:rPr>
                <w:rFonts w:ascii="宋体" w:hAnsi="宋体"/>
                <w:szCs w:val="21"/>
                <w:highlight w:val="none"/>
              </w:rPr>
            </w:pPr>
            <w:r>
              <w:rPr>
                <w:rFonts w:hint="eastAsia" w:ascii="宋体" w:hAnsi="宋体"/>
                <w:szCs w:val="21"/>
                <w:highlight w:val="none"/>
              </w:rPr>
              <w:t>第二章第</w:t>
            </w:r>
            <w:r>
              <w:rPr>
                <w:rFonts w:ascii="宋体" w:hAnsi="宋体"/>
                <w:szCs w:val="21"/>
                <w:highlight w:val="none"/>
              </w:rPr>
              <w:t>31.6</w:t>
            </w:r>
            <w:r>
              <w:rPr>
                <w:rFonts w:hint="eastAsia" w:ascii="宋体" w:hAnsi="宋体"/>
                <w:szCs w:val="21"/>
                <w:highlight w:val="none"/>
              </w:rPr>
              <w:t>款</w:t>
            </w:r>
          </w:p>
        </w:tc>
        <w:tc>
          <w:tcPr>
            <w:tcW w:w="1985" w:type="dxa"/>
            <w:vAlign w:val="center"/>
          </w:tcPr>
          <w:p>
            <w:pPr>
              <w:adjustRightInd w:val="0"/>
              <w:snapToGrid w:val="0"/>
              <w:spacing w:line="360" w:lineRule="auto"/>
              <w:jc w:val="center"/>
              <w:rPr>
                <w:rFonts w:ascii="宋体" w:hAnsi="宋体"/>
                <w:szCs w:val="21"/>
                <w:highlight w:val="none"/>
              </w:rPr>
            </w:pPr>
            <w:r>
              <w:rPr>
                <w:rFonts w:hint="eastAsia" w:ascii="宋体" w:hAnsi="宋体"/>
                <w:szCs w:val="21"/>
                <w:highlight w:val="none"/>
              </w:rPr>
              <w:t>多处或部分获得政府采购政策优惠的计算方法</w:t>
            </w:r>
            <w:r>
              <w:rPr>
                <w:rFonts w:hint="eastAsia" w:ascii="宋体" w:hAnsi="宋体" w:eastAsia="宋体" w:cs="宋体"/>
                <w:b/>
                <w:bCs/>
                <w:color w:val="auto"/>
                <w:szCs w:val="21"/>
                <w:highlight w:val="none"/>
                <w:lang w:val="en-US" w:eastAsia="zh-CN"/>
              </w:rPr>
              <w:t>(本项目不适用)</w:t>
            </w:r>
          </w:p>
        </w:tc>
        <w:tc>
          <w:tcPr>
            <w:tcW w:w="5016" w:type="dxa"/>
            <w:vAlign w:val="center"/>
          </w:tcPr>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1、符合政府采购优先采购政策的，产品只能享受节能产品、环境标志产品等产品优惠中的一项(由供应商在响应文件中选择并填报政策功能编码，评审时进行加分) 。</w:t>
            </w:r>
          </w:p>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2、供应商享受支持中小企业发展政策优惠的，可以与同时享受节能产品、环境标志产品等产品优惠中的一项累加。</w:t>
            </w:r>
          </w:p>
          <w:p>
            <w:pPr>
              <w:adjustRightInd w:val="0"/>
              <w:snapToGrid w:val="0"/>
              <w:spacing w:line="360" w:lineRule="auto"/>
              <w:rPr>
                <w:rFonts w:ascii="宋体" w:hAnsi="宋体"/>
                <w:szCs w:val="21"/>
                <w:highlight w:val="none"/>
              </w:rPr>
            </w:pPr>
            <w:r>
              <w:rPr>
                <w:rFonts w:hint="eastAsia" w:ascii="宋体" w:hAnsi="宋体" w:cs="宋体"/>
                <w:color w:val="auto"/>
                <w:szCs w:val="21"/>
                <w:highlight w:val="none"/>
              </w:rPr>
              <w:t>3、同一项目中部分产品属于优先采购政策的，评审时只对该部分产品的报价实行价格扣除或加分（按该部分产品的报价占总报价的百分比调整）。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845" w:type="dxa"/>
            <w:gridSpan w:val="3"/>
            <w:vAlign w:val="center"/>
          </w:tcPr>
          <w:p>
            <w:pPr>
              <w:adjustRightInd w:val="0"/>
              <w:snapToGrid w:val="0"/>
              <w:spacing w:line="360" w:lineRule="auto"/>
              <w:rPr>
                <w:rFonts w:ascii="宋体" w:hAnsi="宋体"/>
                <w:szCs w:val="21"/>
                <w:highlight w:val="none"/>
              </w:rPr>
            </w:pPr>
            <w:r>
              <w:rPr>
                <w:rFonts w:hint="eastAsia" w:ascii="宋体" w:hAnsi="宋体"/>
                <w:b/>
                <w:szCs w:val="21"/>
                <w:highlight w:val="none"/>
              </w:rPr>
              <w:t>六、成交结果信息公布与授予合同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844" w:type="dxa"/>
            <w:vAlign w:val="center"/>
          </w:tcPr>
          <w:p>
            <w:pPr>
              <w:adjustRightInd w:val="0"/>
              <w:snapToGrid w:val="0"/>
              <w:spacing w:line="360" w:lineRule="auto"/>
              <w:jc w:val="center"/>
              <w:rPr>
                <w:rFonts w:ascii="宋体" w:hAnsi="宋体"/>
                <w:szCs w:val="21"/>
                <w:highlight w:val="none"/>
              </w:rPr>
            </w:pPr>
            <w:r>
              <w:rPr>
                <w:rFonts w:hint="eastAsia" w:ascii="宋体" w:hAnsi="宋体"/>
                <w:szCs w:val="21"/>
                <w:highlight w:val="none"/>
              </w:rPr>
              <w:t>第二章第</w:t>
            </w:r>
            <w:r>
              <w:rPr>
                <w:rFonts w:ascii="宋体" w:hAnsi="宋体"/>
                <w:szCs w:val="21"/>
                <w:highlight w:val="none"/>
              </w:rPr>
              <w:t>37.1</w:t>
            </w:r>
            <w:r>
              <w:rPr>
                <w:rFonts w:hint="eastAsia" w:ascii="宋体" w:hAnsi="宋体"/>
                <w:szCs w:val="21"/>
                <w:highlight w:val="none"/>
              </w:rPr>
              <w:t>款、</w:t>
            </w:r>
          </w:p>
        </w:tc>
        <w:tc>
          <w:tcPr>
            <w:tcW w:w="1985" w:type="dxa"/>
            <w:vAlign w:val="center"/>
          </w:tcPr>
          <w:p>
            <w:pPr>
              <w:adjustRightInd w:val="0"/>
              <w:snapToGrid w:val="0"/>
              <w:spacing w:line="360" w:lineRule="auto"/>
              <w:rPr>
                <w:rFonts w:ascii="宋体" w:hAnsi="宋体"/>
                <w:szCs w:val="21"/>
                <w:highlight w:val="none"/>
              </w:rPr>
            </w:pPr>
            <w:r>
              <w:rPr>
                <w:rFonts w:hint="eastAsia" w:ascii="宋体" w:hAnsi="宋体"/>
                <w:szCs w:val="21"/>
                <w:highlight w:val="none"/>
              </w:rPr>
              <w:t>财政部门指定的媒体</w:t>
            </w:r>
          </w:p>
        </w:tc>
        <w:tc>
          <w:tcPr>
            <w:tcW w:w="5016" w:type="dxa"/>
            <w:vAlign w:val="center"/>
          </w:tcPr>
          <w:p>
            <w:pPr>
              <w:adjustRightInd w:val="0"/>
              <w:snapToGrid w:val="0"/>
              <w:spacing w:line="360" w:lineRule="auto"/>
              <w:rPr>
                <w:rFonts w:hint="eastAsia" w:ascii="宋体" w:hAnsi="宋体"/>
                <w:highlight w:val="none"/>
              </w:rPr>
            </w:pPr>
            <w:r>
              <w:rPr>
                <w:rFonts w:hint="eastAsia" w:ascii="宋体" w:hAnsi="宋体"/>
                <w:highlight w:val="none"/>
              </w:rPr>
              <w:t>长沙政府采购网</w:t>
            </w:r>
          </w:p>
          <w:p>
            <w:pPr>
              <w:adjustRightInd w:val="0"/>
              <w:snapToGrid w:val="0"/>
              <w:spacing w:line="360" w:lineRule="auto"/>
              <w:rPr>
                <w:rFonts w:ascii="宋体" w:hAnsi="宋体"/>
                <w:highlight w:val="none"/>
              </w:rPr>
            </w:pPr>
            <w:r>
              <w:rPr>
                <w:rFonts w:hint="eastAsia" w:ascii="宋体" w:hAnsi="宋体"/>
                <w:highlight w:val="none"/>
              </w:rPr>
              <w:t>http://changs.ccgp-hunan.gov.cn</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844" w:type="dxa"/>
            <w:vAlign w:val="center"/>
          </w:tcPr>
          <w:p>
            <w:pPr>
              <w:adjustRightInd w:val="0"/>
              <w:snapToGrid w:val="0"/>
              <w:spacing w:line="360" w:lineRule="auto"/>
              <w:jc w:val="center"/>
              <w:rPr>
                <w:rFonts w:ascii="宋体" w:hAnsi="宋体"/>
                <w:szCs w:val="21"/>
                <w:highlight w:val="none"/>
              </w:rPr>
            </w:pPr>
            <w:r>
              <w:rPr>
                <w:rFonts w:hint="eastAsia" w:ascii="宋体" w:hAnsi="宋体"/>
                <w:szCs w:val="21"/>
                <w:highlight w:val="none"/>
              </w:rPr>
              <w:t>第二章第</w:t>
            </w:r>
            <w:r>
              <w:rPr>
                <w:rFonts w:ascii="宋体" w:hAnsi="宋体"/>
                <w:szCs w:val="21"/>
                <w:highlight w:val="none"/>
              </w:rPr>
              <w:t>39.3</w:t>
            </w:r>
            <w:r>
              <w:rPr>
                <w:rFonts w:hint="eastAsia" w:ascii="宋体" w:hAnsi="宋体"/>
                <w:szCs w:val="21"/>
                <w:highlight w:val="none"/>
              </w:rPr>
              <w:t>款</w:t>
            </w:r>
          </w:p>
        </w:tc>
        <w:tc>
          <w:tcPr>
            <w:tcW w:w="1985" w:type="dxa"/>
            <w:vAlign w:val="center"/>
          </w:tcPr>
          <w:p>
            <w:pPr>
              <w:adjustRightInd w:val="0"/>
              <w:snapToGrid w:val="0"/>
              <w:spacing w:line="360" w:lineRule="auto"/>
              <w:rPr>
                <w:rFonts w:ascii="宋体" w:hAnsi="宋体"/>
                <w:szCs w:val="21"/>
                <w:highlight w:val="none"/>
              </w:rPr>
            </w:pPr>
            <w:r>
              <w:rPr>
                <w:rFonts w:hint="eastAsia" w:ascii="宋体" w:hAnsi="宋体"/>
                <w:szCs w:val="21"/>
                <w:highlight w:val="none"/>
              </w:rPr>
              <w:t>履约担保</w:t>
            </w:r>
          </w:p>
        </w:tc>
        <w:tc>
          <w:tcPr>
            <w:tcW w:w="5016" w:type="dxa"/>
            <w:vAlign w:val="center"/>
          </w:tcPr>
          <w:p>
            <w:pPr>
              <w:adjustRightInd w:val="0"/>
              <w:snapToGrid w:val="0"/>
              <w:spacing w:line="360" w:lineRule="auto"/>
              <w:rPr>
                <w:rFonts w:ascii="宋体" w:hAnsi="宋体"/>
                <w:szCs w:val="21"/>
                <w:highlight w:val="none"/>
              </w:rPr>
            </w:pPr>
            <w:r>
              <w:rPr>
                <w:rFonts w:hint="eastAsia" w:ascii="宋体" w:hAnsi="宋体"/>
                <w:szCs w:val="21"/>
                <w:highlight w:val="none"/>
              </w:rPr>
              <w:t>■</w:t>
            </w:r>
            <w:r>
              <w:rPr>
                <w:rFonts w:ascii="宋体" w:hAnsi="宋体"/>
                <w:szCs w:val="21"/>
                <w:highlight w:val="none"/>
              </w:rPr>
              <w:t xml:space="preserve"> </w:t>
            </w:r>
            <w:r>
              <w:rPr>
                <w:rFonts w:hint="eastAsia" w:ascii="宋体" w:hAnsi="宋体"/>
                <w:szCs w:val="21"/>
                <w:highlight w:val="none"/>
              </w:rPr>
              <w:t>不要求提供</w:t>
            </w:r>
          </w:p>
          <w:p>
            <w:pPr>
              <w:adjustRightInd w:val="0"/>
              <w:snapToGrid w:val="0"/>
              <w:spacing w:line="360" w:lineRule="auto"/>
              <w:rPr>
                <w:rFonts w:ascii="宋体" w:hAnsi="宋体"/>
                <w:szCs w:val="21"/>
                <w:highlight w:val="none"/>
              </w:rPr>
            </w:pPr>
            <w:r>
              <w:rPr>
                <w:rFonts w:hint="eastAsia" w:ascii="宋体" w:hAnsi="宋体"/>
                <w:szCs w:val="21"/>
                <w:highlight w:val="none"/>
              </w:rPr>
              <w:t>□</w:t>
            </w:r>
            <w:r>
              <w:rPr>
                <w:rFonts w:ascii="宋体" w:hAnsi="宋体"/>
                <w:szCs w:val="21"/>
                <w:highlight w:val="none"/>
              </w:rPr>
              <w:t xml:space="preserve"> </w:t>
            </w:r>
            <w:r>
              <w:rPr>
                <w:rFonts w:hint="eastAsia" w:ascii="宋体" w:hAnsi="宋体"/>
                <w:szCs w:val="21"/>
                <w:highlight w:val="none"/>
              </w:rPr>
              <w:t>要求提供，履约担保的金额为：</w:t>
            </w:r>
            <w:r>
              <w:rPr>
                <w:rFonts w:ascii="宋体" w:hAnsi="宋体"/>
                <w:szCs w:val="21"/>
                <w:highlight w:val="none"/>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845" w:type="dxa"/>
            <w:gridSpan w:val="3"/>
            <w:vAlign w:val="center"/>
          </w:tcPr>
          <w:p>
            <w:pPr>
              <w:adjustRightInd w:val="0"/>
              <w:snapToGrid w:val="0"/>
              <w:spacing w:line="360" w:lineRule="auto"/>
              <w:rPr>
                <w:rFonts w:ascii="宋体" w:hAnsi="宋体"/>
                <w:b/>
                <w:szCs w:val="21"/>
                <w:highlight w:val="none"/>
              </w:rPr>
            </w:pPr>
            <w:r>
              <w:rPr>
                <w:rFonts w:hint="eastAsia" w:ascii="宋体" w:hAnsi="宋体"/>
                <w:b/>
                <w:szCs w:val="21"/>
                <w:highlight w:val="none"/>
              </w:rPr>
              <w:t>七、其他规定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844" w:type="dxa"/>
            <w:vAlign w:val="center"/>
          </w:tcPr>
          <w:p>
            <w:pPr>
              <w:adjustRightInd w:val="0"/>
              <w:snapToGrid w:val="0"/>
              <w:spacing w:line="360" w:lineRule="auto"/>
              <w:jc w:val="center"/>
              <w:rPr>
                <w:rFonts w:ascii="宋体" w:hAnsi="宋体"/>
                <w:szCs w:val="21"/>
                <w:highlight w:val="none"/>
              </w:rPr>
            </w:pPr>
            <w:r>
              <w:rPr>
                <w:rFonts w:hint="eastAsia" w:ascii="宋体" w:hAnsi="宋体"/>
                <w:szCs w:val="21"/>
                <w:highlight w:val="none"/>
              </w:rPr>
              <w:t>第二章第</w:t>
            </w:r>
            <w:r>
              <w:rPr>
                <w:rFonts w:ascii="宋体" w:hAnsi="宋体"/>
                <w:szCs w:val="21"/>
                <w:highlight w:val="none"/>
              </w:rPr>
              <w:t>41.1</w:t>
            </w:r>
            <w:r>
              <w:rPr>
                <w:rFonts w:hint="eastAsia" w:ascii="宋体" w:hAnsi="宋体"/>
                <w:szCs w:val="21"/>
                <w:highlight w:val="none"/>
              </w:rPr>
              <w:t>款</w:t>
            </w:r>
          </w:p>
        </w:tc>
        <w:tc>
          <w:tcPr>
            <w:tcW w:w="1985" w:type="dxa"/>
            <w:vAlign w:val="center"/>
          </w:tcPr>
          <w:p>
            <w:pPr>
              <w:adjustRightInd w:val="0"/>
              <w:snapToGrid w:val="0"/>
              <w:spacing w:line="360" w:lineRule="auto"/>
              <w:rPr>
                <w:rFonts w:ascii="宋体" w:hAnsi="宋体"/>
                <w:szCs w:val="21"/>
                <w:highlight w:val="none"/>
              </w:rPr>
            </w:pPr>
            <w:r>
              <w:rPr>
                <w:rFonts w:hint="eastAsia" w:ascii="宋体" w:hAnsi="宋体"/>
                <w:szCs w:val="21"/>
                <w:highlight w:val="none"/>
              </w:rPr>
              <w:t>采购代理服务费</w:t>
            </w:r>
          </w:p>
        </w:tc>
        <w:tc>
          <w:tcPr>
            <w:tcW w:w="5016" w:type="dxa"/>
            <w:vAlign w:val="center"/>
          </w:tcPr>
          <w:p>
            <w:pPr>
              <w:adjustRightInd w:val="0"/>
              <w:snapToGrid w:val="0"/>
              <w:spacing w:line="360" w:lineRule="auto"/>
              <w:rPr>
                <w:rFonts w:hint="eastAsia" w:ascii="宋体" w:hAnsi="宋体" w:eastAsia="宋体"/>
                <w:szCs w:val="21"/>
                <w:highlight w:val="none"/>
                <w:u w:val="single"/>
                <w:lang w:eastAsia="zh-CN"/>
              </w:rPr>
            </w:pPr>
            <w:r>
              <w:rPr>
                <w:rFonts w:hint="eastAsia" w:ascii="宋体" w:hAnsi="宋体"/>
                <w:szCs w:val="21"/>
                <w:highlight w:val="none"/>
              </w:rPr>
              <w:t>本项目采购代理服务费</w:t>
            </w:r>
            <w:r>
              <w:rPr>
                <w:rFonts w:hint="eastAsia" w:ascii="宋体" w:hAnsi="宋体"/>
                <w:color w:val="auto"/>
                <w:szCs w:val="21"/>
                <w:highlight w:val="none"/>
                <w:u w:val="none"/>
              </w:rPr>
              <w:t>由成交供应商支付</w:t>
            </w:r>
            <w:r>
              <w:rPr>
                <w:rFonts w:hint="eastAsia" w:ascii="宋体" w:hAnsi="宋体"/>
                <w:color w:val="auto"/>
                <w:szCs w:val="21"/>
                <w:highlight w:val="none"/>
                <w:u w:val="none"/>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844" w:type="dxa"/>
            <w:tcBorders>
              <w:bottom w:val="double" w:color="auto" w:sz="4" w:space="0"/>
            </w:tcBorders>
            <w:vAlign w:val="center"/>
          </w:tcPr>
          <w:p>
            <w:pPr>
              <w:adjustRightInd w:val="0"/>
              <w:snapToGrid w:val="0"/>
              <w:spacing w:line="360" w:lineRule="auto"/>
              <w:jc w:val="center"/>
              <w:rPr>
                <w:rFonts w:ascii="宋体" w:hAnsi="宋体"/>
                <w:szCs w:val="21"/>
                <w:highlight w:val="none"/>
              </w:rPr>
            </w:pPr>
            <w:r>
              <w:rPr>
                <w:rFonts w:hint="eastAsia" w:ascii="宋体" w:hAnsi="宋体"/>
                <w:szCs w:val="21"/>
                <w:highlight w:val="none"/>
              </w:rPr>
              <w:t>第二章第</w:t>
            </w:r>
            <w:r>
              <w:rPr>
                <w:rFonts w:ascii="宋体" w:hAnsi="宋体"/>
                <w:szCs w:val="21"/>
                <w:highlight w:val="none"/>
              </w:rPr>
              <w:t>42.1</w:t>
            </w:r>
            <w:r>
              <w:rPr>
                <w:rFonts w:hint="eastAsia" w:ascii="宋体" w:hAnsi="宋体"/>
                <w:szCs w:val="21"/>
                <w:highlight w:val="none"/>
              </w:rPr>
              <w:t>款</w:t>
            </w:r>
          </w:p>
        </w:tc>
        <w:tc>
          <w:tcPr>
            <w:tcW w:w="1985" w:type="dxa"/>
            <w:tcBorders>
              <w:bottom w:val="double" w:color="auto" w:sz="4" w:space="0"/>
            </w:tcBorders>
            <w:vAlign w:val="center"/>
          </w:tcPr>
          <w:p>
            <w:pPr>
              <w:adjustRightInd w:val="0"/>
              <w:snapToGrid w:val="0"/>
              <w:spacing w:line="360" w:lineRule="auto"/>
              <w:rPr>
                <w:rFonts w:ascii="宋体" w:hAnsi="宋体"/>
                <w:szCs w:val="21"/>
                <w:highlight w:val="none"/>
              </w:rPr>
            </w:pPr>
            <w:r>
              <w:rPr>
                <w:rFonts w:hint="eastAsia" w:ascii="宋体" w:hAnsi="宋体"/>
                <w:szCs w:val="21"/>
                <w:highlight w:val="none"/>
              </w:rPr>
              <w:t>其他规定</w:t>
            </w:r>
          </w:p>
        </w:tc>
        <w:tc>
          <w:tcPr>
            <w:tcW w:w="5016" w:type="dxa"/>
            <w:tcBorders>
              <w:bottom w:val="double" w:color="auto" w:sz="4" w:space="0"/>
            </w:tcBorders>
            <w:vAlign w:val="center"/>
          </w:tcPr>
          <w:p>
            <w:pPr>
              <w:adjustRightInd w:val="0"/>
              <w:snapToGrid w:val="0"/>
              <w:spacing w:line="360" w:lineRule="auto"/>
              <w:rPr>
                <w:rFonts w:ascii="宋体" w:hAnsi="宋体"/>
                <w:b/>
                <w:bCs/>
                <w:szCs w:val="21"/>
                <w:highlight w:val="none"/>
              </w:rPr>
            </w:pPr>
            <w:r>
              <w:rPr>
                <w:rFonts w:ascii="宋体" w:hAnsi="宋体"/>
                <w:b/>
                <w:bCs/>
                <w:szCs w:val="21"/>
                <w:highlight w:val="none"/>
              </w:rPr>
              <w:t>1</w:t>
            </w:r>
            <w:r>
              <w:rPr>
                <w:rFonts w:hint="eastAsia" w:ascii="宋体" w:hAnsi="宋体"/>
                <w:b/>
                <w:bCs/>
                <w:szCs w:val="21"/>
                <w:highlight w:val="none"/>
              </w:rPr>
              <w:t>、列入失信被执行人、重大税收违法案件当事人名单、政府采购严重违法失信行为记录名单的供应商，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adjustRightInd w:val="0"/>
              <w:snapToGrid w:val="0"/>
              <w:spacing w:line="360" w:lineRule="auto"/>
              <w:rPr>
                <w:rFonts w:ascii="宋体" w:hAnsi="宋体"/>
                <w:szCs w:val="21"/>
                <w:highlight w:val="none"/>
              </w:rPr>
            </w:pPr>
            <w:r>
              <w:rPr>
                <w:rFonts w:ascii="宋体" w:hAnsi="宋体"/>
                <w:szCs w:val="21"/>
                <w:highlight w:val="none"/>
              </w:rPr>
              <w:t>2</w:t>
            </w:r>
            <w:r>
              <w:rPr>
                <w:rFonts w:hint="eastAsia" w:ascii="宋体" w:hAnsi="宋体"/>
                <w:szCs w:val="21"/>
                <w:highlight w:val="none"/>
              </w:rPr>
              <w:t>、信用信息查询的查询渠道：“信用中国”网站（</w:t>
            </w:r>
            <w:r>
              <w:rPr>
                <w:rFonts w:ascii="宋体" w:hAnsi="宋体"/>
                <w:szCs w:val="21"/>
                <w:highlight w:val="none"/>
              </w:rPr>
              <w:t>www.creditchina.gov.cn</w:t>
            </w:r>
            <w:r>
              <w:rPr>
                <w:rFonts w:hint="eastAsia" w:ascii="宋体" w:hAnsi="宋体"/>
                <w:szCs w:val="21"/>
                <w:highlight w:val="none"/>
              </w:rPr>
              <w:t>）、中国政府采购网（</w:t>
            </w:r>
            <w:r>
              <w:rPr>
                <w:rFonts w:ascii="宋体" w:hAnsi="宋体"/>
                <w:szCs w:val="21"/>
                <w:highlight w:val="none"/>
              </w:rPr>
              <w:t>www.ccgp.gov.cn</w:t>
            </w:r>
            <w:r>
              <w:rPr>
                <w:rFonts w:hint="eastAsia" w:ascii="宋体" w:hAnsi="宋体"/>
                <w:szCs w:val="21"/>
                <w:highlight w:val="none"/>
              </w:rPr>
              <w:t>）。</w:t>
            </w:r>
          </w:p>
          <w:p>
            <w:pPr>
              <w:adjustRightInd w:val="0"/>
              <w:snapToGrid w:val="0"/>
              <w:spacing w:line="360" w:lineRule="auto"/>
              <w:rPr>
                <w:rFonts w:ascii="宋体" w:hAnsi="宋体"/>
                <w:spacing w:val="-2"/>
                <w:szCs w:val="21"/>
                <w:highlight w:val="none"/>
              </w:rPr>
            </w:pPr>
            <w:r>
              <w:rPr>
                <w:rFonts w:ascii="宋体" w:hAnsi="宋体"/>
                <w:spacing w:val="-2"/>
                <w:szCs w:val="21"/>
                <w:highlight w:val="none"/>
              </w:rPr>
              <w:t>3</w:t>
            </w:r>
            <w:r>
              <w:rPr>
                <w:rFonts w:hint="eastAsia" w:ascii="宋体" w:hAnsi="宋体"/>
                <w:spacing w:val="-2"/>
                <w:szCs w:val="21"/>
                <w:highlight w:val="none"/>
              </w:rPr>
              <w:t>、信用信息查询的截止时点：至本项目投标截止时间止。</w:t>
            </w:r>
          </w:p>
          <w:p>
            <w:pPr>
              <w:adjustRightInd w:val="0"/>
              <w:snapToGrid w:val="0"/>
              <w:spacing w:line="360" w:lineRule="auto"/>
              <w:rPr>
                <w:rFonts w:ascii="宋体" w:hAnsi="宋体"/>
                <w:szCs w:val="21"/>
                <w:highlight w:val="none"/>
              </w:rPr>
            </w:pPr>
            <w:r>
              <w:rPr>
                <w:rFonts w:ascii="宋体" w:hAnsi="宋体"/>
                <w:szCs w:val="21"/>
                <w:highlight w:val="none"/>
              </w:rPr>
              <w:t>4</w:t>
            </w:r>
            <w:r>
              <w:rPr>
                <w:rFonts w:hint="eastAsia" w:ascii="宋体" w:hAnsi="宋体"/>
                <w:szCs w:val="21"/>
                <w:highlight w:val="none"/>
              </w:rPr>
              <w:t>、信用信息查询记录的具体方式：采购人或采购代理机构在开标后在规定的查询渠道进行查询。</w:t>
            </w:r>
          </w:p>
          <w:p>
            <w:pPr>
              <w:adjustRightInd w:val="0"/>
              <w:snapToGrid w:val="0"/>
              <w:spacing w:line="360" w:lineRule="auto"/>
              <w:rPr>
                <w:rFonts w:ascii="宋体" w:hAnsi="宋体"/>
                <w:szCs w:val="21"/>
                <w:highlight w:val="none"/>
              </w:rPr>
            </w:pPr>
            <w:r>
              <w:rPr>
                <w:rFonts w:ascii="宋体" w:hAnsi="宋体"/>
                <w:szCs w:val="21"/>
                <w:highlight w:val="none"/>
              </w:rPr>
              <w:t>5</w:t>
            </w:r>
            <w:r>
              <w:rPr>
                <w:rFonts w:hint="eastAsia" w:ascii="宋体" w:hAnsi="宋体"/>
                <w:szCs w:val="21"/>
                <w:highlight w:val="none"/>
              </w:rPr>
              <w:t>、信用信息查询记录证据留存的具体方式：查询记录的网上打印件。</w:t>
            </w:r>
          </w:p>
          <w:p>
            <w:pPr>
              <w:adjustRightInd w:val="0"/>
              <w:snapToGrid w:val="0"/>
              <w:spacing w:line="360" w:lineRule="auto"/>
              <w:rPr>
                <w:rFonts w:ascii="宋体" w:hAnsi="宋体"/>
                <w:szCs w:val="21"/>
                <w:highlight w:val="none"/>
              </w:rPr>
            </w:pPr>
            <w:r>
              <w:rPr>
                <w:rFonts w:ascii="宋体" w:hAnsi="宋体"/>
                <w:szCs w:val="21"/>
                <w:highlight w:val="none"/>
              </w:rPr>
              <w:t>6</w:t>
            </w:r>
            <w:r>
              <w:rPr>
                <w:rFonts w:hint="eastAsia" w:ascii="宋体" w:hAnsi="宋体"/>
                <w:szCs w:val="21"/>
                <w:highlight w:val="none"/>
              </w:rPr>
              <w:t>、信用信息的使用规则：查询后交由评标委员会评定。</w:t>
            </w:r>
          </w:p>
        </w:tc>
      </w:tr>
    </w:tbl>
    <w:p>
      <w:pPr>
        <w:adjustRightInd w:val="0"/>
        <w:snapToGrid w:val="0"/>
        <w:spacing w:line="520" w:lineRule="exact"/>
        <w:rPr>
          <w:rFonts w:ascii="宋体" w:hAnsi="宋体" w:cs="宋体"/>
          <w:kern w:val="0"/>
          <w:szCs w:val="21"/>
          <w:highlight w:val="none"/>
        </w:rPr>
        <w:sectPr>
          <w:pgSz w:w="11906" w:h="16838"/>
          <w:pgMar w:top="1440" w:right="1531" w:bottom="1440" w:left="1531" w:header="851" w:footer="992" w:gutter="0"/>
          <w:pgNumType w:fmt="decimal"/>
          <w:cols w:space="720" w:num="1"/>
          <w:titlePg/>
          <w:docGrid w:type="lines" w:linePitch="312" w:charSpace="0"/>
        </w:sectPr>
      </w:pPr>
    </w:p>
    <w:p>
      <w:pPr>
        <w:spacing w:line="520" w:lineRule="exact"/>
        <w:rPr>
          <w:rFonts w:ascii="宋体" w:hAnsi="宋体"/>
          <w:b/>
          <w:szCs w:val="21"/>
          <w:highlight w:val="none"/>
        </w:rPr>
      </w:pPr>
      <w:r>
        <w:rPr>
          <w:rFonts w:hint="eastAsia" w:ascii="宋体" w:hAnsi="宋体"/>
          <w:b/>
          <w:bCs/>
          <w:szCs w:val="21"/>
          <w:highlight w:val="none"/>
        </w:rPr>
        <w:t>附页</w:t>
      </w:r>
      <w:r>
        <w:rPr>
          <w:rFonts w:ascii="宋体" w:hAnsi="宋体"/>
          <w:b/>
          <w:bCs/>
          <w:szCs w:val="21"/>
          <w:highlight w:val="none"/>
        </w:rPr>
        <w:t>4</w:t>
      </w:r>
    </w:p>
    <w:p>
      <w:pPr>
        <w:spacing w:line="520" w:lineRule="exact"/>
        <w:jc w:val="center"/>
        <w:outlineLvl w:val="1"/>
        <w:rPr>
          <w:highlight w:val="none"/>
          <w:lang w:val="en-US" w:eastAsia="zh-CN"/>
        </w:rPr>
      </w:pPr>
      <w:r>
        <w:rPr>
          <w:rFonts w:hint="eastAsia" w:ascii="宋体" w:hAnsi="宋体"/>
          <w:b/>
          <w:color w:val="auto"/>
          <w:sz w:val="28"/>
          <w:szCs w:val="28"/>
          <w:highlight w:val="none"/>
        </w:rPr>
        <w:t>评审因素和标准</w:t>
      </w:r>
    </w:p>
    <w:tbl>
      <w:tblPr>
        <w:tblStyle w:val="29"/>
        <w:tblpPr w:leftFromText="180" w:rightFromText="180" w:vertAnchor="text" w:horzAnchor="page" w:tblpXSpec="center" w:tblpY="1258"/>
        <w:tblOverlap w:val="never"/>
        <w:tblW w:w="51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751"/>
        <w:gridCol w:w="1283"/>
        <w:gridCol w:w="617"/>
        <w:gridCol w:w="5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349" w:type="pct"/>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序号</w:t>
            </w:r>
          </w:p>
        </w:tc>
        <w:tc>
          <w:tcPr>
            <w:tcW w:w="1110" w:type="pct"/>
            <w:gridSpan w:val="2"/>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评审因素</w:t>
            </w:r>
          </w:p>
        </w:tc>
        <w:tc>
          <w:tcPr>
            <w:tcW w:w="336" w:type="pct"/>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分值</w:t>
            </w:r>
          </w:p>
        </w:tc>
        <w:tc>
          <w:tcPr>
            <w:tcW w:w="3202" w:type="pct"/>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349" w:type="pct"/>
            <w:vAlign w:val="center"/>
          </w:tcPr>
          <w:p>
            <w:pPr>
              <w:adjustRightInd w:val="0"/>
              <w:snapToGrid w:val="0"/>
              <w:spacing w:line="288" w:lineRule="auto"/>
              <w:jc w:val="center"/>
              <w:rPr>
                <w:rFonts w:ascii="宋体" w:hAnsi="宋体" w:eastAsia="宋体" w:cs="宋体"/>
                <w:color w:val="auto"/>
                <w:szCs w:val="21"/>
                <w:highlight w:val="none"/>
                <w:lang w:bidi="ar"/>
              </w:rPr>
            </w:pPr>
          </w:p>
          <w:p>
            <w:pPr>
              <w:adjustRightInd w:val="0"/>
              <w:snapToGrid w:val="0"/>
              <w:spacing w:line="288" w:lineRule="auto"/>
              <w:jc w:val="center"/>
              <w:rPr>
                <w:rFonts w:ascii="宋体" w:hAnsi="宋体" w:eastAsia="宋体" w:cs="宋体"/>
                <w:color w:val="auto"/>
                <w:szCs w:val="21"/>
                <w:highlight w:val="none"/>
              </w:rPr>
            </w:pPr>
            <w:r>
              <w:rPr>
                <w:rFonts w:ascii="宋体" w:hAnsi="宋体" w:eastAsia="宋体" w:cs="宋体"/>
                <w:color w:val="auto"/>
                <w:szCs w:val="21"/>
                <w:highlight w:val="none"/>
                <w:lang w:bidi="ar"/>
              </w:rPr>
              <w:t>1</w:t>
            </w:r>
          </w:p>
          <w:p>
            <w:pPr>
              <w:adjustRightInd w:val="0"/>
              <w:snapToGrid w:val="0"/>
              <w:spacing w:line="288" w:lineRule="auto"/>
              <w:jc w:val="center"/>
              <w:rPr>
                <w:rFonts w:ascii="宋体" w:hAnsi="宋体" w:eastAsia="宋体" w:cs="宋体"/>
                <w:color w:val="auto"/>
                <w:szCs w:val="21"/>
                <w:highlight w:val="none"/>
              </w:rPr>
            </w:pPr>
          </w:p>
        </w:tc>
        <w:tc>
          <w:tcPr>
            <w:tcW w:w="1110" w:type="pct"/>
            <w:gridSpan w:val="2"/>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价格部分（</w:t>
            </w:r>
            <w:r>
              <w:rPr>
                <w:rFonts w:hint="eastAsia" w:ascii="宋体" w:hAnsi="宋体" w:cs="宋体"/>
                <w:color w:val="auto"/>
                <w:szCs w:val="21"/>
                <w:highlight w:val="none"/>
                <w:lang w:val="en-US" w:eastAsia="zh-CN" w:bidi="ar"/>
              </w:rPr>
              <w:t>30</w:t>
            </w:r>
            <w:r>
              <w:rPr>
                <w:rFonts w:ascii="宋体" w:hAnsi="宋体" w:eastAsia="宋体" w:cs="宋体"/>
                <w:color w:val="auto"/>
                <w:szCs w:val="21"/>
                <w:highlight w:val="none"/>
                <w:lang w:bidi="ar"/>
              </w:rPr>
              <w:t>分）</w:t>
            </w:r>
          </w:p>
        </w:tc>
        <w:tc>
          <w:tcPr>
            <w:tcW w:w="336" w:type="pct"/>
            <w:vAlign w:val="center"/>
          </w:tcPr>
          <w:p>
            <w:pPr>
              <w:adjustRightInd w:val="0"/>
              <w:snapToGrid w:val="0"/>
              <w:spacing w:line="288"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bidi="ar"/>
              </w:rPr>
              <w:t>30</w:t>
            </w:r>
          </w:p>
        </w:tc>
        <w:tc>
          <w:tcPr>
            <w:tcW w:w="3202" w:type="pct"/>
            <w:vAlign w:val="center"/>
          </w:tcPr>
          <w:p>
            <w:pPr>
              <w:snapToGrid w:val="0"/>
              <w:spacing w:line="288" w:lineRule="auto"/>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满足磋商文件要求且最后报价最低的供应商价格为磋商基准价，其价格分为满分。其他供应商的价格分统一按照下列公式计算：</w:t>
            </w:r>
          </w:p>
          <w:p>
            <w:pPr>
              <w:snapToGrid w:val="0"/>
              <w:spacing w:line="288" w:lineRule="auto"/>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磋商报价得分=（磋商基准价/最后报价）×价格分值。</w:t>
            </w:r>
          </w:p>
          <w:p>
            <w:pPr>
              <w:snapToGrid w:val="0"/>
              <w:spacing w:line="288" w:lineRule="auto"/>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在评标过程中，评审小组发现供应商的报价明显低于其他投标报价的情况，使得其投标报价可能低于成本的，应当要求该供应商作出书面说明并提供相关证明材料。供应商不能合理说明或者不能提供相关证明材料的，由评审小组认定该供应商以低于成本报价竞标，其投标应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349" w:type="pct"/>
            <w:vMerge w:val="restart"/>
            <w:shd w:val="clear" w:color="auto" w:fill="auto"/>
            <w:vAlign w:val="center"/>
          </w:tcPr>
          <w:p>
            <w:pPr>
              <w:spacing w:line="288" w:lineRule="auto"/>
              <w:jc w:val="center"/>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2</w:t>
            </w:r>
          </w:p>
        </w:tc>
        <w:tc>
          <w:tcPr>
            <w:tcW w:w="410" w:type="pct"/>
            <w:vMerge w:val="restart"/>
            <w:shd w:val="clear" w:color="auto" w:fill="auto"/>
            <w:vAlign w:val="center"/>
          </w:tcPr>
          <w:p>
            <w:pPr>
              <w:adjustRightInd w:val="0"/>
              <w:snapToGrid w:val="0"/>
              <w:spacing w:line="288" w:lineRule="auto"/>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技术（</w:t>
            </w:r>
            <w:r>
              <w:rPr>
                <w:rFonts w:ascii="宋体" w:hAnsi="宋体" w:eastAsia="宋体" w:cs="宋体"/>
                <w:color w:val="000000" w:themeColor="text1"/>
                <w:szCs w:val="21"/>
                <w:highlight w:val="none"/>
                <w14:textFill>
                  <w14:solidFill>
                    <w14:schemeClr w14:val="tx1"/>
                  </w14:solidFill>
                </w14:textFill>
              </w:rPr>
              <w:t>50分）</w:t>
            </w:r>
          </w:p>
        </w:tc>
        <w:tc>
          <w:tcPr>
            <w:tcW w:w="700" w:type="pct"/>
            <w:shd w:val="clear" w:color="auto" w:fill="FFFFFF"/>
            <w:vAlign w:val="center"/>
          </w:tcPr>
          <w:p>
            <w:pPr>
              <w:widowControl/>
              <w:spacing w:line="288"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对工程项目的理解和把握程度</w:t>
            </w:r>
          </w:p>
        </w:tc>
        <w:tc>
          <w:tcPr>
            <w:tcW w:w="336" w:type="pct"/>
            <w:shd w:val="clear" w:color="auto" w:fill="FFFFFF"/>
            <w:vAlign w:val="center"/>
          </w:tcPr>
          <w:p>
            <w:pPr>
              <w:snapToGrid w:val="0"/>
              <w:spacing w:line="288" w:lineRule="auto"/>
              <w:jc w:val="center"/>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10</w:t>
            </w:r>
          </w:p>
        </w:tc>
        <w:tc>
          <w:tcPr>
            <w:tcW w:w="3202" w:type="pct"/>
            <w:shd w:val="clear" w:color="auto" w:fill="FFFFFF"/>
            <w:vAlign w:val="center"/>
          </w:tcPr>
          <w:p>
            <w:pPr>
              <w:snapToGrid w:val="0"/>
              <w:spacing w:line="288" w:lineRule="auto"/>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根据投标人对工程项目的理解和把握程度进行综合评分，对本次所监理工程的项目内容有深刻理解，工程重点难点分析深入，对项目建设的关键点有准确详细的描述，对危险性较大的分部分项工程有针对性的分析，正确设置监理控制要点、准确的工作定位和工作目标，重点突出，依据明确的计10分，欠科学、欠完整、欠合理、针对性不强的每处扣 2分，扣完为止。未提供不计分。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9" w:type="pct"/>
            <w:vMerge w:val="continue"/>
            <w:shd w:val="clear" w:color="auto" w:fill="auto"/>
            <w:vAlign w:val="center"/>
          </w:tcPr>
          <w:p>
            <w:pPr>
              <w:adjustRightInd w:val="0"/>
              <w:snapToGrid w:val="0"/>
              <w:spacing w:line="288" w:lineRule="auto"/>
              <w:rPr>
                <w:rFonts w:ascii="宋体" w:hAnsi="宋体" w:eastAsia="宋体" w:cs="宋体"/>
                <w:color w:val="000000" w:themeColor="text1"/>
                <w:highlight w:val="none"/>
                <w14:textFill>
                  <w14:solidFill>
                    <w14:schemeClr w14:val="tx1"/>
                  </w14:solidFill>
                </w14:textFill>
              </w:rPr>
            </w:pPr>
          </w:p>
        </w:tc>
        <w:tc>
          <w:tcPr>
            <w:tcW w:w="410" w:type="pct"/>
            <w:vMerge w:val="continue"/>
            <w:shd w:val="clear" w:color="auto" w:fill="auto"/>
            <w:vAlign w:val="center"/>
          </w:tcPr>
          <w:p>
            <w:pPr>
              <w:adjustRightInd w:val="0"/>
              <w:snapToGrid w:val="0"/>
              <w:spacing w:line="288" w:lineRule="auto"/>
              <w:rPr>
                <w:rFonts w:ascii="宋体" w:hAnsi="宋体" w:eastAsia="宋体" w:cs="宋体"/>
                <w:color w:val="000000" w:themeColor="text1"/>
                <w:highlight w:val="none"/>
                <w14:textFill>
                  <w14:solidFill>
                    <w14:schemeClr w14:val="tx1"/>
                  </w14:solidFill>
                </w14:textFill>
              </w:rPr>
            </w:pPr>
          </w:p>
        </w:tc>
        <w:tc>
          <w:tcPr>
            <w:tcW w:w="700" w:type="pct"/>
            <w:shd w:val="clear" w:color="auto" w:fill="FFFFFF"/>
            <w:vAlign w:val="center"/>
          </w:tcPr>
          <w:p>
            <w:pPr>
              <w:widowControl/>
              <w:spacing w:line="288" w:lineRule="auto"/>
              <w:jc w:val="center"/>
              <w:rPr>
                <w:rFonts w:ascii="宋体" w:hAnsi="Times New Roman" w:eastAsia="宋体" w:cs="Times New Roman"/>
                <w:bCs/>
                <w:color w:val="000000" w:themeColor="text1"/>
                <w:szCs w:val="21"/>
                <w:highlight w:val="none"/>
                <w14:textFill>
                  <w14:solidFill>
                    <w14:schemeClr w14:val="tx1"/>
                  </w14:solidFill>
                </w14:textFill>
              </w:rPr>
            </w:pPr>
            <w:r>
              <w:rPr>
                <w:rFonts w:hint="eastAsia" w:ascii="宋体" w:hAnsi="Times New Roman" w:eastAsia="宋体" w:cs="Times New Roman"/>
                <w:bCs/>
                <w:color w:val="000000" w:themeColor="text1"/>
                <w:szCs w:val="21"/>
                <w:highlight w:val="none"/>
                <w14:textFill>
                  <w14:solidFill>
                    <w14:schemeClr w14:val="tx1"/>
                  </w14:solidFill>
                </w14:textFill>
              </w:rPr>
              <w:t>质量控</w:t>
            </w:r>
          </w:p>
          <w:p>
            <w:pPr>
              <w:widowControl/>
              <w:spacing w:line="288"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Times New Roman" w:eastAsia="宋体" w:cs="Times New Roman"/>
                <w:bCs/>
                <w:color w:val="000000" w:themeColor="text1"/>
                <w:szCs w:val="21"/>
                <w:highlight w:val="none"/>
                <w14:textFill>
                  <w14:solidFill>
                    <w14:schemeClr w14:val="tx1"/>
                  </w14:solidFill>
                </w14:textFill>
              </w:rPr>
              <w:t>制方案</w:t>
            </w:r>
          </w:p>
        </w:tc>
        <w:tc>
          <w:tcPr>
            <w:tcW w:w="336" w:type="pct"/>
            <w:shd w:val="clear" w:color="auto" w:fill="FFFFFF"/>
            <w:vAlign w:val="center"/>
          </w:tcPr>
          <w:p>
            <w:pPr>
              <w:snapToGrid w:val="0"/>
              <w:spacing w:line="288" w:lineRule="auto"/>
              <w:jc w:val="center"/>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5</w:t>
            </w:r>
          </w:p>
        </w:tc>
        <w:tc>
          <w:tcPr>
            <w:tcW w:w="3202" w:type="pct"/>
            <w:shd w:val="clear" w:color="auto" w:fill="FFFFFF"/>
            <w:vAlign w:val="center"/>
          </w:tcPr>
          <w:p>
            <w:pPr>
              <w:snapToGrid w:val="0"/>
              <w:spacing w:line="288" w:lineRule="auto"/>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根据投标人针对本项目制定的质量控制方案进行综合评分，质量控制重点分析到位、控制措施与手段全面可行的，计5分；欠科学、欠完整、欠合理、针对性不强的每处扣1分，扣完为止。未提供不计分。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49" w:type="pct"/>
            <w:vMerge w:val="continue"/>
            <w:shd w:val="clear" w:color="auto" w:fill="auto"/>
            <w:vAlign w:val="center"/>
          </w:tcPr>
          <w:p>
            <w:pPr>
              <w:widowControl/>
              <w:spacing w:line="288" w:lineRule="auto"/>
              <w:jc w:val="left"/>
              <w:rPr>
                <w:rFonts w:ascii="宋体" w:hAnsi="宋体" w:eastAsia="宋体" w:cs="宋体"/>
                <w:color w:val="000000" w:themeColor="text1"/>
                <w:szCs w:val="21"/>
                <w:highlight w:val="none"/>
                <w14:textFill>
                  <w14:solidFill>
                    <w14:schemeClr w14:val="tx1"/>
                  </w14:solidFill>
                </w14:textFill>
              </w:rPr>
            </w:pPr>
          </w:p>
        </w:tc>
        <w:tc>
          <w:tcPr>
            <w:tcW w:w="410" w:type="pct"/>
            <w:vMerge w:val="continue"/>
            <w:shd w:val="clear" w:color="auto" w:fill="auto"/>
            <w:vAlign w:val="center"/>
          </w:tcPr>
          <w:p>
            <w:pPr>
              <w:adjustRightInd w:val="0"/>
              <w:snapToGrid w:val="0"/>
              <w:spacing w:line="288" w:lineRule="auto"/>
              <w:rPr>
                <w:rFonts w:ascii="宋体" w:hAnsi="宋体" w:eastAsia="宋体" w:cs="宋体"/>
                <w:color w:val="000000" w:themeColor="text1"/>
                <w:szCs w:val="21"/>
                <w:highlight w:val="none"/>
                <w:lang w:bidi="ar"/>
                <w14:textFill>
                  <w14:solidFill>
                    <w14:schemeClr w14:val="tx1"/>
                  </w14:solidFill>
                </w14:textFill>
              </w:rPr>
            </w:pPr>
          </w:p>
        </w:tc>
        <w:tc>
          <w:tcPr>
            <w:tcW w:w="700" w:type="pct"/>
            <w:shd w:val="clear" w:color="auto" w:fill="FFFFFF"/>
            <w:vAlign w:val="center"/>
          </w:tcPr>
          <w:p>
            <w:pPr>
              <w:widowControl/>
              <w:spacing w:line="288"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工程造价控制方案</w:t>
            </w:r>
          </w:p>
        </w:tc>
        <w:tc>
          <w:tcPr>
            <w:tcW w:w="336" w:type="pct"/>
            <w:shd w:val="clear" w:color="auto" w:fill="FFFFFF"/>
            <w:vAlign w:val="center"/>
          </w:tcPr>
          <w:p>
            <w:pPr>
              <w:snapToGrid w:val="0"/>
              <w:spacing w:line="288" w:lineRule="auto"/>
              <w:jc w:val="center"/>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5</w:t>
            </w:r>
          </w:p>
        </w:tc>
        <w:tc>
          <w:tcPr>
            <w:tcW w:w="3202" w:type="pct"/>
            <w:shd w:val="clear" w:color="auto" w:fill="FFFFFF"/>
            <w:vAlign w:val="center"/>
          </w:tcPr>
          <w:p>
            <w:pPr>
              <w:snapToGrid w:val="0"/>
              <w:spacing w:line="288" w:lineRule="auto"/>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根据投标人针对本项目制定的工程造价控制方案进行综合评分，投资控制重点分析到位、控制措施与手段全面可行的，计5分；欠科学、欠完整、欠合理、针对性不强的每处扣1分，扣完为止。未提供不计分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49" w:type="pct"/>
            <w:vMerge w:val="continue"/>
            <w:shd w:val="clear" w:color="auto" w:fill="auto"/>
            <w:vAlign w:val="center"/>
          </w:tcPr>
          <w:p>
            <w:pPr>
              <w:widowControl/>
              <w:spacing w:line="288" w:lineRule="auto"/>
              <w:jc w:val="left"/>
              <w:rPr>
                <w:rFonts w:ascii="宋体" w:hAnsi="宋体" w:eastAsia="宋体" w:cs="宋体"/>
                <w:color w:val="000000" w:themeColor="text1"/>
                <w:szCs w:val="21"/>
                <w:highlight w:val="none"/>
                <w14:textFill>
                  <w14:solidFill>
                    <w14:schemeClr w14:val="tx1"/>
                  </w14:solidFill>
                </w14:textFill>
              </w:rPr>
            </w:pPr>
          </w:p>
        </w:tc>
        <w:tc>
          <w:tcPr>
            <w:tcW w:w="410" w:type="pct"/>
            <w:vMerge w:val="continue"/>
            <w:shd w:val="clear" w:color="auto" w:fill="auto"/>
            <w:vAlign w:val="center"/>
          </w:tcPr>
          <w:p>
            <w:pPr>
              <w:adjustRightInd w:val="0"/>
              <w:snapToGrid w:val="0"/>
              <w:spacing w:line="288" w:lineRule="auto"/>
              <w:rPr>
                <w:rFonts w:ascii="宋体" w:hAnsi="宋体" w:eastAsia="宋体" w:cs="宋体"/>
                <w:color w:val="000000" w:themeColor="text1"/>
                <w:szCs w:val="21"/>
                <w:highlight w:val="none"/>
                <w:lang w:bidi="ar"/>
                <w14:textFill>
                  <w14:solidFill>
                    <w14:schemeClr w14:val="tx1"/>
                  </w14:solidFill>
                </w14:textFill>
              </w:rPr>
            </w:pPr>
          </w:p>
        </w:tc>
        <w:tc>
          <w:tcPr>
            <w:tcW w:w="700" w:type="pct"/>
            <w:shd w:val="clear" w:color="auto" w:fill="FFFFFF"/>
            <w:vAlign w:val="center"/>
          </w:tcPr>
          <w:p>
            <w:pPr>
              <w:widowControl/>
              <w:spacing w:line="288" w:lineRule="auto"/>
              <w:jc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工程进度控制方案</w:t>
            </w:r>
          </w:p>
        </w:tc>
        <w:tc>
          <w:tcPr>
            <w:tcW w:w="336" w:type="pct"/>
            <w:shd w:val="clear" w:color="auto" w:fill="FFFFFF"/>
            <w:vAlign w:val="center"/>
          </w:tcPr>
          <w:p>
            <w:pPr>
              <w:snapToGrid w:val="0"/>
              <w:spacing w:line="288" w:lineRule="auto"/>
              <w:jc w:val="center"/>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5</w:t>
            </w:r>
          </w:p>
        </w:tc>
        <w:tc>
          <w:tcPr>
            <w:tcW w:w="3202" w:type="pct"/>
            <w:shd w:val="clear" w:color="auto" w:fill="FFFFFF"/>
            <w:vAlign w:val="center"/>
          </w:tcPr>
          <w:p>
            <w:pPr>
              <w:snapToGrid w:val="0"/>
              <w:spacing w:line="288" w:lineRule="auto"/>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根据投标人针对本项目制定的工程进度控制方案进行综合评分，进度控制重点分析到位、控制措施与手段全面可行的，计5分；欠科学、欠完整、欠合理、针对性不强的每处扣1分，扣完为止。未提供不计分。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49" w:type="pct"/>
            <w:vMerge w:val="continue"/>
            <w:shd w:val="clear" w:color="auto" w:fill="auto"/>
            <w:vAlign w:val="center"/>
          </w:tcPr>
          <w:p>
            <w:pPr>
              <w:widowControl/>
              <w:spacing w:line="288" w:lineRule="auto"/>
              <w:jc w:val="left"/>
              <w:rPr>
                <w:rFonts w:ascii="宋体" w:hAnsi="宋体" w:eastAsia="宋体" w:cs="宋体"/>
                <w:color w:val="000000" w:themeColor="text1"/>
                <w:szCs w:val="21"/>
                <w:highlight w:val="none"/>
                <w14:textFill>
                  <w14:solidFill>
                    <w14:schemeClr w14:val="tx1"/>
                  </w14:solidFill>
                </w14:textFill>
              </w:rPr>
            </w:pPr>
          </w:p>
        </w:tc>
        <w:tc>
          <w:tcPr>
            <w:tcW w:w="410" w:type="pct"/>
            <w:vMerge w:val="continue"/>
            <w:shd w:val="clear" w:color="auto" w:fill="auto"/>
            <w:vAlign w:val="center"/>
          </w:tcPr>
          <w:p>
            <w:pPr>
              <w:adjustRightInd w:val="0"/>
              <w:snapToGrid w:val="0"/>
              <w:spacing w:line="288" w:lineRule="auto"/>
              <w:rPr>
                <w:rFonts w:ascii="宋体" w:hAnsi="宋体" w:eastAsia="宋体" w:cs="宋体"/>
                <w:color w:val="000000" w:themeColor="text1"/>
                <w:szCs w:val="21"/>
                <w:highlight w:val="none"/>
                <w:lang w:bidi="ar"/>
                <w14:textFill>
                  <w14:solidFill>
                    <w14:schemeClr w14:val="tx1"/>
                  </w14:solidFill>
                </w14:textFill>
              </w:rPr>
            </w:pPr>
          </w:p>
        </w:tc>
        <w:tc>
          <w:tcPr>
            <w:tcW w:w="700" w:type="pct"/>
            <w:shd w:val="clear" w:color="auto" w:fill="FFFFFF"/>
            <w:vAlign w:val="center"/>
          </w:tcPr>
          <w:p>
            <w:pPr>
              <w:widowControl/>
              <w:spacing w:line="288" w:lineRule="auto"/>
              <w:jc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安全生产管理方案</w:t>
            </w:r>
          </w:p>
        </w:tc>
        <w:tc>
          <w:tcPr>
            <w:tcW w:w="336" w:type="pct"/>
            <w:shd w:val="clear" w:color="auto" w:fill="FFFFFF"/>
            <w:vAlign w:val="center"/>
          </w:tcPr>
          <w:p>
            <w:pPr>
              <w:snapToGrid w:val="0"/>
              <w:spacing w:line="288"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w:t>
            </w:r>
          </w:p>
        </w:tc>
        <w:tc>
          <w:tcPr>
            <w:tcW w:w="3202" w:type="pct"/>
            <w:shd w:val="clear" w:color="auto" w:fill="FFFFFF"/>
            <w:vAlign w:val="center"/>
          </w:tcPr>
          <w:p>
            <w:pPr>
              <w:snapToGrid w:val="0"/>
              <w:spacing w:line="288" w:lineRule="auto"/>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根据投标人针对本项目制定的安全生产管理方案进行综合评分，保证施工安全的监理控制措施体系健全可靠、安全生产管理控制措施全面可行的，计10分；欠科学、欠完整、欠合理、针对性不强的每处扣2分，扣完为止。未提供不计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349" w:type="pct"/>
            <w:vMerge w:val="continue"/>
            <w:shd w:val="clear" w:color="auto" w:fill="auto"/>
            <w:vAlign w:val="center"/>
          </w:tcPr>
          <w:p>
            <w:pPr>
              <w:widowControl/>
              <w:spacing w:line="288" w:lineRule="auto"/>
              <w:jc w:val="left"/>
              <w:rPr>
                <w:rFonts w:ascii="宋体" w:hAnsi="宋体" w:eastAsia="宋体" w:cs="宋体"/>
                <w:color w:val="FF0000"/>
                <w:szCs w:val="21"/>
                <w:highlight w:val="none"/>
              </w:rPr>
            </w:pPr>
          </w:p>
        </w:tc>
        <w:tc>
          <w:tcPr>
            <w:tcW w:w="410" w:type="pct"/>
            <w:vMerge w:val="continue"/>
            <w:shd w:val="clear" w:color="auto" w:fill="auto"/>
            <w:vAlign w:val="center"/>
          </w:tcPr>
          <w:p>
            <w:pPr>
              <w:adjustRightInd w:val="0"/>
              <w:snapToGrid w:val="0"/>
              <w:spacing w:line="288" w:lineRule="auto"/>
              <w:rPr>
                <w:rFonts w:ascii="宋体" w:hAnsi="宋体" w:eastAsia="宋体" w:cs="宋体"/>
                <w:color w:val="FF0000"/>
                <w:szCs w:val="21"/>
                <w:highlight w:val="none"/>
                <w:lang w:bidi="ar"/>
              </w:rPr>
            </w:pPr>
          </w:p>
        </w:tc>
        <w:tc>
          <w:tcPr>
            <w:tcW w:w="700" w:type="pct"/>
            <w:shd w:val="clear" w:color="auto" w:fill="FFFFFF"/>
            <w:vAlign w:val="center"/>
          </w:tcPr>
          <w:p>
            <w:pPr>
              <w:widowControl/>
              <w:spacing w:line="288" w:lineRule="auto"/>
              <w:jc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环境</w:t>
            </w:r>
            <w:r>
              <w:rPr>
                <w:rFonts w:hint="eastAsia" w:ascii="Times New Roman" w:hAnsi="Times New Roman" w:eastAsia="宋体" w:cs="Times New Roman"/>
                <w:color w:val="000000" w:themeColor="text1"/>
                <w:highlight w:val="none"/>
                <w14:textFill>
                  <w14:solidFill>
                    <w14:schemeClr w14:val="tx1"/>
                  </w14:solidFill>
                </w14:textFill>
              </w:rPr>
              <w:t>保护及文明施工管理方案</w:t>
            </w:r>
          </w:p>
        </w:tc>
        <w:tc>
          <w:tcPr>
            <w:tcW w:w="336" w:type="pct"/>
            <w:shd w:val="clear" w:color="auto" w:fill="FFFFFF"/>
            <w:vAlign w:val="center"/>
          </w:tcPr>
          <w:p>
            <w:pPr>
              <w:snapToGrid w:val="0"/>
              <w:spacing w:line="288"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w:t>
            </w:r>
          </w:p>
        </w:tc>
        <w:tc>
          <w:tcPr>
            <w:tcW w:w="3202" w:type="pct"/>
            <w:shd w:val="clear" w:color="auto" w:fill="FFFFFF"/>
            <w:vAlign w:val="center"/>
          </w:tcPr>
          <w:p>
            <w:pPr>
              <w:snapToGrid w:val="0"/>
              <w:spacing w:line="288" w:lineRule="auto"/>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根据投标人针对本项目制定的环境保护及文明施工管理方案进行综合评分，环境保护、文明施工保证体系健全可靠，控制措施全面可行的，计10分；欠科学、欠完整、欠合理、针对性不强的每处扣2分，扣完为止。未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49" w:type="pct"/>
            <w:vMerge w:val="continue"/>
            <w:shd w:val="clear" w:color="auto" w:fill="auto"/>
            <w:vAlign w:val="center"/>
          </w:tcPr>
          <w:p>
            <w:pPr>
              <w:widowControl/>
              <w:spacing w:line="288" w:lineRule="auto"/>
              <w:jc w:val="left"/>
              <w:rPr>
                <w:rFonts w:ascii="宋体" w:hAnsi="宋体" w:eastAsia="宋体" w:cs="宋体"/>
                <w:color w:val="FF0000"/>
                <w:szCs w:val="21"/>
                <w:highlight w:val="none"/>
              </w:rPr>
            </w:pPr>
          </w:p>
        </w:tc>
        <w:tc>
          <w:tcPr>
            <w:tcW w:w="410" w:type="pct"/>
            <w:vMerge w:val="continue"/>
            <w:shd w:val="clear" w:color="auto" w:fill="auto"/>
            <w:vAlign w:val="center"/>
          </w:tcPr>
          <w:p>
            <w:pPr>
              <w:adjustRightInd w:val="0"/>
              <w:snapToGrid w:val="0"/>
              <w:spacing w:line="288" w:lineRule="auto"/>
              <w:rPr>
                <w:rFonts w:ascii="宋体" w:hAnsi="宋体" w:eastAsia="宋体" w:cs="宋体"/>
                <w:color w:val="FF0000"/>
                <w:szCs w:val="21"/>
                <w:highlight w:val="none"/>
                <w:lang w:bidi="ar"/>
              </w:rPr>
            </w:pPr>
          </w:p>
        </w:tc>
        <w:tc>
          <w:tcPr>
            <w:tcW w:w="700" w:type="pct"/>
            <w:shd w:val="clear" w:color="auto" w:fill="FFFFFF"/>
            <w:vAlign w:val="center"/>
          </w:tcPr>
          <w:p>
            <w:pPr>
              <w:widowControl/>
              <w:spacing w:line="288" w:lineRule="auto"/>
              <w:jc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合理化建议</w:t>
            </w:r>
          </w:p>
        </w:tc>
        <w:tc>
          <w:tcPr>
            <w:tcW w:w="336" w:type="pct"/>
            <w:shd w:val="clear" w:color="auto" w:fill="FFFFFF"/>
            <w:vAlign w:val="center"/>
          </w:tcPr>
          <w:p>
            <w:pPr>
              <w:snapToGrid w:val="0"/>
              <w:spacing w:line="288"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w:t>
            </w:r>
          </w:p>
        </w:tc>
        <w:tc>
          <w:tcPr>
            <w:tcW w:w="3202" w:type="pct"/>
            <w:shd w:val="clear" w:color="auto" w:fill="FFFFFF"/>
            <w:vAlign w:val="center"/>
          </w:tcPr>
          <w:p>
            <w:pPr>
              <w:snapToGrid w:val="0"/>
              <w:spacing w:line="288" w:lineRule="auto"/>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合理化建议具有采用价值和可行性的每条计1 分，最多计5分。未提供建议或建议与本项目无关的不计分。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9" w:type="pct"/>
            <w:vMerge w:val="restart"/>
            <w:shd w:val="clear" w:color="auto" w:fill="auto"/>
            <w:vAlign w:val="center"/>
          </w:tcPr>
          <w:p>
            <w:pPr>
              <w:widowControl/>
              <w:spacing w:line="288" w:lineRule="auto"/>
              <w:jc w:val="center"/>
              <w:rPr>
                <w:rFonts w:ascii="宋体" w:hAnsi="宋体" w:eastAsia="宋体" w:cs="宋体"/>
                <w:szCs w:val="21"/>
                <w:highlight w:val="none"/>
              </w:rPr>
            </w:pPr>
            <w:r>
              <w:rPr>
                <w:rFonts w:ascii="宋体" w:hAnsi="宋体" w:eastAsia="宋体" w:cs="宋体"/>
                <w:szCs w:val="21"/>
                <w:highlight w:val="none"/>
              </w:rPr>
              <w:t>3</w:t>
            </w:r>
          </w:p>
        </w:tc>
        <w:tc>
          <w:tcPr>
            <w:tcW w:w="410" w:type="pct"/>
            <w:vMerge w:val="restart"/>
            <w:shd w:val="clear" w:color="auto" w:fill="auto"/>
            <w:vAlign w:val="center"/>
          </w:tcPr>
          <w:p>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商务（</w:t>
            </w:r>
            <w:r>
              <w:rPr>
                <w:rFonts w:hint="eastAsia" w:ascii="宋体" w:hAnsi="宋体" w:cs="宋体"/>
                <w:szCs w:val="21"/>
                <w:highlight w:val="none"/>
                <w:lang w:val="en-US" w:eastAsia="zh-CN"/>
              </w:rPr>
              <w:t>20</w:t>
            </w:r>
            <w:r>
              <w:rPr>
                <w:rFonts w:ascii="宋体" w:hAnsi="宋体" w:eastAsia="宋体" w:cs="宋体"/>
                <w:szCs w:val="21"/>
                <w:highlight w:val="none"/>
              </w:rPr>
              <w:t>分）</w:t>
            </w:r>
          </w:p>
        </w:tc>
        <w:tc>
          <w:tcPr>
            <w:tcW w:w="700" w:type="pct"/>
            <w:shd w:val="clear" w:color="auto" w:fill="FFFFFF"/>
            <w:vAlign w:val="center"/>
          </w:tcPr>
          <w:p>
            <w:pPr>
              <w:spacing w:after="160" w:line="259" w:lineRule="auto"/>
              <w:jc w:val="center"/>
              <w:rPr>
                <w:rFonts w:ascii="宋体" w:hAnsi="宋体" w:eastAsia="宋体" w:cs="Times New Roman"/>
                <w:bCs/>
                <w:szCs w:val="21"/>
                <w:highlight w:val="none"/>
              </w:rPr>
            </w:pPr>
            <w:r>
              <w:rPr>
                <w:rFonts w:hint="eastAsia" w:ascii="宋体" w:hAnsi="宋体" w:eastAsia="宋体" w:cs="黑体"/>
                <w:highlight w:val="none"/>
              </w:rPr>
              <w:t>项目业绩</w:t>
            </w:r>
          </w:p>
        </w:tc>
        <w:tc>
          <w:tcPr>
            <w:tcW w:w="336" w:type="pct"/>
            <w:shd w:val="clear" w:color="auto" w:fill="FFFFFF"/>
            <w:vAlign w:val="center"/>
          </w:tcPr>
          <w:p>
            <w:pPr>
              <w:widowControl/>
              <w:spacing w:line="288" w:lineRule="auto"/>
              <w:jc w:val="center"/>
              <w:rPr>
                <w:rFonts w:hint="eastAsia" w:ascii="宋体" w:hAnsi="宋体" w:eastAsia="宋体" w:cs="宋体"/>
                <w:highlight w:val="none"/>
                <w:lang w:eastAsia="zh-CN"/>
              </w:rPr>
            </w:pPr>
            <w:r>
              <w:rPr>
                <w:rFonts w:hint="eastAsia" w:ascii="宋体" w:hAnsi="宋体" w:cs="宋体"/>
                <w:highlight w:val="none"/>
                <w:lang w:val="en-US" w:eastAsia="zh-CN"/>
              </w:rPr>
              <w:t>4</w:t>
            </w:r>
          </w:p>
        </w:tc>
        <w:tc>
          <w:tcPr>
            <w:tcW w:w="3202" w:type="pct"/>
            <w:shd w:val="clear" w:color="auto" w:fill="FFFFFF"/>
            <w:vAlign w:val="center"/>
          </w:tcPr>
          <w:p>
            <w:pPr>
              <w:numPr>
                <w:ilvl w:val="0"/>
                <w:numId w:val="0"/>
              </w:numPr>
              <w:snapToGrid w:val="0"/>
              <w:spacing w:line="288" w:lineRule="auto"/>
              <w:ind w:left="0" w:leftChars="0" w:firstLine="0" w:firstLineChars="0"/>
              <w:rPr>
                <w:rFonts w:hint="eastAsia" w:ascii="Times New Roman" w:hAnsi="Times New Roman" w:eastAsia="宋体" w:cs="Times New Roman"/>
                <w:color w:val="000000" w:themeColor="text1"/>
                <w:highlight w:val="none"/>
                <w14:textFill>
                  <w14:solidFill>
                    <w14:schemeClr w14:val="tx1"/>
                  </w14:solidFill>
                </w14:textFill>
              </w:rPr>
            </w:pPr>
            <w:r>
              <w:rPr>
                <w:rFonts w:hint="eastAsia" w:cs="Times New Roman"/>
                <w:color w:val="000000" w:themeColor="text1"/>
                <w:highlight w:val="none"/>
                <w:lang w:eastAsia="zh-CN"/>
                <w14:textFill>
                  <w14:solidFill>
                    <w14:schemeClr w14:val="tx1"/>
                  </w14:solidFill>
                </w14:textFill>
              </w:rPr>
              <w:t>投标人近三年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w:t>
            </w:r>
            <w:r>
              <w:rPr>
                <w:rFonts w:ascii="宋体" w:hAnsi="宋体"/>
                <w:szCs w:val="21"/>
                <w:highlight w:val="none"/>
              </w:rPr>
              <w:t>提交首次响应文件的截止时间</w:t>
            </w:r>
            <w:r>
              <w:rPr>
                <w:rFonts w:hint="eastAsia" w:ascii="宋体" w:hAnsi="宋体"/>
                <w:szCs w:val="21"/>
                <w:highlight w:val="none"/>
                <w:lang w:eastAsia="zh-CN"/>
              </w:rPr>
              <w:t>前</w:t>
            </w:r>
            <w:r>
              <w:rPr>
                <w:rFonts w:hint="eastAsia" w:ascii="宋体" w:hAnsi="宋体"/>
                <w:szCs w:val="21"/>
                <w:highlight w:val="none"/>
                <w:lang w:val="en-US" w:eastAsia="zh-CN"/>
              </w:rPr>
              <w:t>1095天内</w:t>
            </w:r>
            <w:r>
              <w:rPr>
                <w:rFonts w:hint="eastAsia" w:ascii="Times New Roman" w:hAnsi="Times New Roman" w:eastAsia="宋体" w:cs="Times New Roman"/>
                <w:color w:val="000000" w:themeColor="text1"/>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具有</w:t>
            </w:r>
            <w:r>
              <w:rPr>
                <w:rFonts w:hint="eastAsia" w:cs="Times New Roman"/>
                <w:color w:val="000000" w:themeColor="text1"/>
                <w:highlight w:val="none"/>
                <w:lang w:eastAsia="zh-CN"/>
                <w14:textFill>
                  <w14:solidFill>
                    <w14:schemeClr w14:val="tx1"/>
                  </w14:solidFill>
                </w14:textFill>
              </w:rPr>
              <w:t>房屋建筑</w:t>
            </w:r>
            <w:r>
              <w:rPr>
                <w:rFonts w:hint="eastAsia" w:ascii="Times New Roman" w:hAnsi="Times New Roman" w:eastAsia="宋体" w:cs="Times New Roman"/>
                <w:color w:val="000000" w:themeColor="text1"/>
                <w:highlight w:val="none"/>
                <w:lang w:eastAsia="zh-CN"/>
                <w14:textFill>
                  <w14:solidFill>
                    <w14:schemeClr w14:val="tx1"/>
                  </w14:solidFill>
                </w14:textFill>
              </w:rPr>
              <w:t>工程类似</w:t>
            </w:r>
            <w:r>
              <w:rPr>
                <w:rFonts w:hint="eastAsia" w:ascii="Times New Roman" w:hAnsi="Times New Roman" w:eastAsia="宋体" w:cs="Times New Roman"/>
                <w:color w:val="000000" w:themeColor="text1"/>
                <w:highlight w:val="none"/>
                <w14:textFill>
                  <w14:solidFill>
                    <w14:schemeClr w14:val="tx1"/>
                  </w14:solidFill>
                </w14:textFill>
              </w:rPr>
              <w:t>监理业绩的，每有一个计</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highlight w:val="none"/>
                <w14:textFill>
                  <w14:solidFill>
                    <w14:schemeClr w14:val="tx1"/>
                  </w14:solidFill>
                </w14:textFill>
              </w:rPr>
              <w:t>分，最高计</w:t>
            </w:r>
            <w:r>
              <w:rPr>
                <w:rFonts w:hint="eastAsia" w:ascii="Times New Roman" w:hAnsi="Times New Roman" w:eastAsia="宋体" w:cs="Times New Roman"/>
                <w:color w:val="000000" w:themeColor="text1"/>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highlight w:val="none"/>
                <w14:textFill>
                  <w14:solidFill>
                    <w14:schemeClr w14:val="tx1"/>
                  </w14:solidFill>
                </w14:textFill>
              </w:rPr>
              <w:t>分。</w:t>
            </w:r>
          </w:p>
          <w:p>
            <w:pPr>
              <w:pStyle w:val="14"/>
              <w:rPr>
                <w:highlight w:val="none"/>
              </w:rPr>
            </w:pPr>
            <w:r>
              <w:rPr>
                <w:rFonts w:hint="eastAsia" w:ascii="宋体" w:hAnsi="宋体" w:eastAsia="宋体" w:cs="Times New Roman"/>
                <w:kern w:val="2"/>
                <w:sz w:val="21"/>
                <w:szCs w:val="21"/>
                <w:highlight w:val="none"/>
                <w:lang w:val="en-US" w:eastAsia="zh-CN" w:bidi="ar-SA"/>
              </w:rPr>
              <w:t>注：需提供合同扫描件，以合同签订日期为准。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9" w:type="pct"/>
            <w:vMerge w:val="continue"/>
            <w:shd w:val="clear" w:color="auto" w:fill="auto"/>
            <w:vAlign w:val="center"/>
          </w:tcPr>
          <w:p>
            <w:pPr>
              <w:widowControl/>
              <w:spacing w:line="288" w:lineRule="auto"/>
              <w:jc w:val="center"/>
              <w:rPr>
                <w:rFonts w:ascii="宋体" w:hAnsi="宋体" w:eastAsia="宋体" w:cs="宋体"/>
                <w:szCs w:val="21"/>
                <w:highlight w:val="none"/>
              </w:rPr>
            </w:pPr>
          </w:p>
        </w:tc>
        <w:tc>
          <w:tcPr>
            <w:tcW w:w="410" w:type="pct"/>
            <w:vMerge w:val="continue"/>
            <w:shd w:val="clear" w:color="auto" w:fill="auto"/>
            <w:vAlign w:val="center"/>
          </w:tcPr>
          <w:p>
            <w:pPr>
              <w:spacing w:line="288" w:lineRule="auto"/>
              <w:jc w:val="left"/>
              <w:rPr>
                <w:rFonts w:ascii="宋体" w:hAnsi="宋体" w:eastAsia="宋体" w:cs="宋体"/>
                <w:szCs w:val="21"/>
                <w:highlight w:val="none"/>
              </w:rPr>
            </w:pPr>
          </w:p>
        </w:tc>
        <w:tc>
          <w:tcPr>
            <w:tcW w:w="700" w:type="pct"/>
            <w:shd w:val="clear" w:color="auto" w:fill="FFFFFF"/>
            <w:vAlign w:val="center"/>
          </w:tcPr>
          <w:p>
            <w:pPr>
              <w:spacing w:after="160" w:line="259" w:lineRule="auto"/>
              <w:jc w:val="center"/>
              <w:rPr>
                <w:rFonts w:ascii="宋体" w:hAnsi="宋体" w:eastAsia="宋体" w:cs="黑体"/>
                <w:highlight w:val="none"/>
              </w:rPr>
            </w:pPr>
            <w:r>
              <w:rPr>
                <w:rFonts w:hint="eastAsia" w:ascii="宋体" w:hAnsi="宋体" w:eastAsia="宋体" w:cs="黑体"/>
                <w:highlight w:val="none"/>
              </w:rPr>
              <w:t>综合实力</w:t>
            </w:r>
          </w:p>
        </w:tc>
        <w:tc>
          <w:tcPr>
            <w:tcW w:w="336" w:type="pct"/>
            <w:shd w:val="clear" w:color="auto" w:fill="FFFFFF"/>
            <w:vAlign w:val="center"/>
          </w:tcPr>
          <w:p>
            <w:pPr>
              <w:widowControl/>
              <w:spacing w:line="288" w:lineRule="auto"/>
              <w:jc w:val="center"/>
              <w:rPr>
                <w:rFonts w:hint="default" w:ascii="宋体" w:hAnsi="宋体" w:eastAsia="宋体" w:cs="宋体"/>
                <w:highlight w:val="none"/>
                <w:lang w:val="en-US" w:eastAsia="zh-CN"/>
              </w:rPr>
            </w:pPr>
            <w:r>
              <w:rPr>
                <w:rFonts w:hint="eastAsia" w:ascii="宋体" w:hAnsi="宋体" w:cs="宋体"/>
                <w:highlight w:val="none"/>
                <w:lang w:val="en-US" w:eastAsia="zh-CN"/>
              </w:rPr>
              <w:t>12</w:t>
            </w:r>
          </w:p>
        </w:tc>
        <w:tc>
          <w:tcPr>
            <w:tcW w:w="3202" w:type="pct"/>
            <w:shd w:val="clear" w:color="auto" w:fill="FFFFFF"/>
            <w:vAlign w:val="center"/>
          </w:tcPr>
          <w:p>
            <w:pPr>
              <w:snapToGrid w:val="0"/>
              <w:spacing w:line="288" w:lineRule="auto"/>
              <w:rPr>
                <w:rFonts w:ascii="宋体" w:hAnsi="宋体" w:eastAsia="宋体" w:cs="Times New Roman"/>
                <w:highlight w:val="none"/>
              </w:rPr>
            </w:pPr>
            <w:r>
              <w:rPr>
                <w:rFonts w:hint="eastAsia" w:ascii="宋体" w:hAnsi="宋体" w:eastAsia="宋体" w:cs="Times New Roman"/>
                <w:highlight w:val="none"/>
              </w:rPr>
              <w:t>1、投标人</w:t>
            </w:r>
            <w:r>
              <w:rPr>
                <w:rFonts w:hint="eastAsia" w:ascii="宋体" w:hAnsi="宋体" w:cs="Times New Roman"/>
                <w:highlight w:val="none"/>
                <w:lang w:eastAsia="zh-CN"/>
              </w:rPr>
              <w:t>具有有效的</w:t>
            </w:r>
            <w:r>
              <w:rPr>
                <w:rFonts w:hint="eastAsia" w:ascii="宋体" w:hAnsi="宋体" w:eastAsia="宋体" w:cs="Times New Roman"/>
                <w:highlight w:val="none"/>
              </w:rPr>
              <w:t>质量管理体系认证证书、环境管理体系认证证书、职业健康安全管理体系认证证书的，每个</w:t>
            </w:r>
            <w:r>
              <w:rPr>
                <w:rFonts w:hint="eastAsia" w:ascii="宋体" w:hAnsi="宋体" w:cs="Times New Roman"/>
                <w:highlight w:val="none"/>
                <w:lang w:val="en-US" w:eastAsia="zh-CN"/>
              </w:rPr>
              <w:t>1</w:t>
            </w:r>
            <w:r>
              <w:rPr>
                <w:rFonts w:hint="eastAsia" w:ascii="宋体" w:hAnsi="宋体" w:eastAsia="宋体" w:cs="Times New Roman"/>
                <w:highlight w:val="none"/>
              </w:rPr>
              <w:t>分，本项最</w:t>
            </w:r>
            <w:r>
              <w:rPr>
                <w:rFonts w:hint="eastAsia" w:ascii="宋体" w:hAnsi="宋体" w:eastAsia="宋体" w:cs="Times New Roman"/>
                <w:highlight w:val="none"/>
                <w:lang w:eastAsia="zh-CN"/>
              </w:rPr>
              <w:t>多计</w:t>
            </w:r>
            <w:r>
              <w:rPr>
                <w:rFonts w:hint="eastAsia" w:ascii="宋体" w:hAnsi="宋体" w:cs="Times New Roman"/>
                <w:highlight w:val="none"/>
                <w:lang w:val="en-US" w:eastAsia="zh-CN"/>
              </w:rPr>
              <w:t>3</w:t>
            </w:r>
            <w:r>
              <w:rPr>
                <w:rFonts w:hint="eastAsia" w:ascii="宋体" w:hAnsi="宋体" w:eastAsia="宋体" w:cs="Times New Roman"/>
                <w:highlight w:val="none"/>
              </w:rPr>
              <w:t>分。</w:t>
            </w:r>
          </w:p>
          <w:p>
            <w:pPr>
              <w:snapToGrid w:val="0"/>
              <w:spacing w:line="288" w:lineRule="auto"/>
              <w:rPr>
                <w:rFonts w:ascii="宋体" w:hAnsi="宋体" w:eastAsia="宋体" w:cs="Times New Roman"/>
                <w:highlight w:val="none"/>
              </w:rPr>
            </w:pPr>
            <w:r>
              <w:rPr>
                <w:rFonts w:hint="eastAsia" w:ascii="宋体" w:hAnsi="宋体" w:eastAsia="宋体" w:cs="Times New Roman"/>
                <w:highlight w:val="none"/>
              </w:rPr>
              <w:t>2、投标人</w:t>
            </w:r>
            <w:r>
              <w:rPr>
                <w:rFonts w:hint="eastAsia" w:ascii="宋体" w:hAnsi="宋体" w:cs="Times New Roman"/>
                <w:highlight w:val="none"/>
                <w:lang w:eastAsia="zh-CN"/>
              </w:rPr>
              <w:t>近一年（</w:t>
            </w:r>
            <w:r>
              <w:rPr>
                <w:rFonts w:ascii="宋体" w:hAnsi="宋体"/>
                <w:szCs w:val="21"/>
                <w:highlight w:val="none"/>
              </w:rPr>
              <w:t>提交首次响应文件的截止时间</w:t>
            </w:r>
            <w:r>
              <w:rPr>
                <w:rFonts w:hint="eastAsia" w:ascii="宋体" w:hAnsi="宋体"/>
                <w:szCs w:val="21"/>
                <w:highlight w:val="none"/>
                <w:lang w:eastAsia="zh-CN"/>
              </w:rPr>
              <w:t>前</w:t>
            </w:r>
            <w:r>
              <w:rPr>
                <w:rFonts w:hint="eastAsia" w:ascii="宋体" w:hAnsi="宋体"/>
                <w:szCs w:val="21"/>
                <w:highlight w:val="none"/>
                <w:lang w:val="en-US" w:eastAsia="zh-CN"/>
              </w:rPr>
              <w:t>365天内）</w:t>
            </w:r>
            <w:r>
              <w:rPr>
                <w:rFonts w:hint="eastAsia" w:ascii="宋体" w:hAnsi="宋体" w:eastAsia="宋体" w:cs="Times New Roman"/>
                <w:highlight w:val="none"/>
              </w:rPr>
              <w:t>获得</w:t>
            </w:r>
            <w:r>
              <w:rPr>
                <w:rFonts w:ascii="Times New Roman" w:hAnsi="Times New Roman" w:cs="Times New Roman"/>
                <w:szCs w:val="21"/>
                <w:highlight w:val="none"/>
              </w:rPr>
              <w:t>省建筑施工质量管理标准化年度项目考评优良工地</w:t>
            </w:r>
            <w:r>
              <w:rPr>
                <w:rFonts w:hint="eastAsia" w:ascii="宋体" w:hAnsi="宋体" w:eastAsia="宋体" w:cs="Times New Roman"/>
                <w:highlight w:val="none"/>
              </w:rPr>
              <w:t>(</w:t>
            </w:r>
            <w:r>
              <w:rPr>
                <w:rFonts w:hint="eastAsia" w:ascii="宋体" w:hAnsi="宋体" w:eastAsia="宋体" w:cs="宋体"/>
                <w:b w:val="0"/>
                <w:spacing w:val="0"/>
                <w:w w:val="100"/>
                <w:sz w:val="21"/>
                <w:highlight w:val="none"/>
                <w:lang w:eastAsia="zh-CN"/>
              </w:rPr>
              <w:t>房屋建筑</w:t>
            </w:r>
            <w:r>
              <w:rPr>
                <w:rFonts w:ascii="宋体" w:hAnsi="宋体" w:eastAsia="宋体" w:cs="宋体"/>
                <w:b w:val="0"/>
                <w:spacing w:val="0"/>
                <w:w w:val="100"/>
                <w:sz w:val="21"/>
                <w:highlight w:val="none"/>
              </w:rPr>
              <w:t>工程</w:t>
            </w:r>
            <w:r>
              <w:rPr>
                <w:rFonts w:hint="eastAsia" w:ascii="宋体" w:hAnsi="宋体" w:eastAsia="宋体" w:cs="Times New Roman"/>
                <w:highlight w:val="none"/>
              </w:rPr>
              <w:t>类项目)，每提供一个计</w:t>
            </w:r>
            <w:r>
              <w:rPr>
                <w:rFonts w:hint="eastAsia" w:ascii="宋体" w:hAnsi="宋体" w:cs="Times New Roman"/>
                <w:highlight w:val="none"/>
                <w:lang w:val="en-US" w:eastAsia="zh-CN"/>
              </w:rPr>
              <w:t>1.5</w:t>
            </w:r>
            <w:r>
              <w:rPr>
                <w:rFonts w:hint="eastAsia" w:ascii="宋体" w:hAnsi="宋体" w:eastAsia="宋体" w:cs="Times New Roman"/>
                <w:highlight w:val="none"/>
              </w:rPr>
              <w:t>分，最多计</w:t>
            </w:r>
            <w:r>
              <w:rPr>
                <w:rFonts w:hint="eastAsia" w:ascii="宋体" w:hAnsi="宋体" w:cs="Times New Roman"/>
                <w:highlight w:val="none"/>
                <w:lang w:val="en-US" w:eastAsia="zh-CN"/>
              </w:rPr>
              <w:t>3</w:t>
            </w:r>
            <w:r>
              <w:rPr>
                <w:rFonts w:hint="eastAsia" w:ascii="宋体" w:hAnsi="宋体" w:eastAsia="宋体" w:cs="Times New Roman"/>
                <w:highlight w:val="none"/>
              </w:rPr>
              <w:t>分。</w:t>
            </w:r>
          </w:p>
          <w:p>
            <w:pPr>
              <w:snapToGrid w:val="0"/>
              <w:spacing w:line="288" w:lineRule="auto"/>
              <w:rPr>
                <w:rFonts w:ascii="宋体" w:hAnsi="宋体" w:eastAsia="宋体" w:cs="Times New Roman"/>
                <w:highlight w:val="none"/>
              </w:rPr>
            </w:pPr>
            <w:r>
              <w:rPr>
                <w:rFonts w:hint="eastAsia" w:ascii="宋体" w:hAnsi="宋体" w:eastAsia="宋体" w:cs="Times New Roman"/>
                <w:highlight w:val="none"/>
              </w:rPr>
              <w:t>3、投标人</w:t>
            </w:r>
            <w:r>
              <w:rPr>
                <w:rFonts w:hint="eastAsia" w:ascii="宋体" w:hAnsi="宋体" w:cs="Times New Roman"/>
                <w:highlight w:val="none"/>
                <w:lang w:eastAsia="zh-CN"/>
              </w:rPr>
              <w:t>近一年（</w:t>
            </w:r>
            <w:r>
              <w:rPr>
                <w:rFonts w:ascii="宋体" w:hAnsi="宋体"/>
                <w:szCs w:val="21"/>
                <w:highlight w:val="none"/>
              </w:rPr>
              <w:t>提交首次响应文件的截止时间</w:t>
            </w:r>
            <w:r>
              <w:rPr>
                <w:rFonts w:hint="eastAsia" w:ascii="宋体" w:hAnsi="宋体"/>
                <w:szCs w:val="21"/>
                <w:highlight w:val="none"/>
                <w:lang w:eastAsia="zh-CN"/>
              </w:rPr>
              <w:t>前</w:t>
            </w:r>
            <w:r>
              <w:rPr>
                <w:rFonts w:hint="eastAsia" w:ascii="宋体" w:hAnsi="宋体"/>
                <w:szCs w:val="21"/>
                <w:highlight w:val="none"/>
                <w:lang w:val="en-US" w:eastAsia="zh-CN"/>
              </w:rPr>
              <w:t>365天内）</w:t>
            </w:r>
            <w:r>
              <w:rPr>
                <w:rFonts w:hint="eastAsia" w:ascii="宋体" w:hAnsi="宋体" w:eastAsia="宋体" w:cs="Times New Roman"/>
                <w:highlight w:val="none"/>
              </w:rPr>
              <w:t>获得湖南省202</w:t>
            </w:r>
            <w:r>
              <w:rPr>
                <w:rFonts w:hint="eastAsia" w:ascii="宋体" w:hAnsi="宋体" w:eastAsia="宋体" w:cs="Times New Roman"/>
                <w:highlight w:val="none"/>
                <w:lang w:val="en-US" w:eastAsia="zh-CN"/>
              </w:rPr>
              <w:t>3</w:t>
            </w:r>
            <w:r>
              <w:rPr>
                <w:rFonts w:hint="eastAsia" w:ascii="宋体" w:hAnsi="宋体" w:eastAsia="宋体" w:cs="Times New Roman"/>
                <w:highlight w:val="none"/>
              </w:rPr>
              <w:t>年度建筑施工安全生产标准化“年度项目考评优良工地名单（监理）”(</w:t>
            </w:r>
            <w:r>
              <w:rPr>
                <w:rFonts w:hint="eastAsia" w:ascii="宋体" w:hAnsi="宋体" w:eastAsia="宋体" w:cs="宋体"/>
                <w:b w:val="0"/>
                <w:spacing w:val="0"/>
                <w:w w:val="100"/>
                <w:sz w:val="21"/>
                <w:highlight w:val="none"/>
                <w:lang w:eastAsia="zh-CN"/>
              </w:rPr>
              <w:t>房屋建筑</w:t>
            </w:r>
            <w:r>
              <w:rPr>
                <w:rFonts w:ascii="宋体" w:hAnsi="宋体" w:eastAsia="宋体" w:cs="宋体"/>
                <w:b w:val="0"/>
                <w:spacing w:val="0"/>
                <w:w w:val="100"/>
                <w:sz w:val="21"/>
                <w:highlight w:val="none"/>
              </w:rPr>
              <w:t>工程</w:t>
            </w:r>
            <w:r>
              <w:rPr>
                <w:rFonts w:hint="eastAsia" w:ascii="宋体" w:hAnsi="宋体" w:eastAsia="宋体" w:cs="Times New Roman"/>
                <w:highlight w:val="none"/>
              </w:rPr>
              <w:t>类项目)，每提供一个计</w:t>
            </w:r>
            <w:r>
              <w:rPr>
                <w:rFonts w:hint="eastAsia" w:ascii="宋体" w:hAnsi="宋体" w:cs="Times New Roman"/>
                <w:highlight w:val="none"/>
                <w:lang w:val="en-US" w:eastAsia="zh-CN"/>
              </w:rPr>
              <w:t>1.5</w:t>
            </w:r>
            <w:r>
              <w:rPr>
                <w:rFonts w:hint="eastAsia" w:ascii="宋体" w:hAnsi="宋体" w:eastAsia="宋体" w:cs="Times New Roman"/>
                <w:highlight w:val="none"/>
              </w:rPr>
              <w:t>分，最多计</w:t>
            </w:r>
            <w:r>
              <w:rPr>
                <w:rFonts w:hint="eastAsia" w:ascii="宋体" w:hAnsi="宋体" w:cs="Times New Roman"/>
                <w:highlight w:val="none"/>
                <w:lang w:val="en-US" w:eastAsia="zh-CN"/>
              </w:rPr>
              <w:t>3</w:t>
            </w:r>
            <w:r>
              <w:rPr>
                <w:rFonts w:hint="eastAsia" w:ascii="宋体" w:hAnsi="宋体" w:eastAsia="宋体" w:cs="Times New Roman"/>
                <w:highlight w:val="none"/>
              </w:rPr>
              <w:t>分。</w:t>
            </w:r>
          </w:p>
          <w:p>
            <w:pPr>
              <w:numPr>
                <w:ilvl w:val="0"/>
                <w:numId w:val="0"/>
              </w:numPr>
              <w:snapToGrid w:val="0"/>
              <w:spacing w:line="288" w:lineRule="auto"/>
              <w:ind w:left="0" w:leftChars="0" w:firstLine="0" w:firstLineChars="0"/>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4、投标人近一年</w:t>
            </w:r>
            <w:r>
              <w:rPr>
                <w:rFonts w:hint="eastAsia" w:ascii="宋体" w:hAnsi="宋体" w:cs="Times New Roman"/>
                <w:highlight w:val="none"/>
                <w:lang w:eastAsia="zh-CN"/>
              </w:rPr>
              <w:t>（</w:t>
            </w:r>
            <w:r>
              <w:rPr>
                <w:rFonts w:ascii="宋体" w:hAnsi="宋体"/>
                <w:szCs w:val="21"/>
                <w:highlight w:val="none"/>
              </w:rPr>
              <w:t>提交首次响应文件的截止时间</w:t>
            </w:r>
            <w:r>
              <w:rPr>
                <w:rFonts w:hint="eastAsia" w:ascii="宋体" w:hAnsi="宋体"/>
                <w:szCs w:val="21"/>
                <w:highlight w:val="none"/>
                <w:lang w:eastAsia="zh-CN"/>
              </w:rPr>
              <w:t>前</w:t>
            </w:r>
            <w:r>
              <w:rPr>
                <w:rFonts w:hint="eastAsia" w:ascii="宋体" w:hAnsi="宋体"/>
                <w:szCs w:val="21"/>
                <w:highlight w:val="none"/>
                <w:lang w:val="en-US" w:eastAsia="zh-CN"/>
              </w:rPr>
              <w:t>365天内）获</w:t>
            </w:r>
            <w:r>
              <w:rPr>
                <w:rFonts w:hint="default" w:ascii="Times New Roman" w:hAnsi="Times New Roman"/>
                <w:szCs w:val="21"/>
                <w:highlight w:val="none"/>
                <w:lang w:val="en-US" w:eastAsia="zh-CN"/>
              </w:rPr>
              <w:t>得</w:t>
            </w:r>
            <w:r>
              <w:rPr>
                <w:rFonts w:hint="default" w:ascii="Times New Roman" w:hAnsi="Times New Roman" w:eastAsia="宋体" w:cs="Times New Roman"/>
                <w:kern w:val="2"/>
                <w:sz w:val="21"/>
                <w:szCs w:val="21"/>
                <w:highlight w:val="none"/>
                <w:lang w:val="en-US" w:eastAsia="zh-CN" w:bidi="ar-SA"/>
              </w:rPr>
              <w:t>湖南</w:t>
            </w:r>
            <w:r>
              <w:rPr>
                <w:rFonts w:ascii="Times New Roman" w:hAnsi="Times New Roman" w:cs="Times New Roman"/>
                <w:szCs w:val="21"/>
                <w:highlight w:val="none"/>
              </w:rPr>
              <w:t>省优质工程奖</w:t>
            </w:r>
            <w:r>
              <w:rPr>
                <w:rFonts w:hint="eastAsia" w:ascii="Times New Roman" w:hAnsi="Times New Roman" w:cs="Times New Roman"/>
                <w:szCs w:val="21"/>
                <w:highlight w:val="none"/>
                <w:lang w:eastAsia="zh-CN"/>
              </w:rPr>
              <w:t>（</w:t>
            </w:r>
            <w:r>
              <w:rPr>
                <w:rFonts w:hint="eastAsia" w:ascii="宋体" w:hAnsi="宋体" w:eastAsia="宋体" w:cs="宋体"/>
                <w:b w:val="0"/>
                <w:spacing w:val="0"/>
                <w:w w:val="100"/>
                <w:sz w:val="21"/>
                <w:highlight w:val="none"/>
                <w:lang w:eastAsia="zh-CN"/>
              </w:rPr>
              <w:t>房屋建筑</w:t>
            </w:r>
            <w:r>
              <w:rPr>
                <w:rFonts w:ascii="宋体" w:hAnsi="宋体" w:eastAsia="宋体" w:cs="宋体"/>
                <w:b w:val="0"/>
                <w:spacing w:val="0"/>
                <w:w w:val="100"/>
                <w:sz w:val="21"/>
                <w:highlight w:val="none"/>
              </w:rPr>
              <w:t>工程</w:t>
            </w:r>
            <w:r>
              <w:rPr>
                <w:rFonts w:hint="eastAsia" w:ascii="宋体" w:hAnsi="宋体" w:eastAsia="宋体" w:cs="Times New Roman"/>
                <w:highlight w:val="none"/>
              </w:rPr>
              <w:t>类项目</w:t>
            </w:r>
            <w:r>
              <w:rPr>
                <w:rFonts w:hint="eastAsia" w:ascii="宋体" w:hAnsi="宋体" w:eastAsia="宋体" w:cs="Times New Roman"/>
                <w:highlight w:val="none"/>
                <w:lang w:eastAsia="zh-CN"/>
              </w:rPr>
              <w:t>），每个计</w:t>
            </w:r>
            <w:r>
              <w:rPr>
                <w:rFonts w:hint="eastAsia" w:ascii="宋体" w:hAnsi="宋体" w:eastAsia="宋体" w:cs="Times New Roman"/>
                <w:highlight w:val="none"/>
                <w:lang w:val="en-US" w:eastAsia="zh-CN"/>
              </w:rPr>
              <w:t>1.5分，最多计3分。</w:t>
            </w:r>
          </w:p>
          <w:p>
            <w:pPr>
              <w:snapToGrid w:val="0"/>
              <w:spacing w:line="288" w:lineRule="auto"/>
              <w:rPr>
                <w:rFonts w:ascii="Times New Roman" w:hAnsi="Times New Roman" w:eastAsia="宋体" w:cs="Times New Roman"/>
                <w:highlight w:val="none"/>
              </w:rPr>
            </w:pPr>
            <w:r>
              <w:rPr>
                <w:rFonts w:hint="eastAsia" w:ascii="宋体" w:hAnsi="宋体" w:eastAsia="宋体" w:cs="Times New Roman"/>
                <w:b/>
                <w:bCs/>
                <w:highlight w:val="none"/>
              </w:rPr>
              <w:t>备注:提供</w:t>
            </w:r>
            <w:r>
              <w:rPr>
                <w:rFonts w:hint="eastAsia" w:ascii="宋体" w:hAnsi="宋体" w:cs="Times New Roman"/>
                <w:b/>
                <w:bCs/>
                <w:highlight w:val="none"/>
                <w:lang w:eastAsia="zh-CN"/>
              </w:rPr>
              <w:t>上述认证、</w:t>
            </w:r>
            <w:r>
              <w:rPr>
                <w:rFonts w:hint="eastAsia" w:ascii="宋体" w:hAnsi="宋体" w:eastAsia="宋体" w:cs="Times New Roman"/>
                <w:b/>
                <w:bCs/>
                <w:highlight w:val="none"/>
              </w:rPr>
              <w:t>奖项</w:t>
            </w:r>
            <w:r>
              <w:rPr>
                <w:rFonts w:hint="eastAsia" w:ascii="宋体" w:hAnsi="宋体" w:cs="Times New Roman"/>
                <w:b/>
                <w:bCs/>
                <w:highlight w:val="none"/>
                <w:lang w:eastAsia="zh-CN"/>
              </w:rPr>
              <w:t>的</w:t>
            </w:r>
            <w:r>
              <w:rPr>
                <w:rFonts w:hint="eastAsia" w:ascii="宋体" w:hAnsi="宋体" w:eastAsia="宋体" w:cs="Times New Roman"/>
                <w:b/>
                <w:bCs/>
                <w:highlight w:val="none"/>
              </w:rPr>
              <w:t>证书</w:t>
            </w:r>
            <w:r>
              <w:rPr>
                <w:rFonts w:hint="eastAsia" w:ascii="宋体" w:hAnsi="宋体" w:cs="Times New Roman"/>
                <w:b/>
                <w:bCs/>
                <w:highlight w:val="none"/>
                <w:lang w:eastAsia="zh-CN"/>
              </w:rPr>
              <w:t>（或获奖文件）</w:t>
            </w:r>
            <w:r>
              <w:rPr>
                <w:rFonts w:hint="eastAsia" w:ascii="宋体" w:hAnsi="宋体" w:eastAsia="宋体" w:cs="Times New Roman"/>
                <w:b/>
                <w:bCs/>
                <w:highlight w:val="none"/>
              </w:rPr>
              <w:t>扫描件或公布文件网页查询截图盖公章。未提供不计分。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349" w:type="pct"/>
            <w:vMerge w:val="continue"/>
            <w:shd w:val="clear" w:color="auto" w:fill="auto"/>
            <w:vAlign w:val="center"/>
          </w:tcPr>
          <w:p>
            <w:pPr>
              <w:widowControl/>
              <w:spacing w:line="288" w:lineRule="auto"/>
              <w:jc w:val="left"/>
              <w:rPr>
                <w:rFonts w:ascii="宋体" w:hAnsi="宋体" w:eastAsia="宋体" w:cs="宋体"/>
                <w:szCs w:val="21"/>
                <w:highlight w:val="none"/>
              </w:rPr>
            </w:pPr>
          </w:p>
        </w:tc>
        <w:tc>
          <w:tcPr>
            <w:tcW w:w="410" w:type="pct"/>
            <w:vMerge w:val="continue"/>
            <w:shd w:val="clear" w:color="auto" w:fill="auto"/>
            <w:vAlign w:val="center"/>
          </w:tcPr>
          <w:p>
            <w:pPr>
              <w:widowControl/>
              <w:spacing w:line="288" w:lineRule="auto"/>
              <w:jc w:val="left"/>
              <w:rPr>
                <w:rFonts w:ascii="宋体" w:hAnsi="宋体" w:eastAsia="宋体" w:cs="宋体"/>
                <w:szCs w:val="21"/>
                <w:highlight w:val="none"/>
              </w:rPr>
            </w:pPr>
          </w:p>
        </w:tc>
        <w:tc>
          <w:tcPr>
            <w:tcW w:w="700" w:type="pct"/>
            <w:shd w:val="clear" w:color="auto" w:fill="auto"/>
            <w:vAlign w:val="center"/>
          </w:tcPr>
          <w:p>
            <w:pPr>
              <w:spacing w:after="160" w:line="259" w:lineRule="auto"/>
              <w:jc w:val="center"/>
              <w:rPr>
                <w:rFonts w:ascii="宋体" w:hAnsi="宋体" w:eastAsia="宋体" w:cs="宋体"/>
                <w:szCs w:val="21"/>
                <w:highlight w:val="none"/>
              </w:rPr>
            </w:pPr>
            <w:r>
              <w:rPr>
                <w:rFonts w:hint="eastAsia" w:ascii="宋体" w:hAnsi="宋体" w:eastAsia="宋体" w:cs="Times New Roman"/>
                <w:highlight w:val="none"/>
              </w:rPr>
              <w:t>拟投入人员与不良行为</w:t>
            </w:r>
          </w:p>
        </w:tc>
        <w:tc>
          <w:tcPr>
            <w:tcW w:w="336" w:type="pct"/>
            <w:shd w:val="clear" w:color="auto" w:fill="FFFFFF"/>
            <w:vAlign w:val="center"/>
          </w:tcPr>
          <w:p>
            <w:pPr>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4</w:t>
            </w:r>
          </w:p>
        </w:tc>
        <w:tc>
          <w:tcPr>
            <w:tcW w:w="3202" w:type="pct"/>
            <w:shd w:val="clear" w:color="auto" w:fill="FFFFFF"/>
            <w:vAlign w:val="center"/>
          </w:tcPr>
          <w:p>
            <w:pPr>
              <w:snapToGrid w:val="0"/>
              <w:spacing w:line="288" w:lineRule="auto"/>
              <w:rPr>
                <w:rFonts w:ascii="宋体" w:hAnsi="宋体" w:eastAsia="宋体" w:cs="宋体"/>
                <w:szCs w:val="21"/>
                <w:highlight w:val="none"/>
              </w:rPr>
            </w:pPr>
            <w:r>
              <w:rPr>
                <w:rFonts w:hint="eastAsia" w:ascii="宋体" w:hAnsi="宋体" w:eastAsia="宋体" w:cs="Times New Roman"/>
                <w:highlight w:val="none"/>
              </w:rPr>
              <w:t>投标人或拟派总监理工程师无不良行为记录、未被列入省公管办和省住建厅发布的黑名单的记</w:t>
            </w:r>
            <w:r>
              <w:rPr>
                <w:rFonts w:hint="eastAsia" w:ascii="宋体" w:hAnsi="宋体" w:cs="Times New Roman"/>
                <w:highlight w:val="none"/>
                <w:lang w:val="en-US" w:eastAsia="zh-CN"/>
              </w:rPr>
              <w:t>4</w:t>
            </w:r>
            <w:r>
              <w:rPr>
                <w:rFonts w:hint="eastAsia" w:ascii="宋体" w:hAnsi="宋体" w:eastAsia="宋体" w:cs="Times New Roman"/>
                <w:highlight w:val="none"/>
              </w:rPr>
              <w:t>分。具有一般不良行为记录每条扣0.5分，具有严重不良行为记录每条扣1分，列入省公管办或省住建厅发布的黑名单扣4分。扣完为止。本项总计4分。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60" w:type="pct"/>
            <w:gridSpan w:val="3"/>
            <w:shd w:val="clear" w:color="auto" w:fill="auto"/>
            <w:vAlign w:val="center"/>
          </w:tcPr>
          <w:p>
            <w:pPr>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合计</w:t>
            </w:r>
          </w:p>
        </w:tc>
        <w:tc>
          <w:tcPr>
            <w:tcW w:w="336" w:type="pct"/>
            <w:shd w:val="clear" w:color="auto" w:fill="FFFFFF"/>
            <w:vAlign w:val="center"/>
          </w:tcPr>
          <w:p>
            <w:pPr>
              <w:snapToGrid w:val="0"/>
              <w:spacing w:line="288" w:lineRule="auto"/>
              <w:jc w:val="center"/>
              <w:rPr>
                <w:rFonts w:ascii="宋体" w:hAnsi="宋体" w:eastAsia="宋体" w:cs="宋体"/>
                <w:szCs w:val="21"/>
                <w:highlight w:val="none"/>
              </w:rPr>
            </w:pPr>
            <w:r>
              <w:rPr>
                <w:rFonts w:ascii="宋体" w:hAnsi="宋体" w:eastAsia="宋体" w:cs="宋体"/>
                <w:szCs w:val="21"/>
                <w:highlight w:val="none"/>
              </w:rPr>
              <w:t>100</w:t>
            </w:r>
          </w:p>
        </w:tc>
        <w:tc>
          <w:tcPr>
            <w:tcW w:w="3202" w:type="pct"/>
            <w:shd w:val="clear" w:color="auto" w:fill="FFFFFF"/>
            <w:vAlign w:val="center"/>
          </w:tcPr>
          <w:p>
            <w:pPr>
              <w:snapToGrid w:val="0"/>
              <w:spacing w:line="288" w:lineRule="auto"/>
              <w:rPr>
                <w:rFonts w:ascii="宋体" w:hAnsi="宋体" w:eastAsia="宋体" w:cs="宋体"/>
                <w:szCs w:val="21"/>
                <w:highlight w:val="none"/>
              </w:rPr>
            </w:pPr>
          </w:p>
        </w:tc>
      </w:tr>
    </w:tbl>
    <w:p>
      <w:pPr>
        <w:numPr>
          <w:ilvl w:val="0"/>
          <w:numId w:val="1"/>
        </w:numPr>
        <w:snapToGrid w:val="0"/>
        <w:spacing w:line="288" w:lineRule="auto"/>
        <w:rPr>
          <w:rFonts w:ascii="宋体" w:hAnsi="宋体"/>
          <w:sz w:val="28"/>
          <w:szCs w:val="28"/>
          <w:highlight w:val="none"/>
        </w:rPr>
      </w:pPr>
      <w:r>
        <w:rPr>
          <w:rFonts w:hint="eastAsia" w:ascii="宋体" w:hAnsi="宋体"/>
          <w:color w:val="000000"/>
          <w:highlight w:val="none"/>
        </w:rPr>
        <w:br w:type="page"/>
      </w:r>
      <w:r>
        <w:rPr>
          <w:rFonts w:hint="eastAsia" w:ascii="宋体" w:hAnsi="宋体"/>
          <w:b/>
          <w:bCs/>
          <w:sz w:val="24"/>
          <w:highlight w:val="none"/>
        </w:rPr>
        <w:t>磋商须知正文</w:t>
      </w:r>
    </w:p>
    <w:p>
      <w:pPr>
        <w:adjustRightInd w:val="0"/>
        <w:snapToGrid w:val="0"/>
        <w:spacing w:line="520" w:lineRule="exact"/>
        <w:rPr>
          <w:rFonts w:ascii="宋体" w:hAnsi="宋体"/>
          <w:sz w:val="24"/>
          <w:highlight w:val="none"/>
        </w:rPr>
      </w:pPr>
      <w:r>
        <w:rPr>
          <w:rFonts w:hint="eastAsia" w:ascii="宋体" w:hAnsi="宋体"/>
          <w:sz w:val="24"/>
          <w:highlight w:val="none"/>
        </w:rPr>
        <w:t>一、说明</w:t>
      </w:r>
    </w:p>
    <w:p>
      <w:pPr>
        <w:adjustRightInd w:val="0"/>
        <w:snapToGrid w:val="0"/>
        <w:spacing w:line="520" w:lineRule="exact"/>
        <w:rPr>
          <w:rFonts w:ascii="宋体" w:hAnsi="宋体"/>
          <w:b/>
          <w:bCs/>
          <w:szCs w:val="21"/>
          <w:highlight w:val="none"/>
        </w:rPr>
      </w:pPr>
      <w:r>
        <w:rPr>
          <w:rFonts w:ascii="宋体" w:hAnsi="宋体"/>
          <w:b/>
          <w:bCs/>
          <w:szCs w:val="21"/>
          <w:highlight w:val="none"/>
        </w:rPr>
        <w:t>1.</w:t>
      </w:r>
      <w:r>
        <w:rPr>
          <w:rFonts w:hint="eastAsia" w:ascii="宋体" w:hAnsi="宋体"/>
          <w:b/>
          <w:bCs/>
          <w:szCs w:val="21"/>
          <w:highlight w:val="none"/>
        </w:rPr>
        <w:t>适用范围</w:t>
      </w:r>
    </w:p>
    <w:p>
      <w:pPr>
        <w:adjustRightInd w:val="0"/>
        <w:snapToGrid w:val="0"/>
        <w:spacing w:line="520" w:lineRule="exact"/>
        <w:ind w:firstLine="420" w:firstLineChars="200"/>
        <w:rPr>
          <w:rFonts w:ascii="宋体" w:hAnsi="宋体"/>
          <w:szCs w:val="21"/>
          <w:highlight w:val="none"/>
        </w:rPr>
      </w:pPr>
      <w:r>
        <w:rPr>
          <w:rFonts w:ascii="宋体" w:hAnsi="宋体"/>
          <w:szCs w:val="21"/>
          <w:highlight w:val="none"/>
        </w:rPr>
        <w:t xml:space="preserve">1.1 </w:t>
      </w:r>
      <w:r>
        <w:rPr>
          <w:rFonts w:hint="eastAsia" w:ascii="宋体" w:hAnsi="宋体"/>
          <w:szCs w:val="21"/>
          <w:highlight w:val="none"/>
        </w:rPr>
        <w:t>本磋商文件仅适用于磋商须知前附表</w:t>
      </w:r>
      <w:r>
        <w:rPr>
          <w:rFonts w:ascii="宋体" w:hAnsi="宋体"/>
          <w:szCs w:val="21"/>
          <w:highlight w:val="none"/>
        </w:rPr>
        <w:t>(</w:t>
      </w:r>
      <w:r>
        <w:rPr>
          <w:rFonts w:hint="eastAsia" w:ascii="宋体" w:hAnsi="宋体"/>
          <w:szCs w:val="21"/>
          <w:highlight w:val="none"/>
        </w:rPr>
        <w:t>以下简称</w:t>
      </w:r>
      <w:r>
        <w:rPr>
          <w:rFonts w:hint="eastAsia" w:ascii="宋体" w:hAnsi="宋体"/>
          <w:b/>
          <w:szCs w:val="21"/>
          <w:highlight w:val="none"/>
        </w:rPr>
        <w:t>磋商须知前附表</w:t>
      </w:r>
      <w:r>
        <w:rPr>
          <w:rFonts w:ascii="宋体" w:hAnsi="宋体"/>
          <w:b/>
          <w:szCs w:val="21"/>
          <w:highlight w:val="none"/>
        </w:rPr>
        <w:t>)</w:t>
      </w:r>
      <w:r>
        <w:rPr>
          <w:rFonts w:hint="eastAsia" w:ascii="宋体" w:hAnsi="宋体"/>
          <w:szCs w:val="21"/>
          <w:highlight w:val="none"/>
        </w:rPr>
        <w:t>中所叙述的采购项目。</w:t>
      </w:r>
    </w:p>
    <w:p>
      <w:pPr>
        <w:adjustRightInd w:val="0"/>
        <w:snapToGrid w:val="0"/>
        <w:spacing w:line="520" w:lineRule="exact"/>
        <w:rPr>
          <w:rFonts w:ascii="宋体" w:hAnsi="宋体"/>
          <w:b/>
          <w:bCs/>
          <w:szCs w:val="21"/>
          <w:highlight w:val="none"/>
        </w:rPr>
      </w:pPr>
      <w:r>
        <w:rPr>
          <w:rFonts w:ascii="宋体" w:hAnsi="宋体"/>
          <w:b/>
          <w:bCs/>
          <w:szCs w:val="21"/>
          <w:highlight w:val="none"/>
        </w:rPr>
        <w:t>2.</w:t>
      </w:r>
      <w:r>
        <w:rPr>
          <w:rFonts w:hint="eastAsia" w:ascii="宋体" w:hAnsi="宋体"/>
          <w:b/>
          <w:bCs/>
          <w:szCs w:val="21"/>
          <w:highlight w:val="none"/>
        </w:rPr>
        <w:t>定义</w:t>
      </w:r>
    </w:p>
    <w:p>
      <w:pPr>
        <w:adjustRightInd w:val="0"/>
        <w:snapToGrid w:val="0"/>
        <w:spacing w:line="520" w:lineRule="exact"/>
        <w:ind w:firstLine="420" w:firstLineChars="200"/>
        <w:rPr>
          <w:rFonts w:ascii="宋体" w:hAnsi="宋体"/>
          <w:b/>
          <w:szCs w:val="21"/>
          <w:highlight w:val="none"/>
        </w:rPr>
      </w:pPr>
      <w:r>
        <w:rPr>
          <w:rFonts w:ascii="宋体" w:hAnsi="宋体"/>
          <w:szCs w:val="21"/>
          <w:highlight w:val="none"/>
        </w:rPr>
        <w:t xml:space="preserve">2.1 </w:t>
      </w:r>
      <w:r>
        <w:rPr>
          <w:rFonts w:hint="eastAsia" w:ascii="宋体" w:hAnsi="宋体"/>
          <w:szCs w:val="21"/>
          <w:highlight w:val="none"/>
        </w:rPr>
        <w:t>“采购人”是指依法进行政府采购的国家机关、事业单位、团体组织。本次政府采购的采购人名称、地址、电话、联系人见</w:t>
      </w:r>
      <w:r>
        <w:rPr>
          <w:rFonts w:hint="eastAsia" w:ascii="宋体" w:hAnsi="宋体"/>
          <w:b/>
          <w:szCs w:val="21"/>
          <w:highlight w:val="none"/>
        </w:rPr>
        <w:t>磋商须知前附表</w:t>
      </w:r>
      <w:r>
        <w:rPr>
          <w:rFonts w:hint="eastAsia" w:ascii="宋体" w:hAnsi="宋体"/>
          <w:szCs w:val="21"/>
          <w:highlight w:val="none"/>
        </w:rPr>
        <w:t>。</w:t>
      </w:r>
    </w:p>
    <w:p>
      <w:pPr>
        <w:adjustRightInd w:val="0"/>
        <w:snapToGrid w:val="0"/>
        <w:spacing w:line="520" w:lineRule="exact"/>
        <w:ind w:firstLine="420" w:firstLineChars="200"/>
        <w:rPr>
          <w:rFonts w:ascii="宋体" w:hAnsi="宋体"/>
          <w:b/>
          <w:szCs w:val="21"/>
          <w:highlight w:val="none"/>
        </w:rPr>
      </w:pPr>
      <w:r>
        <w:rPr>
          <w:rFonts w:ascii="宋体" w:hAnsi="宋体"/>
          <w:szCs w:val="21"/>
          <w:highlight w:val="none"/>
        </w:rPr>
        <w:t xml:space="preserve">2.2 </w:t>
      </w:r>
      <w:r>
        <w:rPr>
          <w:rFonts w:hint="eastAsia" w:ascii="宋体" w:hAnsi="宋体"/>
          <w:szCs w:val="21"/>
          <w:highlight w:val="none"/>
        </w:rPr>
        <w:t>“采购代理机构”是指接受采购人委托，代理采购项目的集中采购机构和其他采购代理机构。本次政府采购的采购代理机构名称、地址、电话、联系人见</w:t>
      </w:r>
      <w:r>
        <w:rPr>
          <w:rFonts w:hint="eastAsia" w:ascii="宋体" w:hAnsi="宋体"/>
          <w:b/>
          <w:szCs w:val="21"/>
          <w:highlight w:val="none"/>
        </w:rPr>
        <w:t>磋商须知前附表。</w:t>
      </w:r>
    </w:p>
    <w:p>
      <w:pPr>
        <w:adjustRightInd w:val="0"/>
        <w:snapToGrid w:val="0"/>
        <w:spacing w:line="520" w:lineRule="exact"/>
        <w:ind w:firstLine="420" w:firstLineChars="200"/>
        <w:rPr>
          <w:rFonts w:ascii="宋体" w:hAnsi="宋体" w:cs="宋体"/>
          <w:bCs/>
          <w:kern w:val="36"/>
          <w:szCs w:val="21"/>
          <w:highlight w:val="none"/>
        </w:rPr>
      </w:pPr>
      <w:r>
        <w:rPr>
          <w:rFonts w:ascii="宋体" w:hAnsi="宋体"/>
          <w:szCs w:val="21"/>
          <w:highlight w:val="none"/>
        </w:rPr>
        <w:t xml:space="preserve">2.3 </w:t>
      </w:r>
      <w:r>
        <w:rPr>
          <w:rFonts w:hint="eastAsia" w:ascii="宋体" w:hAnsi="宋体"/>
          <w:szCs w:val="21"/>
          <w:highlight w:val="none"/>
        </w:rPr>
        <w:t>“供应商”是指响应磋商文件要求、参加竞争性磋商采购的法人、其他组织或者自然人。本次政府采购项目</w:t>
      </w:r>
      <w:r>
        <w:rPr>
          <w:rFonts w:hint="eastAsia" w:ascii="宋体" w:hAnsi="宋体" w:cs="宋体"/>
          <w:kern w:val="0"/>
          <w:szCs w:val="21"/>
          <w:highlight w:val="none"/>
        </w:rPr>
        <w:t>邀请</w:t>
      </w:r>
      <w:r>
        <w:rPr>
          <w:rFonts w:hint="eastAsia" w:ascii="宋体" w:hAnsi="宋体"/>
          <w:szCs w:val="21"/>
          <w:highlight w:val="none"/>
        </w:rPr>
        <w:t>的</w:t>
      </w:r>
      <w:r>
        <w:rPr>
          <w:rFonts w:hint="eastAsia" w:ascii="宋体" w:hAnsi="宋体" w:cs="宋体"/>
          <w:kern w:val="0"/>
          <w:szCs w:val="21"/>
          <w:highlight w:val="none"/>
        </w:rPr>
        <w:t>供应商通过</w:t>
      </w:r>
      <w:r>
        <w:rPr>
          <w:rFonts w:hint="eastAsia" w:ascii="宋体" w:hAnsi="宋体"/>
          <w:b/>
          <w:szCs w:val="21"/>
          <w:highlight w:val="none"/>
        </w:rPr>
        <w:t>磋商须知前附表</w:t>
      </w:r>
      <w:r>
        <w:rPr>
          <w:rFonts w:hint="eastAsia" w:ascii="宋体" w:hAnsi="宋体"/>
          <w:szCs w:val="21"/>
          <w:highlight w:val="none"/>
        </w:rPr>
        <w:t>所述方式</w:t>
      </w:r>
      <w:r>
        <w:rPr>
          <w:rFonts w:hint="eastAsia" w:ascii="宋体" w:hAnsi="宋体" w:cs="宋体"/>
          <w:kern w:val="0"/>
          <w:szCs w:val="21"/>
          <w:highlight w:val="none"/>
        </w:rPr>
        <w:t>，邀请符合资格条件的供应商提交响应文件（含资格证明资料），参与竞争性磋商采购活动。</w:t>
      </w:r>
    </w:p>
    <w:p>
      <w:pPr>
        <w:adjustRightInd w:val="0"/>
        <w:snapToGrid w:val="0"/>
        <w:spacing w:line="520" w:lineRule="exact"/>
        <w:ind w:firstLine="420" w:firstLineChars="200"/>
        <w:rPr>
          <w:rFonts w:ascii="宋体" w:hAnsi="宋体" w:cs="宋体"/>
          <w:kern w:val="0"/>
          <w:szCs w:val="21"/>
          <w:highlight w:val="none"/>
        </w:rPr>
      </w:pPr>
      <w:r>
        <w:rPr>
          <w:rFonts w:ascii="宋体" w:hAnsi="宋体"/>
          <w:szCs w:val="21"/>
          <w:highlight w:val="none"/>
        </w:rPr>
        <w:t xml:space="preserve">2.4 </w:t>
      </w:r>
      <w:r>
        <w:rPr>
          <w:rFonts w:hint="eastAsia" w:ascii="宋体" w:hAnsi="宋体"/>
          <w:szCs w:val="21"/>
          <w:highlight w:val="none"/>
        </w:rPr>
        <w:t>“磋商小组”是指</w:t>
      </w:r>
      <w:r>
        <w:rPr>
          <w:rFonts w:hint="eastAsia" w:ascii="宋体" w:hAnsi="宋体" w:cs="宋体"/>
          <w:kern w:val="0"/>
          <w:szCs w:val="21"/>
          <w:highlight w:val="none"/>
        </w:rPr>
        <w:t>依据财政部</w:t>
      </w:r>
      <w:r>
        <w:rPr>
          <w:rFonts w:hint="eastAsia" w:ascii="宋体" w:hAnsi="宋体" w:cs="宋体"/>
          <w:bCs/>
          <w:kern w:val="36"/>
          <w:szCs w:val="21"/>
          <w:highlight w:val="none"/>
        </w:rPr>
        <w:t>《政府采购竞争性磋商采购方式管理暂行办法》有关规定组建，依法依规</w:t>
      </w:r>
      <w:r>
        <w:rPr>
          <w:rFonts w:hint="eastAsia" w:ascii="宋体" w:hAnsi="宋体" w:cs="宋体"/>
          <w:kern w:val="0"/>
          <w:szCs w:val="21"/>
          <w:highlight w:val="none"/>
        </w:rPr>
        <w:t>履行其职责和义务的机构。</w:t>
      </w:r>
    </w:p>
    <w:p>
      <w:pPr>
        <w:adjustRightInd w:val="0"/>
        <w:snapToGrid w:val="0"/>
        <w:spacing w:line="520" w:lineRule="exact"/>
        <w:ind w:firstLine="420" w:firstLineChars="200"/>
        <w:rPr>
          <w:rFonts w:ascii="宋体" w:hAnsi="宋体"/>
          <w:szCs w:val="21"/>
          <w:highlight w:val="none"/>
        </w:rPr>
      </w:pPr>
      <w:r>
        <w:rPr>
          <w:rFonts w:ascii="宋体" w:hAnsi="宋体"/>
          <w:szCs w:val="21"/>
          <w:highlight w:val="none"/>
        </w:rPr>
        <w:t xml:space="preserve">2.5 </w:t>
      </w:r>
      <w:r>
        <w:rPr>
          <w:rFonts w:hint="eastAsia" w:ascii="宋体" w:hAnsi="宋体"/>
          <w:szCs w:val="21"/>
          <w:highlight w:val="none"/>
        </w:rPr>
        <w:t>“货物”是指各种形态和种类的物品，包括原资料、燃料、设备、产品等，详见《政府采购品目分类目录》</w:t>
      </w:r>
      <w:r>
        <w:rPr>
          <w:rFonts w:ascii="宋体" w:hAnsi="宋体"/>
          <w:szCs w:val="21"/>
          <w:highlight w:val="none"/>
        </w:rPr>
        <w:t>(</w:t>
      </w:r>
      <w:r>
        <w:rPr>
          <w:rFonts w:hint="eastAsia" w:ascii="宋体" w:hAnsi="宋体"/>
          <w:b/>
          <w:bCs/>
          <w:highlight w:val="none"/>
        </w:rPr>
        <w:t>财库</w:t>
      </w:r>
      <w:r>
        <w:rPr>
          <w:rFonts w:ascii="宋体" w:hAnsi="宋体"/>
          <w:b/>
          <w:bCs/>
          <w:highlight w:val="none"/>
        </w:rPr>
        <w:t>[2013]189</w:t>
      </w:r>
      <w:r>
        <w:rPr>
          <w:rFonts w:hint="eastAsia" w:ascii="宋体" w:hAnsi="宋体"/>
          <w:b/>
          <w:bCs/>
          <w:highlight w:val="none"/>
        </w:rPr>
        <w:t>号</w:t>
      </w:r>
      <w:r>
        <w:rPr>
          <w:rFonts w:ascii="宋体" w:hAnsi="宋体"/>
          <w:szCs w:val="21"/>
          <w:highlight w:val="none"/>
        </w:rPr>
        <w:t>)</w:t>
      </w:r>
      <w:r>
        <w:rPr>
          <w:rFonts w:hint="eastAsia" w:ascii="宋体" w:hAnsi="宋体"/>
          <w:szCs w:val="21"/>
          <w:highlight w:val="none"/>
        </w:rPr>
        <w:t>。</w:t>
      </w:r>
    </w:p>
    <w:p>
      <w:pPr>
        <w:adjustRightInd w:val="0"/>
        <w:snapToGrid w:val="0"/>
        <w:spacing w:line="520" w:lineRule="exact"/>
        <w:ind w:firstLine="420" w:firstLineChars="200"/>
        <w:rPr>
          <w:rFonts w:ascii="宋体" w:hAnsi="宋体"/>
          <w:szCs w:val="21"/>
          <w:highlight w:val="none"/>
        </w:rPr>
      </w:pPr>
      <w:r>
        <w:rPr>
          <w:rFonts w:ascii="宋体" w:hAnsi="宋体"/>
          <w:szCs w:val="21"/>
          <w:highlight w:val="none"/>
        </w:rPr>
        <w:t xml:space="preserve">2.6 </w:t>
      </w:r>
      <w:r>
        <w:rPr>
          <w:rFonts w:hint="eastAsia" w:ascii="宋体" w:hAnsi="宋体"/>
          <w:szCs w:val="21"/>
          <w:highlight w:val="none"/>
        </w:rPr>
        <w:t>“工程”是指建设工程，包括建筑物和构筑物的新建、改建、扩建、装修、拆除、修缮等，详见《政府采购品目分类目录》</w:t>
      </w:r>
      <w:r>
        <w:rPr>
          <w:rFonts w:ascii="宋体" w:hAnsi="宋体"/>
          <w:szCs w:val="21"/>
          <w:highlight w:val="none"/>
        </w:rPr>
        <w:t>(</w:t>
      </w:r>
      <w:r>
        <w:rPr>
          <w:rFonts w:hint="eastAsia" w:ascii="宋体" w:hAnsi="宋体"/>
          <w:b/>
          <w:bCs/>
          <w:highlight w:val="none"/>
        </w:rPr>
        <w:t>财库</w:t>
      </w:r>
      <w:r>
        <w:rPr>
          <w:rFonts w:ascii="宋体" w:hAnsi="宋体"/>
          <w:b/>
          <w:bCs/>
          <w:highlight w:val="none"/>
        </w:rPr>
        <w:t>[2013]189</w:t>
      </w:r>
      <w:r>
        <w:rPr>
          <w:rFonts w:hint="eastAsia" w:ascii="宋体" w:hAnsi="宋体"/>
          <w:b/>
          <w:bCs/>
          <w:highlight w:val="none"/>
        </w:rPr>
        <w:t>号</w:t>
      </w:r>
      <w:r>
        <w:rPr>
          <w:rFonts w:ascii="宋体" w:hAnsi="宋体"/>
          <w:szCs w:val="21"/>
          <w:highlight w:val="none"/>
        </w:rPr>
        <w:t>)</w:t>
      </w:r>
      <w:r>
        <w:rPr>
          <w:rFonts w:hint="eastAsia" w:ascii="宋体" w:hAnsi="宋体"/>
          <w:szCs w:val="21"/>
          <w:highlight w:val="none"/>
        </w:rPr>
        <w:t>。</w:t>
      </w:r>
    </w:p>
    <w:p>
      <w:pPr>
        <w:adjustRightInd w:val="0"/>
        <w:snapToGrid w:val="0"/>
        <w:spacing w:line="520" w:lineRule="exact"/>
        <w:ind w:firstLine="420" w:firstLineChars="200"/>
        <w:rPr>
          <w:rFonts w:ascii="宋体" w:hAnsi="宋体"/>
          <w:szCs w:val="21"/>
          <w:highlight w:val="none"/>
        </w:rPr>
      </w:pPr>
      <w:r>
        <w:rPr>
          <w:rFonts w:ascii="宋体" w:hAnsi="宋体"/>
          <w:szCs w:val="21"/>
          <w:highlight w:val="none"/>
        </w:rPr>
        <w:t xml:space="preserve">2.7 </w:t>
      </w:r>
      <w:r>
        <w:rPr>
          <w:rFonts w:hint="eastAsia" w:ascii="宋体" w:hAnsi="宋体"/>
          <w:szCs w:val="21"/>
          <w:highlight w:val="none"/>
        </w:rPr>
        <w:t>“服务”是指除货物和工程以外的其他政府采购对象，详见《政府采购品目分类目录》</w:t>
      </w:r>
      <w:r>
        <w:rPr>
          <w:rFonts w:ascii="宋体" w:hAnsi="宋体"/>
          <w:szCs w:val="21"/>
          <w:highlight w:val="none"/>
        </w:rPr>
        <w:t>(</w:t>
      </w:r>
      <w:r>
        <w:rPr>
          <w:rFonts w:hint="eastAsia" w:ascii="宋体" w:hAnsi="宋体"/>
          <w:b/>
          <w:bCs/>
          <w:highlight w:val="none"/>
        </w:rPr>
        <w:t>财库</w:t>
      </w:r>
      <w:r>
        <w:rPr>
          <w:rFonts w:ascii="宋体" w:hAnsi="宋体"/>
          <w:b/>
          <w:bCs/>
          <w:highlight w:val="none"/>
        </w:rPr>
        <w:t>[2013]189</w:t>
      </w:r>
      <w:r>
        <w:rPr>
          <w:rFonts w:hint="eastAsia" w:ascii="宋体" w:hAnsi="宋体"/>
          <w:b/>
          <w:bCs/>
          <w:highlight w:val="none"/>
        </w:rPr>
        <w:t>号</w:t>
      </w:r>
      <w:r>
        <w:rPr>
          <w:rFonts w:ascii="宋体" w:hAnsi="宋体"/>
          <w:szCs w:val="21"/>
          <w:highlight w:val="none"/>
        </w:rPr>
        <w:t>)</w:t>
      </w:r>
      <w:r>
        <w:rPr>
          <w:rFonts w:hint="eastAsia" w:ascii="宋体" w:hAnsi="宋体"/>
          <w:szCs w:val="21"/>
          <w:highlight w:val="none"/>
        </w:rPr>
        <w:t>。</w:t>
      </w:r>
    </w:p>
    <w:p>
      <w:pPr>
        <w:adjustRightInd w:val="0"/>
        <w:snapToGrid w:val="0"/>
        <w:spacing w:line="520" w:lineRule="exact"/>
        <w:ind w:firstLine="420" w:firstLineChars="200"/>
        <w:rPr>
          <w:rFonts w:ascii="宋体" w:hAnsi="宋体"/>
          <w:szCs w:val="21"/>
          <w:highlight w:val="none"/>
        </w:rPr>
      </w:pPr>
      <w:r>
        <w:rPr>
          <w:rFonts w:ascii="宋体" w:hAnsi="宋体" w:cs="宋体"/>
          <w:kern w:val="0"/>
          <w:szCs w:val="21"/>
          <w:highlight w:val="none"/>
        </w:rPr>
        <w:t>2.8</w:t>
      </w:r>
      <w:r>
        <w:rPr>
          <w:rFonts w:ascii="宋体" w:hAnsi="宋体"/>
          <w:szCs w:val="21"/>
          <w:highlight w:val="none"/>
        </w:rPr>
        <w:t xml:space="preserve"> </w:t>
      </w:r>
      <w:r>
        <w:rPr>
          <w:rFonts w:hint="eastAsia" w:ascii="宋体" w:hAnsi="宋体"/>
          <w:szCs w:val="21"/>
          <w:highlight w:val="none"/>
        </w:rPr>
        <w:t>“节能产品”或者“环保产品”是指财政部发布的《节能产品政府采购清单》或者《环境标志产品政府采购清单》的产品，“两型产品”是指湖南省财政厅发布的《湖南省两型产品政府采购目录》的产品。</w:t>
      </w:r>
    </w:p>
    <w:p>
      <w:pPr>
        <w:adjustRightInd w:val="0"/>
        <w:snapToGrid w:val="0"/>
        <w:spacing w:line="520" w:lineRule="exact"/>
        <w:ind w:firstLine="420" w:firstLineChars="200"/>
        <w:rPr>
          <w:rFonts w:ascii="宋体" w:hAnsi="宋体" w:cs="宋体"/>
          <w:kern w:val="0"/>
          <w:szCs w:val="21"/>
          <w:highlight w:val="none"/>
        </w:rPr>
      </w:pPr>
      <w:r>
        <w:rPr>
          <w:rFonts w:ascii="宋体" w:hAnsi="宋体"/>
          <w:szCs w:val="21"/>
          <w:highlight w:val="none"/>
        </w:rPr>
        <w:t>2.9</w:t>
      </w:r>
      <w:r>
        <w:rPr>
          <w:rFonts w:ascii="宋体" w:hAnsi="宋体" w:cs="宋体"/>
          <w:kern w:val="0"/>
          <w:szCs w:val="21"/>
          <w:highlight w:val="none"/>
        </w:rPr>
        <w:t xml:space="preserve"> </w:t>
      </w:r>
      <w:r>
        <w:rPr>
          <w:rFonts w:hint="eastAsia" w:ascii="宋体" w:hAnsi="宋体" w:cs="宋体"/>
          <w:kern w:val="0"/>
          <w:szCs w:val="21"/>
          <w:highlight w:val="none"/>
        </w:rPr>
        <w:t>“进口产品”是指通过中国海关报关验放进入中国境内且产自关境外的产品，详见《关于政府采购进口产品管理有关问题的通知》</w:t>
      </w:r>
      <w:r>
        <w:rPr>
          <w:rFonts w:ascii="宋体" w:hAnsi="宋体" w:cs="宋体"/>
          <w:kern w:val="0"/>
          <w:szCs w:val="21"/>
          <w:highlight w:val="none"/>
        </w:rPr>
        <w:t>(</w:t>
      </w:r>
      <w:r>
        <w:rPr>
          <w:rFonts w:hint="eastAsia" w:ascii="宋体" w:hAnsi="宋体" w:cs="宋体"/>
          <w:kern w:val="0"/>
          <w:szCs w:val="21"/>
          <w:highlight w:val="none"/>
        </w:rPr>
        <w:t>财库</w:t>
      </w:r>
      <w:r>
        <w:rPr>
          <w:rFonts w:ascii="宋体" w:hAnsi="宋体" w:cs="宋体"/>
          <w:kern w:val="0"/>
          <w:szCs w:val="21"/>
          <w:highlight w:val="none"/>
        </w:rPr>
        <w:t>[2007]119</w:t>
      </w:r>
      <w:r>
        <w:rPr>
          <w:rFonts w:hint="eastAsia" w:ascii="宋体" w:hAnsi="宋体" w:cs="宋体"/>
          <w:kern w:val="0"/>
          <w:szCs w:val="21"/>
          <w:highlight w:val="none"/>
        </w:rPr>
        <w:t>号</w:t>
      </w:r>
      <w:r>
        <w:rPr>
          <w:rFonts w:ascii="宋体" w:hAnsi="宋体" w:cs="宋体"/>
          <w:kern w:val="0"/>
          <w:szCs w:val="21"/>
          <w:highlight w:val="none"/>
        </w:rPr>
        <w:t>)</w:t>
      </w:r>
      <w:r>
        <w:rPr>
          <w:rFonts w:hint="eastAsia" w:ascii="宋体" w:hAnsi="宋体" w:cs="宋体"/>
          <w:kern w:val="0"/>
          <w:szCs w:val="21"/>
          <w:highlight w:val="none"/>
        </w:rPr>
        <w:t>。</w:t>
      </w:r>
    </w:p>
    <w:p>
      <w:pPr>
        <w:adjustRightInd w:val="0"/>
        <w:snapToGrid w:val="0"/>
        <w:spacing w:line="520" w:lineRule="exact"/>
        <w:rPr>
          <w:rFonts w:ascii="宋体" w:hAnsi="宋体"/>
          <w:b/>
          <w:bCs/>
          <w:szCs w:val="21"/>
          <w:highlight w:val="none"/>
        </w:rPr>
      </w:pPr>
      <w:r>
        <w:rPr>
          <w:rFonts w:ascii="宋体" w:hAnsi="宋体"/>
          <w:b/>
          <w:bCs/>
          <w:szCs w:val="21"/>
          <w:highlight w:val="none"/>
        </w:rPr>
        <w:t>3.</w:t>
      </w:r>
      <w:r>
        <w:rPr>
          <w:rFonts w:hint="eastAsia" w:ascii="宋体" w:hAnsi="宋体"/>
          <w:b/>
          <w:bCs/>
          <w:szCs w:val="21"/>
          <w:highlight w:val="none"/>
        </w:rPr>
        <w:t>供应商的资格要求</w:t>
      </w:r>
    </w:p>
    <w:p>
      <w:pPr>
        <w:adjustRightInd w:val="0"/>
        <w:snapToGrid w:val="0"/>
        <w:spacing w:line="520" w:lineRule="exact"/>
        <w:ind w:firstLine="420" w:firstLineChars="200"/>
        <w:rPr>
          <w:rFonts w:ascii="宋体" w:hAnsi="宋体"/>
          <w:szCs w:val="21"/>
          <w:highlight w:val="none"/>
        </w:rPr>
      </w:pPr>
      <w:r>
        <w:rPr>
          <w:rFonts w:ascii="宋体" w:hAnsi="宋体"/>
          <w:szCs w:val="21"/>
          <w:highlight w:val="none"/>
        </w:rPr>
        <w:t xml:space="preserve">3.1 </w:t>
      </w:r>
      <w:r>
        <w:rPr>
          <w:rFonts w:hint="eastAsia" w:ascii="宋体" w:hAnsi="宋体"/>
          <w:szCs w:val="21"/>
          <w:highlight w:val="none"/>
        </w:rPr>
        <w:t>供应商应当符合</w:t>
      </w:r>
      <w:r>
        <w:rPr>
          <w:rFonts w:hint="eastAsia" w:ascii="宋体" w:hAnsi="宋体"/>
          <w:b/>
          <w:szCs w:val="21"/>
          <w:highlight w:val="none"/>
        </w:rPr>
        <w:t>磋商须知前附表</w:t>
      </w:r>
      <w:r>
        <w:rPr>
          <w:rFonts w:hint="eastAsia" w:ascii="宋体" w:hAnsi="宋体"/>
          <w:szCs w:val="21"/>
          <w:highlight w:val="none"/>
        </w:rPr>
        <w:t>中规定的资格条件要求。</w:t>
      </w:r>
    </w:p>
    <w:p>
      <w:pPr>
        <w:adjustRightInd w:val="0"/>
        <w:snapToGrid w:val="0"/>
        <w:spacing w:line="520" w:lineRule="exact"/>
        <w:ind w:firstLine="420" w:firstLineChars="200"/>
        <w:jc w:val="left"/>
        <w:rPr>
          <w:rFonts w:ascii="宋体" w:hAnsi="宋体"/>
          <w:szCs w:val="21"/>
          <w:highlight w:val="none"/>
        </w:rPr>
      </w:pPr>
      <w:r>
        <w:rPr>
          <w:rFonts w:ascii="宋体" w:hAnsi="宋体"/>
          <w:szCs w:val="21"/>
          <w:highlight w:val="none"/>
        </w:rPr>
        <w:t>3.2</w:t>
      </w:r>
      <w:r>
        <w:rPr>
          <w:rFonts w:hint="eastAsia" w:ascii="宋体" w:hAnsi="宋体"/>
          <w:szCs w:val="21"/>
          <w:highlight w:val="none"/>
        </w:rPr>
        <w:t>供应商</w:t>
      </w:r>
      <w:r>
        <w:rPr>
          <w:rFonts w:hint="eastAsia" w:ascii="宋体" w:hAnsi="宋体"/>
          <w:highlight w:val="none"/>
        </w:rPr>
        <w:t>为联合体形式的</w:t>
      </w:r>
      <w:r>
        <w:rPr>
          <w:rFonts w:hint="eastAsia" w:ascii="宋体" w:hAnsi="宋体"/>
          <w:szCs w:val="21"/>
          <w:highlight w:val="none"/>
        </w:rPr>
        <w:t>，除应满足本章第</w:t>
      </w:r>
      <w:r>
        <w:rPr>
          <w:rFonts w:ascii="宋体" w:hAnsi="宋体"/>
          <w:szCs w:val="21"/>
          <w:highlight w:val="none"/>
        </w:rPr>
        <w:t>3.1</w:t>
      </w:r>
      <w:r>
        <w:rPr>
          <w:rFonts w:hint="eastAsia" w:ascii="宋体" w:hAnsi="宋体"/>
          <w:szCs w:val="21"/>
          <w:highlight w:val="none"/>
        </w:rPr>
        <w:t>款资格条件要求及第</w:t>
      </w:r>
      <w:r>
        <w:rPr>
          <w:rFonts w:ascii="宋体" w:hAnsi="宋体"/>
          <w:szCs w:val="21"/>
          <w:highlight w:val="none"/>
        </w:rPr>
        <w:t>3.3</w:t>
      </w:r>
      <w:r>
        <w:rPr>
          <w:rFonts w:hint="eastAsia" w:ascii="宋体" w:hAnsi="宋体"/>
          <w:szCs w:val="21"/>
          <w:highlight w:val="none"/>
        </w:rPr>
        <w:t>款规定外，还应遵守以下规定：</w:t>
      </w:r>
      <w:r>
        <w:rPr>
          <w:rFonts w:ascii="宋体" w:hAnsi="宋体"/>
          <w:szCs w:val="21"/>
          <w:highlight w:val="none"/>
        </w:rPr>
        <w:t xml:space="preserve"> </w:t>
      </w:r>
    </w:p>
    <w:p>
      <w:pPr>
        <w:adjustRightInd w:val="0"/>
        <w:snapToGrid w:val="0"/>
        <w:spacing w:line="520" w:lineRule="exact"/>
        <w:ind w:firstLine="420" w:firstLineChars="200"/>
        <w:jc w:val="left"/>
        <w:rPr>
          <w:rFonts w:ascii="宋体" w:hAnsi="宋体" w:cs="宋体"/>
          <w:kern w:val="0"/>
          <w:szCs w:val="21"/>
          <w:highlight w:val="none"/>
          <w:lang w:val="zh-CN"/>
        </w:rPr>
      </w:pPr>
      <w:r>
        <w:rPr>
          <w:rFonts w:hint="eastAsia" w:ascii="宋体" w:hAnsi="宋体" w:cs="宋体"/>
          <w:kern w:val="0"/>
          <w:szCs w:val="21"/>
          <w:highlight w:val="none"/>
          <w:lang w:val="zh-CN"/>
        </w:rPr>
        <w:t>（</w:t>
      </w:r>
      <w:r>
        <w:rPr>
          <w:rFonts w:ascii="宋体" w:hAnsi="宋体" w:cs="宋体"/>
          <w:kern w:val="0"/>
          <w:szCs w:val="21"/>
          <w:highlight w:val="none"/>
          <w:lang w:val="zh-CN"/>
        </w:rPr>
        <w:t>1</w:t>
      </w:r>
      <w:r>
        <w:rPr>
          <w:rFonts w:hint="eastAsia" w:ascii="宋体" w:hAnsi="宋体" w:cs="宋体"/>
          <w:kern w:val="0"/>
          <w:szCs w:val="21"/>
          <w:highlight w:val="none"/>
          <w:lang w:val="zh-CN"/>
        </w:rPr>
        <w:t>）联合体各方应按磋商文件提供的格式签订联合体协议书，明确联合体牵头人和各方权利义务</w:t>
      </w:r>
      <w:r>
        <w:rPr>
          <w:rFonts w:ascii="宋体" w:hAnsi="宋体" w:cs="宋体"/>
          <w:kern w:val="0"/>
          <w:szCs w:val="21"/>
          <w:highlight w:val="none"/>
          <w:lang w:val="zh-CN"/>
        </w:rPr>
        <w:t>(</w:t>
      </w:r>
      <w:r>
        <w:rPr>
          <w:rFonts w:hint="eastAsia" w:ascii="宋体" w:hAnsi="宋体" w:cs="宋体"/>
          <w:kern w:val="0"/>
          <w:szCs w:val="21"/>
          <w:highlight w:val="none"/>
          <w:lang w:val="zh-CN"/>
        </w:rPr>
        <w:t>含承担工作及工作量比例</w:t>
      </w:r>
      <w:r>
        <w:rPr>
          <w:rFonts w:ascii="宋体" w:hAnsi="宋体" w:cs="宋体"/>
          <w:kern w:val="0"/>
          <w:szCs w:val="21"/>
          <w:highlight w:val="none"/>
          <w:lang w:val="zh-CN"/>
        </w:rPr>
        <w:t>)</w:t>
      </w:r>
      <w:r>
        <w:rPr>
          <w:rFonts w:hint="eastAsia" w:ascii="宋体" w:hAnsi="宋体" w:cs="宋体"/>
          <w:kern w:val="0"/>
          <w:szCs w:val="21"/>
          <w:highlight w:val="none"/>
          <w:lang w:val="zh-CN"/>
        </w:rPr>
        <w:t>；</w:t>
      </w:r>
    </w:p>
    <w:p>
      <w:pPr>
        <w:adjustRightInd w:val="0"/>
        <w:snapToGrid w:val="0"/>
        <w:spacing w:line="520" w:lineRule="exact"/>
        <w:ind w:firstLine="420" w:firstLineChars="200"/>
        <w:jc w:val="left"/>
        <w:rPr>
          <w:rFonts w:ascii="宋体" w:hAnsi="宋体" w:cs="宋体"/>
          <w:kern w:val="0"/>
          <w:szCs w:val="21"/>
          <w:highlight w:val="none"/>
          <w:lang w:val="zh-CN"/>
        </w:rPr>
      </w:pPr>
      <w:r>
        <w:rPr>
          <w:rFonts w:hint="eastAsia" w:ascii="宋体" w:hAnsi="宋体" w:cs="宋体"/>
          <w:kern w:val="0"/>
          <w:szCs w:val="21"/>
          <w:highlight w:val="none"/>
          <w:lang w:val="zh-CN"/>
        </w:rPr>
        <w:t>（</w:t>
      </w:r>
      <w:r>
        <w:rPr>
          <w:rFonts w:ascii="宋体" w:hAnsi="宋体" w:cs="宋体"/>
          <w:kern w:val="0"/>
          <w:szCs w:val="21"/>
          <w:highlight w:val="none"/>
          <w:lang w:val="zh-CN"/>
        </w:rPr>
        <w:t>2</w:t>
      </w:r>
      <w:r>
        <w:rPr>
          <w:rFonts w:hint="eastAsia" w:ascii="宋体" w:hAnsi="宋体" w:cs="宋体"/>
          <w:kern w:val="0"/>
          <w:szCs w:val="21"/>
          <w:highlight w:val="none"/>
          <w:lang w:val="zh-CN"/>
        </w:rPr>
        <w:t>）联合体中有同类资质的供应商按照联合体分工承担相同工作的，应当按照资质等级较低的供应商确定资质等级；</w:t>
      </w:r>
    </w:p>
    <w:p>
      <w:pPr>
        <w:adjustRightInd w:val="0"/>
        <w:snapToGrid w:val="0"/>
        <w:spacing w:line="520" w:lineRule="exact"/>
        <w:ind w:firstLine="420" w:firstLineChars="200"/>
        <w:jc w:val="left"/>
        <w:rPr>
          <w:rFonts w:ascii="宋体" w:hAnsi="宋体" w:cs="宋体"/>
          <w:kern w:val="0"/>
          <w:szCs w:val="21"/>
          <w:highlight w:val="none"/>
          <w:lang w:val="zh-CN"/>
        </w:rPr>
      </w:pPr>
      <w:r>
        <w:rPr>
          <w:rFonts w:hint="eastAsia" w:ascii="宋体" w:hAnsi="宋体" w:cs="宋体"/>
          <w:kern w:val="0"/>
          <w:szCs w:val="21"/>
          <w:highlight w:val="none"/>
          <w:lang w:val="zh-CN"/>
        </w:rPr>
        <w:t>（</w:t>
      </w:r>
      <w:r>
        <w:rPr>
          <w:rFonts w:ascii="宋体" w:hAnsi="宋体" w:cs="宋体"/>
          <w:kern w:val="0"/>
          <w:szCs w:val="21"/>
          <w:highlight w:val="none"/>
          <w:lang w:val="zh-CN"/>
        </w:rPr>
        <w:t>3</w:t>
      </w:r>
      <w:r>
        <w:rPr>
          <w:rFonts w:hint="eastAsia" w:ascii="宋体" w:hAnsi="宋体" w:cs="宋体"/>
          <w:kern w:val="0"/>
          <w:szCs w:val="21"/>
          <w:highlight w:val="none"/>
          <w:lang w:val="zh-CN"/>
        </w:rPr>
        <w:t>）以联合体形式参加政府采购活动的，联合体各方不得再单独参加或者与其他供应商另外组成联合体参加同一合同项下的政府采购活动。</w:t>
      </w:r>
    </w:p>
    <w:p>
      <w:pPr>
        <w:adjustRightInd w:val="0"/>
        <w:snapToGrid w:val="0"/>
        <w:spacing w:line="520" w:lineRule="exact"/>
        <w:ind w:firstLine="420" w:firstLineChars="200"/>
        <w:rPr>
          <w:rFonts w:ascii="宋体" w:hAnsi="宋体"/>
          <w:szCs w:val="21"/>
          <w:highlight w:val="none"/>
        </w:rPr>
      </w:pPr>
      <w:r>
        <w:rPr>
          <w:rFonts w:ascii="宋体" w:hAnsi="宋体"/>
          <w:szCs w:val="21"/>
          <w:highlight w:val="none"/>
        </w:rPr>
        <w:t xml:space="preserve">3.3 </w:t>
      </w:r>
      <w:r>
        <w:rPr>
          <w:rFonts w:hint="eastAsia" w:ascii="宋体" w:hAnsi="宋体"/>
          <w:szCs w:val="21"/>
          <w:highlight w:val="none"/>
        </w:rPr>
        <w:t>供应商不得存在下列情形之一：</w:t>
      </w:r>
    </w:p>
    <w:p>
      <w:pPr>
        <w:adjustRightInd w:val="0"/>
        <w:snapToGrid w:val="0"/>
        <w:spacing w:line="520" w:lineRule="exact"/>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l</w:t>
      </w:r>
      <w:r>
        <w:rPr>
          <w:rFonts w:hint="eastAsia" w:ascii="宋体" w:hAnsi="宋体"/>
          <w:szCs w:val="21"/>
          <w:highlight w:val="none"/>
        </w:rPr>
        <w:t>）与采购人、采购代理机构存在</w:t>
      </w:r>
      <w:r>
        <w:rPr>
          <w:rFonts w:hint="eastAsia" w:ascii="宋体" w:hAnsi="宋体"/>
          <w:bCs/>
          <w:szCs w:val="21"/>
          <w:highlight w:val="none"/>
        </w:rPr>
        <w:t>隶属关系或者其他利害关系</w:t>
      </w:r>
      <w:r>
        <w:rPr>
          <w:rFonts w:hint="eastAsia" w:ascii="宋体" w:hAnsi="宋体"/>
          <w:szCs w:val="21"/>
          <w:highlight w:val="none"/>
        </w:rPr>
        <w:t>。</w:t>
      </w:r>
    </w:p>
    <w:p>
      <w:pPr>
        <w:adjustRightInd w:val="0"/>
        <w:snapToGrid w:val="0"/>
        <w:spacing w:line="520" w:lineRule="exact"/>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）与其他供应商的法定代表人（或者负责人）为同一人，或者与其他供应商存在控股、关联关系。</w:t>
      </w:r>
    </w:p>
    <w:p>
      <w:pPr>
        <w:adjustRightInd w:val="0"/>
        <w:snapToGrid w:val="0"/>
        <w:spacing w:line="520" w:lineRule="exact"/>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w:t>
      </w:r>
      <w:r>
        <w:rPr>
          <w:rFonts w:hint="eastAsia" w:ascii="宋体" w:hAnsi="宋体"/>
          <w:bCs/>
          <w:szCs w:val="21"/>
          <w:highlight w:val="none"/>
        </w:rPr>
        <w:t>受到刑事处罚，或者受到三万元以上的罚款、责令停产停业、在一至三年内禁止参加政府采购活动、暂扣或者吊销许可证、暂扣或者吊销执照等情形之一的行政处罚，或者存在</w:t>
      </w:r>
      <w:r>
        <w:rPr>
          <w:rFonts w:hint="eastAsia" w:ascii="宋体" w:hAnsi="宋体"/>
          <w:szCs w:val="21"/>
          <w:highlight w:val="none"/>
        </w:rPr>
        <w:t>财政部门认定的其他重大违法记录。</w:t>
      </w:r>
    </w:p>
    <w:p>
      <w:pPr>
        <w:adjustRightInd w:val="0"/>
        <w:snapToGrid w:val="0"/>
        <w:spacing w:line="520" w:lineRule="exact"/>
        <w:rPr>
          <w:rFonts w:ascii="宋体" w:hAnsi="宋体"/>
          <w:b/>
          <w:bCs/>
          <w:szCs w:val="21"/>
          <w:highlight w:val="none"/>
        </w:rPr>
      </w:pPr>
      <w:r>
        <w:rPr>
          <w:rFonts w:ascii="宋体" w:hAnsi="宋体"/>
          <w:b/>
          <w:bCs/>
          <w:szCs w:val="21"/>
          <w:highlight w:val="none"/>
        </w:rPr>
        <w:t>4.</w:t>
      </w:r>
      <w:r>
        <w:rPr>
          <w:rFonts w:hint="eastAsia" w:ascii="宋体" w:hAnsi="宋体"/>
          <w:b/>
          <w:bCs/>
          <w:szCs w:val="21"/>
          <w:highlight w:val="none"/>
        </w:rPr>
        <w:t>参与磋商的费用</w:t>
      </w:r>
      <w:r>
        <w:rPr>
          <w:rFonts w:ascii="宋体" w:hAnsi="宋体"/>
          <w:b/>
          <w:bCs/>
          <w:szCs w:val="21"/>
          <w:highlight w:val="none"/>
        </w:rPr>
        <w:t xml:space="preserve"> </w:t>
      </w:r>
    </w:p>
    <w:p>
      <w:pPr>
        <w:adjustRightInd w:val="0"/>
        <w:snapToGrid w:val="0"/>
        <w:spacing w:line="520" w:lineRule="exact"/>
        <w:ind w:firstLine="420" w:firstLineChars="200"/>
        <w:rPr>
          <w:rFonts w:ascii="宋体" w:hAnsi="宋体"/>
          <w:szCs w:val="21"/>
          <w:highlight w:val="none"/>
        </w:rPr>
      </w:pPr>
      <w:r>
        <w:rPr>
          <w:rFonts w:ascii="宋体" w:hAnsi="宋体"/>
          <w:szCs w:val="21"/>
          <w:highlight w:val="none"/>
        </w:rPr>
        <w:t xml:space="preserve">4.1 </w:t>
      </w:r>
      <w:r>
        <w:rPr>
          <w:rFonts w:hint="eastAsia" w:ascii="宋体" w:hAnsi="宋体"/>
          <w:szCs w:val="21"/>
          <w:highlight w:val="none"/>
        </w:rPr>
        <w:t>无论磋商的结果如何，供应商应自行承担所有与竞争性磋商采购活动有关的全部费用。</w:t>
      </w:r>
    </w:p>
    <w:p>
      <w:pPr>
        <w:adjustRightInd w:val="0"/>
        <w:snapToGrid w:val="0"/>
        <w:spacing w:line="520" w:lineRule="exact"/>
        <w:rPr>
          <w:rFonts w:ascii="宋体" w:hAnsi="宋体"/>
          <w:b/>
          <w:bCs/>
          <w:highlight w:val="none"/>
        </w:rPr>
      </w:pPr>
      <w:r>
        <w:rPr>
          <w:rFonts w:ascii="宋体" w:hAnsi="宋体"/>
          <w:b/>
          <w:highlight w:val="none"/>
        </w:rPr>
        <w:t>5</w:t>
      </w:r>
      <w:r>
        <w:rPr>
          <w:rFonts w:hint="eastAsia" w:ascii="宋体" w:hAnsi="宋体"/>
          <w:b/>
          <w:highlight w:val="none"/>
        </w:rPr>
        <w:t>．</w:t>
      </w:r>
      <w:r>
        <w:rPr>
          <w:rFonts w:hint="eastAsia" w:ascii="宋体" w:hAnsi="宋体"/>
          <w:b/>
          <w:bCs/>
          <w:highlight w:val="none"/>
        </w:rPr>
        <w:t>授权委托</w:t>
      </w:r>
    </w:p>
    <w:p>
      <w:pPr>
        <w:adjustRightInd w:val="0"/>
        <w:snapToGrid w:val="0"/>
        <w:spacing w:line="520" w:lineRule="exact"/>
        <w:ind w:firstLine="420" w:firstLineChars="200"/>
        <w:rPr>
          <w:rFonts w:ascii="宋体" w:hAnsi="宋体"/>
          <w:highlight w:val="none"/>
        </w:rPr>
      </w:pPr>
      <w:r>
        <w:rPr>
          <w:rFonts w:ascii="宋体" w:hAnsi="宋体"/>
          <w:highlight w:val="none"/>
        </w:rPr>
        <w:t>5.1</w:t>
      </w:r>
      <w:r>
        <w:rPr>
          <w:rFonts w:hint="eastAsia" w:ascii="宋体" w:hAnsi="宋体"/>
          <w:highlight w:val="none"/>
        </w:rPr>
        <w:t>供应商代表为供应商法定代表人的，应持有法定代表人身份证明。供应商代表不是供应商法定代表人的，应持有法定代表人授权书，并附法定代表人身份证明。</w:t>
      </w:r>
    </w:p>
    <w:p>
      <w:pPr>
        <w:adjustRightInd w:val="0"/>
        <w:snapToGrid w:val="0"/>
        <w:spacing w:line="520" w:lineRule="exact"/>
        <w:rPr>
          <w:rFonts w:ascii="宋体" w:hAnsi="宋体"/>
          <w:b/>
          <w:highlight w:val="none"/>
        </w:rPr>
      </w:pPr>
      <w:r>
        <w:rPr>
          <w:rFonts w:ascii="宋体" w:hAnsi="宋体"/>
          <w:b/>
          <w:highlight w:val="none"/>
        </w:rPr>
        <w:t>6</w:t>
      </w:r>
      <w:r>
        <w:rPr>
          <w:rFonts w:hint="eastAsia" w:ascii="宋体" w:hAnsi="宋体"/>
          <w:b/>
          <w:highlight w:val="none"/>
        </w:rPr>
        <w:t>．联合体形式</w:t>
      </w:r>
    </w:p>
    <w:p>
      <w:pPr>
        <w:adjustRightInd w:val="0"/>
        <w:snapToGrid w:val="0"/>
        <w:spacing w:line="520" w:lineRule="exact"/>
        <w:ind w:firstLine="420" w:firstLineChars="200"/>
        <w:rPr>
          <w:rFonts w:ascii="宋体" w:hAnsi="宋体"/>
          <w:highlight w:val="none"/>
        </w:rPr>
      </w:pPr>
      <w:r>
        <w:rPr>
          <w:rFonts w:ascii="宋体" w:hAnsi="宋体"/>
          <w:highlight w:val="none"/>
        </w:rPr>
        <w:t>6.1</w:t>
      </w:r>
      <w:r>
        <w:rPr>
          <w:rFonts w:hint="eastAsia" w:ascii="宋体" w:hAnsi="宋体"/>
          <w:highlight w:val="none"/>
        </w:rPr>
        <w:t>除</w:t>
      </w:r>
      <w:r>
        <w:rPr>
          <w:rFonts w:hint="eastAsia" w:ascii="宋体" w:hAnsi="宋体"/>
          <w:b/>
          <w:highlight w:val="none"/>
        </w:rPr>
        <w:t>磋商须知前附表</w:t>
      </w:r>
      <w:r>
        <w:rPr>
          <w:rFonts w:hint="eastAsia" w:ascii="宋体" w:hAnsi="宋体"/>
          <w:highlight w:val="none"/>
        </w:rPr>
        <w:t>中另有规定，本次谈判采购不接受为联合体形式的供应商。</w:t>
      </w:r>
    </w:p>
    <w:p>
      <w:pPr>
        <w:adjustRightInd w:val="0"/>
        <w:snapToGrid w:val="0"/>
        <w:spacing w:line="520" w:lineRule="exact"/>
        <w:ind w:firstLine="420" w:firstLineChars="200"/>
        <w:jc w:val="left"/>
        <w:rPr>
          <w:rFonts w:ascii="宋体" w:hAnsi="宋体"/>
          <w:szCs w:val="21"/>
          <w:highlight w:val="none"/>
        </w:rPr>
      </w:pPr>
      <w:r>
        <w:rPr>
          <w:rFonts w:ascii="宋体" w:hAnsi="宋体"/>
          <w:szCs w:val="21"/>
          <w:highlight w:val="none"/>
        </w:rPr>
        <w:t>6.2</w:t>
      </w:r>
      <w:r>
        <w:rPr>
          <w:rFonts w:hint="eastAsia" w:ascii="宋体" w:hAnsi="宋体"/>
          <w:szCs w:val="21"/>
          <w:highlight w:val="none"/>
        </w:rPr>
        <w:t>供应商</w:t>
      </w:r>
      <w:r>
        <w:rPr>
          <w:rFonts w:hint="eastAsia" w:ascii="宋体" w:hAnsi="宋体"/>
          <w:highlight w:val="none"/>
        </w:rPr>
        <w:t>为联合体形式的</w:t>
      </w:r>
      <w:r>
        <w:rPr>
          <w:rFonts w:hint="eastAsia" w:ascii="宋体" w:hAnsi="宋体"/>
          <w:szCs w:val="21"/>
          <w:highlight w:val="none"/>
        </w:rPr>
        <w:t>，除应符合本章第</w:t>
      </w:r>
      <w:r>
        <w:rPr>
          <w:rFonts w:ascii="宋体" w:hAnsi="宋体"/>
          <w:szCs w:val="21"/>
          <w:highlight w:val="none"/>
        </w:rPr>
        <w:t>3</w:t>
      </w:r>
      <w:r>
        <w:rPr>
          <w:rFonts w:hint="eastAsia" w:ascii="宋体" w:hAnsi="宋体"/>
          <w:szCs w:val="21"/>
          <w:highlight w:val="none"/>
        </w:rPr>
        <w:t>条规定外，还应遵守以下规定：</w:t>
      </w:r>
    </w:p>
    <w:p>
      <w:pPr>
        <w:adjustRightInd w:val="0"/>
        <w:snapToGrid w:val="0"/>
        <w:spacing w:line="520" w:lineRule="exact"/>
        <w:ind w:firstLine="420" w:firstLineChars="200"/>
        <w:jc w:val="left"/>
        <w:rPr>
          <w:rFonts w:ascii="宋体" w:hAnsi="宋体"/>
          <w:szCs w:val="21"/>
          <w:highlight w:val="none"/>
        </w:rPr>
      </w:pPr>
      <w:r>
        <w:rPr>
          <w:rFonts w:hint="eastAsia" w:ascii="宋体" w:hAnsi="宋体"/>
          <w:szCs w:val="21"/>
          <w:highlight w:val="none"/>
        </w:rPr>
        <w:t>（</w:t>
      </w:r>
      <w:r>
        <w:rPr>
          <w:rFonts w:ascii="宋体" w:hAnsi="宋体"/>
          <w:szCs w:val="21"/>
          <w:highlight w:val="none"/>
        </w:rPr>
        <w:t>l</w:t>
      </w:r>
      <w:r>
        <w:rPr>
          <w:rFonts w:hint="eastAsia" w:ascii="宋体" w:hAnsi="宋体"/>
          <w:szCs w:val="21"/>
          <w:highlight w:val="none"/>
        </w:rPr>
        <w:t>）联合体各方必须签订联合体协议书，明确联合体牵头人和各方的义务、工作、合同工作量比例；</w:t>
      </w:r>
    </w:p>
    <w:p>
      <w:pPr>
        <w:adjustRightInd w:val="0"/>
        <w:snapToGrid w:val="0"/>
        <w:spacing w:line="520" w:lineRule="exact"/>
        <w:ind w:firstLine="420" w:firstLineChars="200"/>
        <w:jc w:val="left"/>
        <w:rPr>
          <w:rFonts w:ascii="宋体" w:hAns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）联合体各方均应当符合本章第</w:t>
      </w:r>
      <w:r>
        <w:rPr>
          <w:rFonts w:ascii="宋体" w:hAnsi="宋体"/>
          <w:szCs w:val="21"/>
          <w:highlight w:val="none"/>
        </w:rPr>
        <w:t>3.1</w:t>
      </w:r>
      <w:r>
        <w:rPr>
          <w:rFonts w:hint="eastAsia" w:ascii="宋体" w:hAnsi="宋体" w:cs="宋体"/>
          <w:kern w:val="0"/>
          <w:szCs w:val="21"/>
          <w:highlight w:val="none"/>
          <w:lang w:val="zh-CN"/>
        </w:rPr>
        <w:t>款</w:t>
      </w:r>
      <w:r>
        <w:rPr>
          <w:rFonts w:hint="eastAsia" w:ascii="宋体" w:hAnsi="宋体"/>
          <w:szCs w:val="21"/>
          <w:highlight w:val="none"/>
        </w:rPr>
        <w:t>规定的供应商基本资格条件；</w:t>
      </w:r>
    </w:p>
    <w:p>
      <w:pPr>
        <w:adjustRightInd w:val="0"/>
        <w:snapToGrid w:val="0"/>
        <w:spacing w:line="520" w:lineRule="exact"/>
        <w:ind w:firstLine="420" w:firstLineChars="200"/>
        <w:jc w:val="left"/>
        <w:rPr>
          <w:rFonts w:ascii="宋体" w:hAns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w:t>
      </w:r>
      <w:r>
        <w:rPr>
          <w:rFonts w:hint="eastAsia" w:ascii="宋体" w:hAnsi="宋体"/>
          <w:highlight w:val="none"/>
        </w:rPr>
        <w:t>除</w:t>
      </w:r>
      <w:r>
        <w:rPr>
          <w:rFonts w:hint="eastAsia" w:ascii="宋体" w:hAnsi="宋体"/>
          <w:b/>
          <w:highlight w:val="none"/>
        </w:rPr>
        <w:t>磋商须知前附表</w:t>
      </w:r>
      <w:r>
        <w:rPr>
          <w:rFonts w:hint="eastAsia" w:ascii="宋体" w:hAnsi="宋体"/>
          <w:highlight w:val="none"/>
        </w:rPr>
        <w:t>中另有规定，</w:t>
      </w:r>
      <w:r>
        <w:rPr>
          <w:rFonts w:hint="eastAsia" w:ascii="宋体" w:hAnsi="宋体"/>
          <w:szCs w:val="21"/>
          <w:highlight w:val="none"/>
        </w:rPr>
        <w:t>联合体各方中至少有一方应当符合本章第</w:t>
      </w:r>
      <w:r>
        <w:rPr>
          <w:rFonts w:ascii="宋体" w:hAnsi="宋体"/>
          <w:szCs w:val="21"/>
          <w:highlight w:val="none"/>
        </w:rPr>
        <w:t>3.1</w:t>
      </w:r>
      <w:r>
        <w:rPr>
          <w:rFonts w:hint="eastAsia" w:ascii="宋体" w:hAnsi="宋体" w:cs="宋体"/>
          <w:kern w:val="0"/>
          <w:szCs w:val="21"/>
          <w:highlight w:val="none"/>
          <w:lang w:val="zh-CN"/>
        </w:rPr>
        <w:t>款</w:t>
      </w:r>
      <w:r>
        <w:rPr>
          <w:rFonts w:hint="eastAsia" w:ascii="宋体" w:hAnsi="宋体"/>
          <w:szCs w:val="21"/>
          <w:highlight w:val="none"/>
        </w:rPr>
        <w:t>规定的供应商特定资格条件；</w:t>
      </w:r>
    </w:p>
    <w:p>
      <w:pPr>
        <w:adjustRightInd w:val="0"/>
        <w:snapToGrid w:val="0"/>
        <w:spacing w:line="520" w:lineRule="exact"/>
        <w:ind w:firstLine="420" w:firstLineChars="200"/>
        <w:jc w:val="left"/>
        <w:rPr>
          <w:rFonts w:ascii="宋体" w:hAnsi="宋体" w:cs="宋体"/>
          <w:kern w:val="0"/>
          <w:szCs w:val="21"/>
          <w:highlight w:val="none"/>
          <w:lang w:val="zh-CN"/>
        </w:rPr>
      </w:pP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w:t>
      </w:r>
      <w:r>
        <w:rPr>
          <w:rFonts w:hint="eastAsia" w:ascii="宋体" w:hAnsi="宋体" w:cs="宋体"/>
          <w:kern w:val="0"/>
          <w:szCs w:val="21"/>
          <w:highlight w:val="none"/>
          <w:lang w:val="zh-CN"/>
        </w:rPr>
        <w:t>联合体各方不得再单独或与其他供应商组成新的联合体参加同一项目的采购活动。</w:t>
      </w:r>
    </w:p>
    <w:p>
      <w:pPr>
        <w:adjustRightInd w:val="0"/>
        <w:snapToGrid w:val="0"/>
        <w:spacing w:line="520" w:lineRule="exact"/>
        <w:rPr>
          <w:rFonts w:ascii="宋体" w:hAnsi="宋体"/>
          <w:b/>
          <w:szCs w:val="21"/>
          <w:highlight w:val="none"/>
        </w:rPr>
      </w:pPr>
      <w:r>
        <w:rPr>
          <w:rFonts w:ascii="宋体" w:hAnsi="宋体"/>
          <w:b/>
          <w:szCs w:val="21"/>
          <w:highlight w:val="none"/>
        </w:rPr>
        <w:t>7.</w:t>
      </w:r>
      <w:r>
        <w:rPr>
          <w:rFonts w:hint="eastAsia" w:ascii="宋体" w:hAnsi="宋体"/>
          <w:b/>
          <w:szCs w:val="21"/>
          <w:highlight w:val="none"/>
        </w:rPr>
        <w:t>现场勘察</w:t>
      </w:r>
    </w:p>
    <w:p>
      <w:pPr>
        <w:adjustRightInd w:val="0"/>
        <w:snapToGrid w:val="0"/>
        <w:spacing w:line="520" w:lineRule="exact"/>
        <w:ind w:firstLine="420" w:firstLineChars="200"/>
        <w:rPr>
          <w:rFonts w:ascii="宋体" w:hAnsi="宋体"/>
          <w:szCs w:val="21"/>
          <w:highlight w:val="none"/>
        </w:rPr>
      </w:pPr>
      <w:r>
        <w:rPr>
          <w:rFonts w:ascii="宋体" w:hAnsi="宋体"/>
          <w:szCs w:val="21"/>
          <w:highlight w:val="none"/>
        </w:rPr>
        <w:t>7.1</w:t>
      </w:r>
      <w:r>
        <w:rPr>
          <w:rFonts w:hint="eastAsia" w:ascii="宋体" w:hAnsi="宋体"/>
          <w:szCs w:val="21"/>
          <w:highlight w:val="none"/>
        </w:rPr>
        <w:t>供应商应按</w:t>
      </w:r>
      <w:r>
        <w:rPr>
          <w:rFonts w:hint="eastAsia" w:ascii="宋体" w:hAnsi="宋体"/>
          <w:b/>
          <w:highlight w:val="none"/>
        </w:rPr>
        <w:t>磋商须知前附表</w:t>
      </w:r>
      <w:r>
        <w:rPr>
          <w:rFonts w:hint="eastAsia" w:ascii="宋体" w:hAnsi="宋体"/>
          <w:highlight w:val="none"/>
        </w:rPr>
        <w:t>中规定</w:t>
      </w:r>
      <w:r>
        <w:rPr>
          <w:rFonts w:hint="eastAsia" w:ascii="宋体" w:hAnsi="宋体"/>
          <w:szCs w:val="21"/>
          <w:highlight w:val="none"/>
        </w:rPr>
        <w:t>对采购项目现场和周围环境的现场考察。</w:t>
      </w:r>
    </w:p>
    <w:p>
      <w:pPr>
        <w:adjustRightInd w:val="0"/>
        <w:snapToGrid w:val="0"/>
        <w:spacing w:line="520" w:lineRule="exact"/>
        <w:ind w:firstLine="420" w:firstLineChars="200"/>
        <w:rPr>
          <w:rFonts w:ascii="宋体" w:hAnsi="宋体"/>
          <w:szCs w:val="21"/>
          <w:highlight w:val="none"/>
        </w:rPr>
      </w:pPr>
      <w:r>
        <w:rPr>
          <w:rFonts w:ascii="宋体" w:hAnsi="宋体"/>
          <w:szCs w:val="21"/>
          <w:highlight w:val="none"/>
        </w:rPr>
        <w:t>7.2</w:t>
      </w:r>
      <w:r>
        <w:rPr>
          <w:rFonts w:hint="eastAsia" w:ascii="宋体" w:hAnsi="宋体"/>
          <w:szCs w:val="21"/>
          <w:highlight w:val="none"/>
        </w:rPr>
        <w:t>勘察现场的费用由供应商自己承担，勘察期间所发生的人身伤害及财产损失由供应商自己负责。</w:t>
      </w:r>
    </w:p>
    <w:p>
      <w:pPr>
        <w:adjustRightInd w:val="0"/>
        <w:snapToGrid w:val="0"/>
        <w:spacing w:line="520" w:lineRule="exact"/>
        <w:ind w:firstLine="420" w:firstLineChars="200"/>
        <w:jc w:val="left"/>
        <w:rPr>
          <w:rFonts w:ascii="宋体" w:hAnsi="宋体"/>
          <w:b/>
          <w:szCs w:val="21"/>
          <w:highlight w:val="none"/>
        </w:rPr>
      </w:pPr>
      <w:r>
        <w:rPr>
          <w:rFonts w:ascii="宋体" w:hAnsi="宋体"/>
          <w:szCs w:val="21"/>
          <w:highlight w:val="none"/>
        </w:rPr>
        <w:t>7.3</w:t>
      </w:r>
      <w:r>
        <w:rPr>
          <w:rFonts w:hint="eastAsia" w:ascii="宋体" w:hAnsi="宋体"/>
          <w:szCs w:val="21"/>
          <w:highlight w:val="none"/>
        </w:rPr>
        <w:t>采购人不对供应商据此而做出的推论、理解和结论负责。一旦成交，供应商不得以任何借口，提出额外补偿，或延长合同期限的要求。</w:t>
      </w:r>
    </w:p>
    <w:p>
      <w:pPr>
        <w:adjustRightInd w:val="0"/>
        <w:snapToGrid w:val="0"/>
        <w:spacing w:line="520" w:lineRule="exact"/>
        <w:jc w:val="left"/>
        <w:rPr>
          <w:rFonts w:ascii="宋体" w:hAnsi="宋体"/>
          <w:b/>
          <w:szCs w:val="21"/>
          <w:highlight w:val="none"/>
        </w:rPr>
      </w:pPr>
      <w:r>
        <w:rPr>
          <w:rFonts w:ascii="宋体" w:hAnsi="宋体"/>
          <w:b/>
          <w:szCs w:val="21"/>
          <w:highlight w:val="none"/>
        </w:rPr>
        <w:t>8.</w:t>
      </w:r>
      <w:r>
        <w:rPr>
          <w:rFonts w:hint="eastAsia" w:ascii="宋体" w:hAnsi="宋体"/>
          <w:b/>
          <w:szCs w:val="21"/>
          <w:highlight w:val="none"/>
        </w:rPr>
        <w:t>采购进口产品</w:t>
      </w:r>
    </w:p>
    <w:p>
      <w:pPr>
        <w:adjustRightInd w:val="0"/>
        <w:snapToGrid w:val="0"/>
        <w:spacing w:line="520" w:lineRule="exact"/>
        <w:ind w:firstLine="420" w:firstLineChars="200"/>
        <w:jc w:val="left"/>
        <w:rPr>
          <w:rFonts w:ascii="宋体" w:hAnsi="宋体" w:cs="宋体"/>
          <w:kern w:val="0"/>
          <w:szCs w:val="21"/>
          <w:highlight w:val="none"/>
        </w:rPr>
      </w:pPr>
      <w:r>
        <w:rPr>
          <w:rFonts w:ascii="宋体" w:hAnsi="宋体"/>
          <w:szCs w:val="21"/>
          <w:highlight w:val="none"/>
        </w:rPr>
        <w:t>8.1</w:t>
      </w:r>
      <w:r>
        <w:rPr>
          <w:rFonts w:hint="eastAsia" w:ascii="宋体" w:hAnsi="宋体"/>
          <w:szCs w:val="21"/>
          <w:highlight w:val="none"/>
        </w:rPr>
        <w:t>除</w:t>
      </w:r>
      <w:r>
        <w:rPr>
          <w:rFonts w:hint="eastAsia" w:ascii="宋体" w:hAnsi="宋体"/>
          <w:b/>
          <w:szCs w:val="21"/>
          <w:highlight w:val="none"/>
        </w:rPr>
        <w:t>磋商文件前附表</w:t>
      </w:r>
      <w:r>
        <w:rPr>
          <w:rFonts w:hint="eastAsia" w:ascii="宋体" w:hAnsi="宋体"/>
          <w:szCs w:val="21"/>
          <w:highlight w:val="none"/>
        </w:rPr>
        <w:t>另有规定外，本项目</w:t>
      </w:r>
      <w:r>
        <w:rPr>
          <w:rFonts w:hint="eastAsia" w:ascii="宋体" w:hAnsi="宋体" w:cs="宋体"/>
          <w:kern w:val="0"/>
          <w:szCs w:val="21"/>
          <w:highlight w:val="none"/>
        </w:rPr>
        <w:t>拒绝进口产品参加</w:t>
      </w:r>
      <w:r>
        <w:rPr>
          <w:rFonts w:hint="eastAsia" w:ascii="宋体" w:hAnsi="宋体"/>
          <w:szCs w:val="21"/>
          <w:highlight w:val="none"/>
        </w:rPr>
        <w:t>竞争性磋商采购活动</w:t>
      </w:r>
      <w:r>
        <w:rPr>
          <w:rFonts w:hint="eastAsia" w:ascii="宋体" w:hAnsi="宋体" w:cs="宋体"/>
          <w:kern w:val="0"/>
          <w:szCs w:val="21"/>
          <w:highlight w:val="none"/>
        </w:rPr>
        <w:t>。</w:t>
      </w:r>
    </w:p>
    <w:p>
      <w:pPr>
        <w:adjustRightInd w:val="0"/>
        <w:snapToGrid w:val="0"/>
        <w:spacing w:line="520" w:lineRule="exact"/>
        <w:ind w:firstLine="420" w:firstLineChars="200"/>
        <w:jc w:val="left"/>
        <w:rPr>
          <w:rFonts w:ascii="宋体" w:hAnsi="宋体" w:cs="宋体"/>
          <w:kern w:val="0"/>
          <w:szCs w:val="21"/>
          <w:highlight w:val="none"/>
        </w:rPr>
      </w:pPr>
      <w:r>
        <w:rPr>
          <w:rFonts w:ascii="宋体" w:hAnsi="宋体" w:cs="宋体"/>
          <w:kern w:val="0"/>
          <w:szCs w:val="21"/>
          <w:highlight w:val="none"/>
        </w:rPr>
        <w:t>8.2</w:t>
      </w:r>
      <w:r>
        <w:rPr>
          <w:rFonts w:hint="eastAsia" w:ascii="宋体" w:hAnsi="宋体"/>
          <w:szCs w:val="21"/>
          <w:highlight w:val="none"/>
        </w:rPr>
        <w:t>本章第</w:t>
      </w:r>
      <w:r>
        <w:rPr>
          <w:rFonts w:ascii="宋体" w:hAnsi="宋体"/>
          <w:szCs w:val="21"/>
          <w:highlight w:val="none"/>
        </w:rPr>
        <w:t>7.1</w:t>
      </w:r>
      <w:r>
        <w:rPr>
          <w:rFonts w:hint="eastAsia" w:ascii="宋体" w:hAnsi="宋体" w:cs="宋体"/>
          <w:kern w:val="0"/>
          <w:szCs w:val="21"/>
          <w:highlight w:val="none"/>
          <w:lang w:val="zh-CN"/>
        </w:rPr>
        <w:t>款</w:t>
      </w:r>
      <w:r>
        <w:rPr>
          <w:rFonts w:hint="eastAsia" w:ascii="宋体" w:hAnsi="宋体"/>
          <w:szCs w:val="21"/>
          <w:highlight w:val="none"/>
        </w:rPr>
        <w:t>规定</w:t>
      </w:r>
      <w:r>
        <w:rPr>
          <w:rFonts w:hint="eastAsia" w:ascii="宋体" w:hAnsi="宋体" w:cs="宋体"/>
          <w:kern w:val="0"/>
          <w:szCs w:val="21"/>
          <w:highlight w:val="none"/>
        </w:rPr>
        <w:t>同意购买进口产品的，</w:t>
      </w:r>
      <w:r>
        <w:rPr>
          <w:rFonts w:hint="eastAsia" w:ascii="宋体" w:hAnsi="宋体"/>
          <w:szCs w:val="21"/>
          <w:highlight w:val="none"/>
        </w:rPr>
        <w:t>本项目</w:t>
      </w:r>
      <w:r>
        <w:rPr>
          <w:rFonts w:hint="eastAsia" w:ascii="宋体" w:hAnsi="宋体" w:cs="宋体"/>
          <w:kern w:val="0"/>
          <w:szCs w:val="21"/>
          <w:highlight w:val="none"/>
          <w:lang w:val="zh-CN"/>
        </w:rPr>
        <w:t>采购活动</w:t>
      </w:r>
      <w:r>
        <w:rPr>
          <w:rFonts w:hint="eastAsia" w:ascii="宋体" w:hAnsi="宋体" w:cs="宋体"/>
          <w:kern w:val="0"/>
          <w:szCs w:val="21"/>
          <w:highlight w:val="none"/>
        </w:rPr>
        <w:t>不限制满足</w:t>
      </w:r>
      <w:r>
        <w:rPr>
          <w:rFonts w:hint="eastAsia" w:ascii="宋体" w:hAnsi="宋体"/>
          <w:szCs w:val="21"/>
          <w:highlight w:val="none"/>
        </w:rPr>
        <w:t>磋商文件要求</w:t>
      </w:r>
      <w:r>
        <w:rPr>
          <w:rFonts w:hint="eastAsia" w:ascii="宋体" w:hAnsi="宋体" w:cs="宋体"/>
          <w:kern w:val="0"/>
          <w:szCs w:val="21"/>
          <w:highlight w:val="none"/>
        </w:rPr>
        <w:t>的国内产品参与</w:t>
      </w:r>
      <w:r>
        <w:rPr>
          <w:rFonts w:hint="eastAsia" w:ascii="宋体" w:hAnsi="宋体"/>
          <w:szCs w:val="21"/>
          <w:highlight w:val="none"/>
        </w:rPr>
        <w:t>竞争性磋商</w:t>
      </w:r>
      <w:r>
        <w:rPr>
          <w:rFonts w:hint="eastAsia" w:ascii="宋体" w:hAnsi="宋体" w:cs="宋体"/>
          <w:kern w:val="0"/>
          <w:szCs w:val="21"/>
          <w:highlight w:val="none"/>
        </w:rPr>
        <w:t>。</w:t>
      </w:r>
    </w:p>
    <w:p>
      <w:pPr>
        <w:adjustRightInd w:val="0"/>
        <w:snapToGrid w:val="0"/>
        <w:spacing w:line="520" w:lineRule="exact"/>
        <w:jc w:val="left"/>
        <w:rPr>
          <w:rFonts w:ascii="宋体" w:hAnsi="宋体"/>
          <w:b/>
          <w:szCs w:val="21"/>
          <w:highlight w:val="none"/>
        </w:rPr>
      </w:pPr>
      <w:r>
        <w:rPr>
          <w:rFonts w:ascii="宋体" w:hAnsi="宋体"/>
          <w:b/>
          <w:bCs/>
          <w:szCs w:val="21"/>
          <w:highlight w:val="none"/>
        </w:rPr>
        <w:t>9.</w:t>
      </w:r>
      <w:r>
        <w:rPr>
          <w:rFonts w:ascii="宋体" w:hAnsi="宋体"/>
          <w:b/>
          <w:szCs w:val="21"/>
          <w:highlight w:val="none"/>
        </w:rPr>
        <w:t xml:space="preserve"> </w:t>
      </w:r>
      <w:r>
        <w:rPr>
          <w:rFonts w:hint="eastAsia" w:ascii="宋体" w:hAnsi="宋体"/>
          <w:b/>
          <w:szCs w:val="21"/>
          <w:highlight w:val="none"/>
        </w:rPr>
        <w:t>政府采购政策支持</w:t>
      </w:r>
    </w:p>
    <w:p>
      <w:pPr>
        <w:adjustRightInd w:val="0"/>
        <w:snapToGrid w:val="0"/>
        <w:spacing w:line="520" w:lineRule="exact"/>
        <w:ind w:firstLine="396" w:firstLineChars="200"/>
        <w:rPr>
          <w:rFonts w:ascii="宋体" w:hAnsi="宋体" w:cs="宋体"/>
          <w:spacing w:val="-6"/>
          <w:kern w:val="0"/>
          <w:szCs w:val="21"/>
          <w:highlight w:val="none"/>
        </w:rPr>
      </w:pPr>
      <w:r>
        <w:rPr>
          <w:rFonts w:ascii="宋体" w:hAnsi="宋体" w:cs="宋体"/>
          <w:spacing w:val="-6"/>
          <w:kern w:val="0"/>
          <w:szCs w:val="21"/>
          <w:highlight w:val="none"/>
        </w:rPr>
        <w:t>9.1</w:t>
      </w:r>
      <w:r>
        <w:rPr>
          <w:rFonts w:hint="eastAsia" w:ascii="宋体" w:hAnsi="宋体" w:cs="宋体"/>
          <w:spacing w:val="-6"/>
          <w:kern w:val="0"/>
          <w:szCs w:val="21"/>
          <w:highlight w:val="none"/>
        </w:rPr>
        <w:t>对列入财政部、国家发展改革委发布的《节能产品政府采购清单》且属于应当“强制采购的节能产品”，按照规定实行强制采购。实行政府采购强制采购的节能产品见</w:t>
      </w:r>
      <w:r>
        <w:rPr>
          <w:rFonts w:hint="eastAsia" w:ascii="宋体" w:hAnsi="宋体" w:cs="宋体"/>
          <w:b/>
          <w:spacing w:val="-6"/>
          <w:kern w:val="0"/>
          <w:szCs w:val="21"/>
          <w:highlight w:val="none"/>
        </w:rPr>
        <w:t>磋商文件前附表。</w:t>
      </w:r>
    </w:p>
    <w:p>
      <w:pPr>
        <w:adjustRightInd w:val="0"/>
        <w:snapToGrid w:val="0"/>
        <w:spacing w:line="520" w:lineRule="exact"/>
        <w:ind w:firstLine="420" w:firstLineChars="200"/>
        <w:rPr>
          <w:rFonts w:ascii="宋体" w:hAnsi="宋体"/>
          <w:highlight w:val="none"/>
        </w:rPr>
      </w:pPr>
      <w:r>
        <w:rPr>
          <w:rFonts w:ascii="宋体" w:hAnsi="宋体" w:cs="宋体"/>
          <w:highlight w:val="none"/>
        </w:rPr>
        <w:t>9.2</w:t>
      </w:r>
      <w:r>
        <w:rPr>
          <w:rFonts w:hint="eastAsia" w:ascii="宋体" w:hAnsi="宋体" w:cs="宋体"/>
          <w:highlight w:val="none"/>
        </w:rPr>
        <w:t>对列入财政部、国家发展改革委发布的《节能产品政府采购清单》的“非强制采购节能产品”，财政部、环境保护部发布的《环境标志产品政府采购清单》的“环境标志产品”，湖南省财政厅、湖南省科学技术厅、湖南省长株潭“两型社会”试验区建设管理委员会发布的《湖南省两型产品政府采购目录》的“两型产品”以及中小企业、</w:t>
      </w:r>
      <w:r>
        <w:rPr>
          <w:rFonts w:hint="eastAsia" w:ascii="宋体" w:hAnsi="宋体"/>
          <w:highlight w:val="none"/>
        </w:rPr>
        <w:t>监狱企业、残疾人福利性单位</w:t>
      </w:r>
      <w:r>
        <w:rPr>
          <w:rFonts w:hint="eastAsia" w:ascii="宋体" w:hAnsi="宋体" w:cs="宋体"/>
          <w:highlight w:val="none"/>
        </w:rPr>
        <w:t>，实行优先采购，按照省级以上财政部门有关政策规定，评审时进行价格扣除或加分。实行政府采购优先采购的优惠率见</w:t>
      </w:r>
      <w:r>
        <w:rPr>
          <w:rFonts w:hint="eastAsia" w:ascii="宋体" w:hAnsi="宋体" w:cs="宋体"/>
          <w:b/>
          <w:highlight w:val="none"/>
        </w:rPr>
        <w:t>磋商文件前附表。</w:t>
      </w:r>
    </w:p>
    <w:p>
      <w:pPr>
        <w:adjustRightInd w:val="0"/>
        <w:snapToGrid w:val="0"/>
        <w:spacing w:line="520" w:lineRule="exact"/>
        <w:ind w:firstLine="420" w:firstLineChars="200"/>
        <w:rPr>
          <w:rFonts w:ascii="宋体" w:hAnsi="宋体" w:cs="宋体"/>
          <w:kern w:val="0"/>
          <w:szCs w:val="21"/>
          <w:highlight w:val="none"/>
        </w:rPr>
      </w:pPr>
      <w:r>
        <w:rPr>
          <w:rFonts w:ascii="宋体" w:hAnsi="宋体" w:cs="宋体"/>
          <w:kern w:val="0"/>
          <w:szCs w:val="21"/>
          <w:highlight w:val="none"/>
        </w:rPr>
        <w:t>9.3</w:t>
      </w:r>
      <w:r>
        <w:rPr>
          <w:rFonts w:hint="eastAsia" w:ascii="宋体" w:hAnsi="宋体" w:cs="宋体"/>
          <w:kern w:val="0"/>
          <w:szCs w:val="21"/>
          <w:highlight w:val="none"/>
        </w:rPr>
        <w:t>产品同时属于“非强制采购节能产品”、“环境标志产品”及“两型产品”的，评审时只有其中一项能享受优先待遇</w:t>
      </w:r>
      <w:r>
        <w:rPr>
          <w:rFonts w:ascii="宋体" w:hAnsi="宋体" w:cs="宋体"/>
          <w:kern w:val="0"/>
          <w:szCs w:val="21"/>
          <w:highlight w:val="none"/>
        </w:rPr>
        <w:t>(</w:t>
      </w:r>
      <w:r>
        <w:rPr>
          <w:rFonts w:hint="eastAsia" w:ascii="宋体" w:hAnsi="宋体" w:cs="宋体"/>
          <w:kern w:val="0"/>
          <w:szCs w:val="21"/>
          <w:highlight w:val="none"/>
        </w:rPr>
        <w:t>供应商自行选择，并在报价文件中并填报相关信息及数据</w:t>
      </w:r>
      <w:r>
        <w:rPr>
          <w:rFonts w:ascii="宋体" w:hAnsi="宋体" w:cs="宋体"/>
          <w:kern w:val="0"/>
          <w:szCs w:val="21"/>
          <w:highlight w:val="none"/>
        </w:rPr>
        <w:t>)</w:t>
      </w:r>
      <w:r>
        <w:rPr>
          <w:rFonts w:hint="eastAsia" w:ascii="宋体" w:hAnsi="宋体" w:cs="宋体"/>
          <w:kern w:val="0"/>
          <w:szCs w:val="21"/>
          <w:highlight w:val="none"/>
        </w:rPr>
        <w:t>；中小企业可以与同时属于“非强制采购节能产品”、“环境标志产品”及“两型产品”中的一项重复计算。</w:t>
      </w:r>
    </w:p>
    <w:p>
      <w:pPr>
        <w:adjustRightInd w:val="0"/>
        <w:snapToGrid w:val="0"/>
        <w:spacing w:line="520" w:lineRule="exact"/>
        <w:ind w:firstLine="420" w:firstLineChars="200"/>
        <w:jc w:val="left"/>
        <w:rPr>
          <w:rFonts w:ascii="宋体" w:hAnsi="宋体"/>
          <w:szCs w:val="21"/>
          <w:highlight w:val="none"/>
        </w:rPr>
      </w:pPr>
      <w:r>
        <w:rPr>
          <w:rFonts w:ascii="宋体" w:hAnsi="宋体"/>
          <w:szCs w:val="21"/>
          <w:highlight w:val="none"/>
        </w:rPr>
        <w:t>9.4</w:t>
      </w:r>
      <w:r>
        <w:rPr>
          <w:rFonts w:hint="eastAsia" w:ascii="宋体" w:hAnsi="宋体"/>
          <w:szCs w:val="21"/>
          <w:highlight w:val="none"/>
        </w:rPr>
        <w:t>同一项目中部分产品属于优先采购政策的，评审时只对该部分产品的报价实行价格扣除及加分。</w:t>
      </w:r>
    </w:p>
    <w:p>
      <w:pPr>
        <w:adjustRightInd w:val="0"/>
        <w:snapToGrid w:val="0"/>
        <w:spacing w:line="520" w:lineRule="exact"/>
        <w:ind w:firstLine="420" w:firstLineChars="200"/>
        <w:jc w:val="left"/>
        <w:rPr>
          <w:rFonts w:ascii="宋体" w:hAnsi="宋体"/>
          <w:szCs w:val="21"/>
          <w:highlight w:val="none"/>
        </w:rPr>
      </w:pPr>
      <w:r>
        <w:rPr>
          <w:rFonts w:ascii="宋体" w:hAnsi="宋体"/>
          <w:szCs w:val="21"/>
          <w:highlight w:val="none"/>
        </w:rPr>
        <w:t>9.5</w:t>
      </w:r>
      <w:r>
        <w:rPr>
          <w:rFonts w:hint="eastAsia" w:ascii="宋体" w:hAnsi="宋体"/>
          <w:szCs w:val="21"/>
          <w:highlight w:val="none"/>
        </w:rPr>
        <w:t>符合本章第</w:t>
      </w:r>
      <w:r>
        <w:rPr>
          <w:rFonts w:ascii="宋体" w:hAnsi="宋体"/>
          <w:szCs w:val="21"/>
          <w:highlight w:val="none"/>
        </w:rPr>
        <w:t>9.1</w:t>
      </w:r>
      <w:r>
        <w:rPr>
          <w:rFonts w:hint="eastAsia" w:ascii="宋体" w:hAnsi="宋体" w:cs="宋体"/>
          <w:kern w:val="0"/>
          <w:szCs w:val="21"/>
          <w:highlight w:val="none"/>
          <w:lang w:val="zh-CN"/>
        </w:rPr>
        <w:t>款、</w:t>
      </w:r>
      <w:r>
        <w:rPr>
          <w:rFonts w:hint="eastAsia" w:ascii="宋体" w:hAnsi="宋体"/>
          <w:szCs w:val="21"/>
          <w:highlight w:val="none"/>
        </w:rPr>
        <w:t>第</w:t>
      </w:r>
      <w:r>
        <w:rPr>
          <w:rFonts w:ascii="宋体" w:hAnsi="宋体"/>
          <w:szCs w:val="21"/>
          <w:highlight w:val="none"/>
        </w:rPr>
        <w:t>9.2</w:t>
      </w:r>
      <w:r>
        <w:rPr>
          <w:rFonts w:hint="eastAsia" w:ascii="宋体" w:hAnsi="宋体" w:cs="宋体"/>
          <w:kern w:val="0"/>
          <w:szCs w:val="21"/>
          <w:highlight w:val="none"/>
          <w:lang w:val="zh-CN"/>
        </w:rPr>
        <w:t>款</w:t>
      </w:r>
      <w:r>
        <w:rPr>
          <w:rFonts w:hint="eastAsia" w:ascii="宋体" w:hAnsi="宋体"/>
          <w:szCs w:val="21"/>
          <w:highlight w:val="none"/>
        </w:rPr>
        <w:t>规定的，应提供相关证明资料。</w:t>
      </w:r>
    </w:p>
    <w:p>
      <w:pPr>
        <w:adjustRightInd w:val="0"/>
        <w:snapToGrid w:val="0"/>
        <w:spacing w:line="520" w:lineRule="exact"/>
        <w:ind w:firstLine="420" w:firstLineChars="200"/>
        <w:jc w:val="left"/>
        <w:rPr>
          <w:rFonts w:ascii="宋体" w:hAnsi="宋体"/>
          <w:szCs w:val="21"/>
          <w:highlight w:val="none"/>
        </w:rPr>
      </w:pPr>
      <w:r>
        <w:rPr>
          <w:rFonts w:ascii="宋体" w:hAnsi="宋体"/>
          <w:szCs w:val="21"/>
          <w:highlight w:val="none"/>
        </w:rPr>
        <w:t>9.6</w:t>
      </w:r>
      <w:r>
        <w:rPr>
          <w:rFonts w:hint="eastAsia" w:ascii="宋体" w:hAnsi="宋体"/>
          <w:szCs w:val="21"/>
          <w:highlight w:val="none"/>
        </w:rPr>
        <w:t>供应商有融资、担保需求的，具体办理流程可向</w:t>
      </w:r>
      <w:r>
        <w:rPr>
          <w:rFonts w:hint="eastAsia" w:ascii="宋体" w:hAnsi="宋体"/>
          <w:b/>
          <w:szCs w:val="21"/>
          <w:highlight w:val="none"/>
        </w:rPr>
        <w:t>磋商须知前附表</w:t>
      </w:r>
      <w:r>
        <w:rPr>
          <w:rFonts w:hint="eastAsia" w:ascii="宋体" w:hAnsi="宋体"/>
          <w:szCs w:val="21"/>
          <w:highlight w:val="none"/>
        </w:rPr>
        <w:t>所列金融机构和担保机构询问。</w:t>
      </w:r>
    </w:p>
    <w:p>
      <w:pPr>
        <w:adjustRightInd w:val="0"/>
        <w:snapToGrid w:val="0"/>
        <w:spacing w:line="520" w:lineRule="exact"/>
        <w:ind w:left="902" w:hanging="902" w:hangingChars="376"/>
        <w:rPr>
          <w:rFonts w:ascii="宋体" w:hAnsi="宋体"/>
          <w:sz w:val="24"/>
          <w:highlight w:val="none"/>
        </w:rPr>
      </w:pPr>
      <w:r>
        <w:rPr>
          <w:rFonts w:hint="eastAsia" w:ascii="宋体" w:hAnsi="宋体"/>
          <w:sz w:val="24"/>
          <w:highlight w:val="none"/>
        </w:rPr>
        <w:t>二、磋商文件</w:t>
      </w:r>
    </w:p>
    <w:p>
      <w:pPr>
        <w:adjustRightInd w:val="0"/>
        <w:snapToGrid w:val="0"/>
        <w:spacing w:line="520" w:lineRule="exact"/>
        <w:rPr>
          <w:rFonts w:ascii="宋体" w:hAnsi="宋体"/>
          <w:b/>
          <w:bCs/>
          <w:szCs w:val="21"/>
          <w:highlight w:val="none"/>
        </w:rPr>
      </w:pPr>
      <w:r>
        <w:rPr>
          <w:rFonts w:ascii="宋体" w:hAnsi="宋体"/>
          <w:b/>
          <w:bCs/>
          <w:szCs w:val="21"/>
          <w:highlight w:val="none"/>
        </w:rPr>
        <w:t>10</w:t>
      </w:r>
      <w:r>
        <w:rPr>
          <w:rFonts w:hint="eastAsia" w:ascii="宋体" w:hAnsi="宋体"/>
          <w:b/>
          <w:bCs/>
          <w:szCs w:val="21"/>
          <w:highlight w:val="none"/>
        </w:rPr>
        <w:t>．磋商文件的组成</w:t>
      </w:r>
    </w:p>
    <w:p>
      <w:pPr>
        <w:adjustRightInd w:val="0"/>
        <w:snapToGrid w:val="0"/>
        <w:spacing w:line="520" w:lineRule="exact"/>
        <w:ind w:firstLine="420" w:firstLineChars="200"/>
        <w:rPr>
          <w:rFonts w:ascii="宋体" w:hAnsi="宋体"/>
          <w:highlight w:val="none"/>
        </w:rPr>
      </w:pPr>
      <w:r>
        <w:rPr>
          <w:rFonts w:ascii="宋体" w:hAnsi="宋体"/>
          <w:highlight w:val="none"/>
        </w:rPr>
        <w:t xml:space="preserve">10.1 </w:t>
      </w:r>
      <w:r>
        <w:rPr>
          <w:rFonts w:hint="eastAsia" w:ascii="宋体" w:hAnsi="宋体"/>
          <w:highlight w:val="none"/>
        </w:rPr>
        <w:t>磋商文件由下列文件组成：</w:t>
      </w:r>
    </w:p>
    <w:p>
      <w:pPr>
        <w:adjustRightInd w:val="0"/>
        <w:snapToGrid w:val="0"/>
        <w:spacing w:line="520" w:lineRule="exact"/>
        <w:ind w:firstLine="420" w:firstLineChars="200"/>
        <w:rPr>
          <w:rFonts w:ascii="宋体" w:hAnsi="宋体"/>
          <w:highlight w:val="none"/>
        </w:rPr>
      </w:pPr>
      <w:r>
        <w:rPr>
          <w:rFonts w:hint="eastAsia" w:ascii="宋体" w:hAnsi="宋体"/>
          <w:highlight w:val="none"/>
        </w:rPr>
        <w:t>第一章</w:t>
      </w:r>
      <w:r>
        <w:rPr>
          <w:rFonts w:ascii="宋体" w:hAnsi="宋体"/>
          <w:highlight w:val="none"/>
        </w:rPr>
        <w:t xml:space="preserve"> </w:t>
      </w:r>
      <w:r>
        <w:rPr>
          <w:rFonts w:hint="eastAsia" w:ascii="宋体" w:hAnsi="宋体"/>
          <w:highlight w:val="none"/>
        </w:rPr>
        <w:t>磋商邀请</w:t>
      </w:r>
    </w:p>
    <w:p>
      <w:pPr>
        <w:adjustRightInd w:val="0"/>
        <w:snapToGrid w:val="0"/>
        <w:spacing w:line="520" w:lineRule="exact"/>
        <w:ind w:firstLine="420" w:firstLineChars="200"/>
        <w:rPr>
          <w:rFonts w:ascii="宋体" w:hAnsi="宋体"/>
          <w:highlight w:val="none"/>
        </w:rPr>
      </w:pPr>
      <w:r>
        <w:rPr>
          <w:rFonts w:hint="eastAsia" w:ascii="宋体" w:hAnsi="宋体"/>
          <w:highlight w:val="none"/>
        </w:rPr>
        <w:t>第二章</w:t>
      </w:r>
      <w:r>
        <w:rPr>
          <w:rFonts w:ascii="宋体" w:hAnsi="宋体"/>
          <w:highlight w:val="none"/>
        </w:rPr>
        <w:t xml:space="preserve"> </w:t>
      </w:r>
      <w:r>
        <w:rPr>
          <w:rFonts w:hint="eastAsia" w:ascii="宋体" w:hAnsi="宋体"/>
          <w:highlight w:val="none"/>
        </w:rPr>
        <w:t>磋商须知</w:t>
      </w:r>
    </w:p>
    <w:p>
      <w:pPr>
        <w:adjustRightInd w:val="0"/>
        <w:snapToGrid w:val="0"/>
        <w:spacing w:line="520" w:lineRule="exact"/>
        <w:ind w:firstLine="420" w:firstLineChars="200"/>
        <w:rPr>
          <w:rFonts w:ascii="宋体" w:hAnsi="宋体"/>
          <w:highlight w:val="none"/>
        </w:rPr>
      </w:pPr>
      <w:r>
        <w:rPr>
          <w:rFonts w:hint="eastAsia" w:ascii="宋体" w:hAnsi="宋体"/>
          <w:highlight w:val="none"/>
        </w:rPr>
        <w:t>第三章</w:t>
      </w:r>
      <w:r>
        <w:rPr>
          <w:rFonts w:ascii="宋体" w:hAnsi="宋体"/>
          <w:highlight w:val="none"/>
        </w:rPr>
        <w:t xml:space="preserve"> </w:t>
      </w:r>
      <w:r>
        <w:rPr>
          <w:rFonts w:hint="eastAsia" w:ascii="宋体" w:hAnsi="宋体"/>
          <w:highlight w:val="none"/>
        </w:rPr>
        <w:t>政府采购合同格式条款</w:t>
      </w:r>
    </w:p>
    <w:p>
      <w:pPr>
        <w:adjustRightInd w:val="0"/>
        <w:snapToGrid w:val="0"/>
        <w:spacing w:line="520" w:lineRule="exact"/>
        <w:ind w:firstLine="420" w:firstLineChars="200"/>
        <w:rPr>
          <w:rFonts w:ascii="宋体" w:hAnsi="宋体"/>
          <w:highlight w:val="none"/>
        </w:rPr>
      </w:pPr>
      <w:r>
        <w:rPr>
          <w:rFonts w:hint="eastAsia" w:ascii="宋体" w:hAnsi="宋体"/>
          <w:highlight w:val="none"/>
        </w:rPr>
        <w:t>第四章</w:t>
      </w:r>
      <w:r>
        <w:rPr>
          <w:rFonts w:ascii="宋体" w:hAnsi="宋体"/>
          <w:highlight w:val="none"/>
        </w:rPr>
        <w:t xml:space="preserve"> </w:t>
      </w:r>
      <w:r>
        <w:rPr>
          <w:rFonts w:hint="eastAsia" w:ascii="宋体" w:hAnsi="宋体"/>
          <w:highlight w:val="none"/>
        </w:rPr>
        <w:t>采购需求</w:t>
      </w:r>
    </w:p>
    <w:p>
      <w:pPr>
        <w:adjustRightInd w:val="0"/>
        <w:snapToGrid w:val="0"/>
        <w:spacing w:line="520" w:lineRule="exact"/>
        <w:ind w:firstLine="420" w:firstLineChars="200"/>
        <w:rPr>
          <w:rFonts w:ascii="宋体" w:hAnsi="宋体"/>
          <w:highlight w:val="none"/>
        </w:rPr>
      </w:pPr>
      <w:r>
        <w:rPr>
          <w:rFonts w:hint="eastAsia" w:ascii="宋体" w:hAnsi="宋体"/>
          <w:highlight w:val="none"/>
        </w:rPr>
        <w:t>第五章</w:t>
      </w:r>
      <w:r>
        <w:rPr>
          <w:rFonts w:ascii="宋体" w:hAnsi="宋体"/>
          <w:highlight w:val="none"/>
        </w:rPr>
        <w:t xml:space="preserve"> </w:t>
      </w:r>
      <w:r>
        <w:rPr>
          <w:rFonts w:hint="eastAsia" w:ascii="宋体" w:hAnsi="宋体"/>
          <w:highlight w:val="none"/>
        </w:rPr>
        <w:t>响应文件组成</w:t>
      </w:r>
    </w:p>
    <w:p>
      <w:pPr>
        <w:adjustRightInd w:val="0"/>
        <w:snapToGrid w:val="0"/>
        <w:spacing w:line="520" w:lineRule="exact"/>
        <w:ind w:firstLine="420" w:firstLineChars="200"/>
        <w:rPr>
          <w:rFonts w:ascii="宋体" w:hAnsi="宋体" w:cs="宋体"/>
          <w:highlight w:val="none"/>
        </w:rPr>
      </w:pPr>
      <w:r>
        <w:rPr>
          <w:rFonts w:ascii="宋体" w:hAnsi="宋体"/>
          <w:highlight w:val="none"/>
        </w:rPr>
        <w:t>10.2</w:t>
      </w:r>
      <w:r>
        <w:rPr>
          <w:rFonts w:hint="eastAsia" w:ascii="宋体" w:hAnsi="宋体" w:cs="宋体"/>
          <w:highlight w:val="none"/>
        </w:rPr>
        <w:t>磋商小组根据与供应商磋商情况可能实质性变动的内容，包括采购需求中的技术、服务要求以及合同条款，</w:t>
      </w:r>
      <w:r>
        <w:rPr>
          <w:rFonts w:hint="eastAsia" w:ascii="宋体" w:hAnsi="宋体"/>
          <w:highlight w:val="none"/>
        </w:rPr>
        <w:t>在</w:t>
      </w:r>
      <w:r>
        <w:rPr>
          <w:rFonts w:hint="eastAsia" w:ascii="宋体" w:hAnsi="宋体"/>
          <w:b/>
          <w:highlight w:val="none"/>
        </w:rPr>
        <w:t>磋商须知前附表</w:t>
      </w:r>
      <w:r>
        <w:rPr>
          <w:rFonts w:hint="eastAsia" w:ascii="宋体" w:hAnsi="宋体"/>
          <w:highlight w:val="none"/>
        </w:rPr>
        <w:t>中明确。</w:t>
      </w:r>
    </w:p>
    <w:p>
      <w:pPr>
        <w:adjustRightInd w:val="0"/>
        <w:snapToGrid w:val="0"/>
        <w:spacing w:line="520" w:lineRule="exact"/>
        <w:ind w:firstLine="420" w:firstLineChars="200"/>
        <w:rPr>
          <w:rFonts w:ascii="宋体" w:hAnsi="宋体"/>
          <w:szCs w:val="21"/>
          <w:highlight w:val="none"/>
        </w:rPr>
      </w:pPr>
      <w:r>
        <w:rPr>
          <w:rFonts w:ascii="宋体" w:hAnsi="宋体"/>
          <w:highlight w:val="none"/>
        </w:rPr>
        <w:t>10.3</w:t>
      </w:r>
      <w:r>
        <w:rPr>
          <w:rFonts w:hint="eastAsia" w:ascii="宋体" w:hAnsi="宋体"/>
          <w:szCs w:val="21"/>
          <w:highlight w:val="none"/>
        </w:rPr>
        <w:t>供应商应仔细阅读</w:t>
      </w:r>
      <w:r>
        <w:rPr>
          <w:rFonts w:hint="eastAsia" w:ascii="宋体" w:hAnsi="宋体"/>
          <w:bCs/>
          <w:szCs w:val="21"/>
          <w:highlight w:val="none"/>
        </w:rPr>
        <w:t>磋商</w:t>
      </w:r>
      <w:r>
        <w:rPr>
          <w:rFonts w:hint="eastAsia" w:ascii="宋体" w:hAnsi="宋体"/>
          <w:szCs w:val="21"/>
          <w:highlight w:val="none"/>
        </w:rPr>
        <w:t>文件的全部内容，按照</w:t>
      </w:r>
      <w:r>
        <w:rPr>
          <w:rFonts w:hint="eastAsia" w:ascii="宋体" w:hAnsi="宋体"/>
          <w:bCs/>
          <w:szCs w:val="21"/>
          <w:highlight w:val="none"/>
        </w:rPr>
        <w:t>磋商</w:t>
      </w:r>
      <w:r>
        <w:rPr>
          <w:rFonts w:hint="eastAsia" w:ascii="宋体" w:hAnsi="宋体"/>
          <w:szCs w:val="21"/>
          <w:highlight w:val="none"/>
        </w:rPr>
        <w:t>文件要求编制响应文件。任何对</w:t>
      </w:r>
      <w:r>
        <w:rPr>
          <w:rFonts w:hint="eastAsia" w:ascii="宋体" w:hAnsi="宋体"/>
          <w:bCs/>
          <w:szCs w:val="21"/>
          <w:highlight w:val="none"/>
        </w:rPr>
        <w:t>磋商</w:t>
      </w:r>
      <w:r>
        <w:rPr>
          <w:rFonts w:hint="eastAsia" w:ascii="宋体" w:hAnsi="宋体"/>
          <w:szCs w:val="21"/>
          <w:highlight w:val="none"/>
        </w:rPr>
        <w:t>文件的忽略或误解不能作为响应文件存在缺陷或瑕疵的理由，其风险由供应商承担。</w:t>
      </w:r>
    </w:p>
    <w:p>
      <w:pPr>
        <w:adjustRightInd w:val="0"/>
        <w:snapToGrid w:val="0"/>
        <w:spacing w:line="520" w:lineRule="exact"/>
        <w:rPr>
          <w:rFonts w:ascii="宋体" w:hAnsi="宋体"/>
          <w:b/>
          <w:szCs w:val="21"/>
          <w:highlight w:val="none"/>
        </w:rPr>
      </w:pPr>
      <w:r>
        <w:rPr>
          <w:rFonts w:ascii="宋体" w:hAnsi="宋体"/>
          <w:b/>
          <w:szCs w:val="21"/>
          <w:highlight w:val="none"/>
        </w:rPr>
        <w:t>11.</w:t>
      </w:r>
      <w:r>
        <w:rPr>
          <w:rFonts w:ascii="宋体" w:hAnsi="宋体"/>
          <w:b/>
          <w:highlight w:val="none"/>
        </w:rPr>
        <w:t xml:space="preserve"> </w:t>
      </w:r>
      <w:r>
        <w:rPr>
          <w:rFonts w:hint="eastAsia" w:ascii="宋体" w:hAnsi="宋体"/>
          <w:b/>
          <w:szCs w:val="21"/>
          <w:highlight w:val="none"/>
        </w:rPr>
        <w:t>磋商文件的提供期限</w:t>
      </w:r>
    </w:p>
    <w:p>
      <w:pPr>
        <w:adjustRightInd w:val="0"/>
        <w:snapToGrid w:val="0"/>
        <w:spacing w:line="520" w:lineRule="exact"/>
        <w:ind w:firstLine="420" w:firstLineChars="200"/>
        <w:rPr>
          <w:rFonts w:ascii="宋体" w:hAnsi="宋体"/>
          <w:szCs w:val="21"/>
          <w:highlight w:val="none"/>
        </w:rPr>
      </w:pPr>
      <w:r>
        <w:rPr>
          <w:rFonts w:ascii="宋体" w:hAnsi="宋体"/>
          <w:szCs w:val="21"/>
          <w:highlight w:val="none"/>
        </w:rPr>
        <w:t>11.1</w:t>
      </w:r>
      <w:r>
        <w:rPr>
          <w:rFonts w:hint="eastAsia" w:ascii="宋体" w:hAnsi="宋体"/>
          <w:szCs w:val="21"/>
          <w:highlight w:val="none"/>
        </w:rPr>
        <w:t>磋商文件的提供期限自开始发出之日起不得少于五个工作日。具体提供期限见</w:t>
      </w:r>
      <w:r>
        <w:rPr>
          <w:rFonts w:hint="eastAsia" w:ascii="宋体" w:hAnsi="宋体"/>
          <w:b/>
          <w:szCs w:val="21"/>
          <w:highlight w:val="none"/>
        </w:rPr>
        <w:t>磋商文件前附表</w:t>
      </w:r>
      <w:r>
        <w:rPr>
          <w:rFonts w:hint="eastAsia" w:ascii="宋体" w:hAnsi="宋体"/>
          <w:szCs w:val="21"/>
          <w:highlight w:val="none"/>
        </w:rPr>
        <w:t>。</w:t>
      </w:r>
    </w:p>
    <w:p>
      <w:pPr>
        <w:adjustRightInd w:val="0"/>
        <w:snapToGrid w:val="0"/>
        <w:spacing w:line="520" w:lineRule="exact"/>
        <w:ind w:firstLine="420" w:firstLineChars="200"/>
        <w:rPr>
          <w:rFonts w:ascii="宋体" w:hAnsi="宋体"/>
          <w:szCs w:val="21"/>
          <w:highlight w:val="none"/>
        </w:rPr>
      </w:pPr>
      <w:r>
        <w:rPr>
          <w:rFonts w:ascii="宋体" w:hAnsi="宋体"/>
          <w:szCs w:val="21"/>
          <w:highlight w:val="none"/>
        </w:rPr>
        <w:t>11.2</w:t>
      </w:r>
      <w:r>
        <w:rPr>
          <w:rFonts w:hint="eastAsia" w:ascii="宋体" w:hAnsi="宋体"/>
          <w:szCs w:val="21"/>
          <w:highlight w:val="none"/>
        </w:rPr>
        <w:t>供应商应持</w:t>
      </w:r>
      <w:r>
        <w:rPr>
          <w:rFonts w:hint="eastAsia" w:ascii="宋体" w:hAnsi="宋体"/>
          <w:b/>
          <w:szCs w:val="21"/>
          <w:highlight w:val="none"/>
        </w:rPr>
        <w:t>磋商文件前附表</w:t>
      </w:r>
      <w:r>
        <w:rPr>
          <w:rFonts w:hint="eastAsia" w:ascii="宋体" w:hAnsi="宋体"/>
          <w:szCs w:val="21"/>
          <w:highlight w:val="none"/>
        </w:rPr>
        <w:t>规定的资料领取或购买磋商文件。</w:t>
      </w:r>
    </w:p>
    <w:p>
      <w:pPr>
        <w:adjustRightInd w:val="0"/>
        <w:snapToGrid w:val="0"/>
        <w:spacing w:line="520" w:lineRule="exact"/>
        <w:rPr>
          <w:rFonts w:ascii="宋体" w:hAnsi="宋体"/>
          <w:highlight w:val="none"/>
        </w:rPr>
      </w:pPr>
      <w:r>
        <w:rPr>
          <w:rFonts w:ascii="宋体" w:hAnsi="宋体"/>
          <w:b/>
          <w:highlight w:val="none"/>
        </w:rPr>
        <w:t>12.</w:t>
      </w:r>
      <w:r>
        <w:rPr>
          <w:rFonts w:hint="eastAsia" w:ascii="宋体" w:hAnsi="宋体" w:cs="宋体"/>
          <w:b/>
          <w:highlight w:val="none"/>
        </w:rPr>
        <w:t>提交首次响应文件</w:t>
      </w:r>
      <w:r>
        <w:rPr>
          <w:rFonts w:hint="eastAsia" w:ascii="宋体" w:hAnsi="宋体"/>
          <w:b/>
          <w:highlight w:val="none"/>
        </w:rPr>
        <w:t>的</w:t>
      </w:r>
      <w:r>
        <w:rPr>
          <w:rFonts w:hint="eastAsia" w:ascii="宋体" w:hAnsi="宋体" w:cs="宋体"/>
          <w:b/>
          <w:highlight w:val="none"/>
        </w:rPr>
        <w:t>截止</w:t>
      </w:r>
      <w:r>
        <w:rPr>
          <w:rFonts w:hint="eastAsia" w:ascii="宋体" w:hAnsi="宋体"/>
          <w:b/>
          <w:highlight w:val="none"/>
        </w:rPr>
        <w:t>时间</w:t>
      </w:r>
    </w:p>
    <w:p>
      <w:pPr>
        <w:adjustRightInd w:val="0"/>
        <w:snapToGrid w:val="0"/>
        <w:spacing w:line="520" w:lineRule="exact"/>
        <w:ind w:firstLine="420" w:firstLineChars="200"/>
        <w:rPr>
          <w:rFonts w:ascii="宋体" w:hAnsi="宋体"/>
          <w:highlight w:val="none"/>
        </w:rPr>
      </w:pPr>
      <w:r>
        <w:rPr>
          <w:rFonts w:ascii="宋体" w:hAnsi="宋体"/>
          <w:highlight w:val="none"/>
        </w:rPr>
        <w:t>12.1</w:t>
      </w:r>
      <w:r>
        <w:rPr>
          <w:rFonts w:hint="eastAsia" w:ascii="宋体" w:hAnsi="宋体" w:cs="宋体"/>
          <w:highlight w:val="none"/>
        </w:rPr>
        <w:t>供应商提交首次响应文件截止</w:t>
      </w:r>
      <w:r>
        <w:rPr>
          <w:rFonts w:hint="eastAsia" w:ascii="宋体" w:hAnsi="宋体"/>
          <w:highlight w:val="none"/>
        </w:rPr>
        <w:t>时间见</w:t>
      </w:r>
      <w:r>
        <w:rPr>
          <w:rFonts w:hint="eastAsia" w:ascii="宋体" w:hAnsi="宋体"/>
          <w:b/>
          <w:highlight w:val="none"/>
        </w:rPr>
        <w:t>磋商须知前附表</w:t>
      </w:r>
      <w:r>
        <w:rPr>
          <w:rFonts w:hint="eastAsia" w:ascii="宋体" w:hAnsi="宋体"/>
          <w:highlight w:val="none"/>
        </w:rPr>
        <w:t>。</w:t>
      </w:r>
    </w:p>
    <w:p>
      <w:pPr>
        <w:adjustRightInd w:val="0"/>
        <w:snapToGrid w:val="0"/>
        <w:spacing w:line="520" w:lineRule="exact"/>
        <w:rPr>
          <w:rFonts w:ascii="宋体" w:hAnsi="宋体"/>
          <w:b/>
          <w:bCs/>
          <w:szCs w:val="21"/>
          <w:highlight w:val="none"/>
        </w:rPr>
      </w:pPr>
      <w:r>
        <w:rPr>
          <w:rFonts w:ascii="宋体" w:hAnsi="宋体"/>
          <w:b/>
          <w:bCs/>
          <w:szCs w:val="21"/>
          <w:highlight w:val="none"/>
        </w:rPr>
        <w:t>13.</w:t>
      </w:r>
      <w:r>
        <w:rPr>
          <w:rFonts w:hint="eastAsia" w:ascii="宋体" w:hAnsi="宋体"/>
          <w:b/>
          <w:bCs/>
          <w:szCs w:val="21"/>
          <w:highlight w:val="none"/>
        </w:rPr>
        <w:t>磋商文件的澄清</w:t>
      </w:r>
      <w:r>
        <w:rPr>
          <w:rFonts w:hint="eastAsia" w:ascii="宋体" w:hAnsi="宋体"/>
          <w:b/>
          <w:kern w:val="0"/>
          <w:szCs w:val="21"/>
          <w:highlight w:val="none"/>
          <w:lang w:val="zh-CN"/>
        </w:rPr>
        <w:t>或者</w:t>
      </w:r>
      <w:r>
        <w:rPr>
          <w:rFonts w:hint="eastAsia" w:ascii="宋体" w:hAnsi="宋体"/>
          <w:b/>
          <w:bCs/>
          <w:szCs w:val="21"/>
          <w:highlight w:val="none"/>
        </w:rPr>
        <w:t>修改</w:t>
      </w:r>
    </w:p>
    <w:p>
      <w:pPr>
        <w:adjustRightInd w:val="0"/>
        <w:snapToGrid w:val="0"/>
        <w:spacing w:line="520" w:lineRule="exact"/>
        <w:ind w:right="-105" w:rightChars="-50" w:firstLine="420" w:firstLineChars="200"/>
        <w:rPr>
          <w:rFonts w:ascii="宋体" w:hAnsi="宋体" w:cs="宋体"/>
          <w:kern w:val="0"/>
          <w:szCs w:val="21"/>
          <w:highlight w:val="none"/>
        </w:rPr>
      </w:pPr>
      <w:r>
        <w:rPr>
          <w:rFonts w:ascii="宋体" w:hAnsi="宋体"/>
          <w:szCs w:val="21"/>
          <w:highlight w:val="none"/>
        </w:rPr>
        <w:t>13.1</w:t>
      </w:r>
      <w:r>
        <w:rPr>
          <w:rFonts w:hint="eastAsia" w:ascii="宋体" w:hAnsi="宋体"/>
          <w:szCs w:val="21"/>
          <w:highlight w:val="none"/>
        </w:rPr>
        <w:t>在</w:t>
      </w:r>
      <w:r>
        <w:rPr>
          <w:rFonts w:hint="eastAsia" w:ascii="宋体" w:hAnsi="宋体" w:cs="宋体"/>
          <w:kern w:val="0"/>
          <w:szCs w:val="21"/>
          <w:highlight w:val="none"/>
        </w:rPr>
        <w:t>提交首次响应文件截止之日前，采购人、采购代理机构可以对已发出的磋商文件进行必要的澄清或者修改。</w:t>
      </w:r>
      <w:r>
        <w:rPr>
          <w:rFonts w:ascii="宋体" w:hAnsi="宋体" w:cs="宋体"/>
          <w:kern w:val="0"/>
          <w:szCs w:val="21"/>
          <w:highlight w:val="none"/>
        </w:rPr>
        <w:t xml:space="preserve"> </w:t>
      </w:r>
    </w:p>
    <w:p>
      <w:pPr>
        <w:adjustRightInd w:val="0"/>
        <w:snapToGrid w:val="0"/>
        <w:spacing w:line="520" w:lineRule="exact"/>
        <w:ind w:right="-105" w:rightChars="-50" w:firstLine="420" w:firstLineChars="200"/>
        <w:rPr>
          <w:rFonts w:ascii="宋体" w:hAnsi="宋体" w:cs="宋体"/>
          <w:kern w:val="0"/>
          <w:szCs w:val="21"/>
          <w:highlight w:val="none"/>
        </w:rPr>
      </w:pPr>
      <w:r>
        <w:rPr>
          <w:rFonts w:ascii="宋体" w:hAnsi="宋体"/>
          <w:szCs w:val="21"/>
          <w:highlight w:val="none"/>
        </w:rPr>
        <w:t>13.2</w:t>
      </w:r>
      <w:r>
        <w:rPr>
          <w:rFonts w:hint="eastAsia" w:ascii="宋体" w:hAnsi="宋体" w:cs="宋体"/>
          <w:kern w:val="0"/>
          <w:szCs w:val="21"/>
          <w:highlight w:val="none"/>
        </w:rPr>
        <w:t>澄清或者修改的内容可能影响响应文件编制的，采购人、采购代理机构应当在提交首次响应文件截止之日</w:t>
      </w:r>
      <w:r>
        <w:rPr>
          <w:rFonts w:ascii="宋体" w:hAnsi="宋体" w:cs="宋体"/>
          <w:kern w:val="0"/>
          <w:szCs w:val="21"/>
          <w:highlight w:val="none"/>
        </w:rPr>
        <w:t>3</w:t>
      </w:r>
      <w:r>
        <w:rPr>
          <w:rFonts w:hint="eastAsia" w:ascii="宋体" w:hAnsi="宋体" w:cs="宋体"/>
          <w:kern w:val="0"/>
          <w:szCs w:val="21"/>
          <w:highlight w:val="none"/>
        </w:rPr>
        <w:t>个工作日前，以书面形式通知所有接收磋商文件的供应商，不足</w:t>
      </w:r>
      <w:r>
        <w:rPr>
          <w:rFonts w:ascii="宋体" w:hAnsi="宋体" w:cs="宋体"/>
          <w:kern w:val="0"/>
          <w:szCs w:val="21"/>
          <w:highlight w:val="none"/>
        </w:rPr>
        <w:t>3</w:t>
      </w:r>
      <w:r>
        <w:rPr>
          <w:rFonts w:hint="eastAsia" w:ascii="宋体" w:hAnsi="宋体" w:cs="宋体"/>
          <w:kern w:val="0"/>
          <w:szCs w:val="21"/>
          <w:highlight w:val="none"/>
        </w:rPr>
        <w:t>个工作日的，顺延供应商提交首次响应文件截止时间。</w:t>
      </w:r>
    </w:p>
    <w:p>
      <w:pPr>
        <w:adjustRightInd w:val="0"/>
        <w:snapToGrid w:val="0"/>
        <w:spacing w:line="520" w:lineRule="exact"/>
        <w:ind w:firstLine="420" w:firstLineChars="200"/>
        <w:rPr>
          <w:rFonts w:ascii="宋体" w:hAnsi="宋体"/>
          <w:highlight w:val="none"/>
        </w:rPr>
      </w:pPr>
      <w:r>
        <w:rPr>
          <w:rFonts w:ascii="宋体" w:hAnsi="宋体"/>
          <w:highlight w:val="none"/>
        </w:rPr>
        <w:t>13.2</w:t>
      </w:r>
      <w:r>
        <w:rPr>
          <w:rFonts w:hint="eastAsia" w:ascii="宋体" w:hAnsi="宋体" w:cs="宋体"/>
          <w:highlight w:val="none"/>
        </w:rPr>
        <w:t>提交首次响应文件截止时间前对磋商文件澄清或者修改内容，为磋商文件的组成部分。</w:t>
      </w:r>
    </w:p>
    <w:p>
      <w:pPr>
        <w:adjustRightInd w:val="0"/>
        <w:snapToGrid w:val="0"/>
        <w:spacing w:line="520" w:lineRule="exact"/>
        <w:ind w:left="902" w:hanging="902" w:hangingChars="376"/>
        <w:rPr>
          <w:rFonts w:ascii="宋体" w:hAnsi="宋体"/>
          <w:sz w:val="24"/>
          <w:highlight w:val="none"/>
        </w:rPr>
      </w:pPr>
      <w:r>
        <w:rPr>
          <w:rFonts w:hint="eastAsia" w:ascii="宋体" w:hAnsi="宋体"/>
          <w:sz w:val="24"/>
          <w:highlight w:val="none"/>
        </w:rPr>
        <w:t>三、响应文件</w:t>
      </w:r>
    </w:p>
    <w:p>
      <w:pPr>
        <w:adjustRightInd w:val="0"/>
        <w:snapToGrid w:val="0"/>
        <w:spacing w:line="520" w:lineRule="exact"/>
        <w:rPr>
          <w:rFonts w:ascii="宋体" w:hAnsi="宋体"/>
          <w:b/>
          <w:bCs/>
          <w:szCs w:val="21"/>
          <w:highlight w:val="none"/>
        </w:rPr>
      </w:pPr>
      <w:r>
        <w:rPr>
          <w:rFonts w:ascii="宋体" w:hAnsi="宋体"/>
          <w:b/>
          <w:bCs/>
          <w:szCs w:val="21"/>
          <w:highlight w:val="none"/>
        </w:rPr>
        <w:t>14.</w:t>
      </w:r>
      <w:r>
        <w:rPr>
          <w:rFonts w:hint="eastAsia" w:ascii="宋体" w:hAnsi="宋体"/>
          <w:b/>
          <w:bCs/>
          <w:szCs w:val="21"/>
          <w:highlight w:val="none"/>
        </w:rPr>
        <w:t>一般要求</w:t>
      </w:r>
    </w:p>
    <w:p>
      <w:pPr>
        <w:adjustRightInd w:val="0"/>
        <w:snapToGrid w:val="0"/>
        <w:spacing w:line="520" w:lineRule="exact"/>
        <w:ind w:firstLine="420" w:firstLineChars="200"/>
        <w:rPr>
          <w:rFonts w:ascii="宋体" w:hAnsi="宋体"/>
          <w:bCs/>
          <w:szCs w:val="21"/>
          <w:highlight w:val="none"/>
        </w:rPr>
      </w:pPr>
      <w:r>
        <w:rPr>
          <w:rFonts w:ascii="宋体" w:hAnsi="宋体"/>
          <w:bCs/>
          <w:szCs w:val="21"/>
          <w:highlight w:val="none"/>
        </w:rPr>
        <w:t xml:space="preserve">14.1 </w:t>
      </w:r>
      <w:r>
        <w:rPr>
          <w:rFonts w:hint="eastAsia" w:ascii="宋体" w:hAnsi="宋体"/>
          <w:bCs/>
          <w:szCs w:val="21"/>
          <w:highlight w:val="none"/>
        </w:rPr>
        <w:t>供应商应仔细阅读磋商文件的所有内容，按磋商文件的要求编制响应文件，并保证所提供的全部资料的真实性，以使其响应文件对磋商文件做出实质性的响应。</w:t>
      </w:r>
    </w:p>
    <w:p>
      <w:pPr>
        <w:adjustRightInd w:val="0"/>
        <w:snapToGrid w:val="0"/>
        <w:spacing w:line="520" w:lineRule="exact"/>
        <w:ind w:firstLine="420" w:firstLineChars="200"/>
        <w:rPr>
          <w:rFonts w:ascii="宋体" w:hAnsi="宋体"/>
          <w:bCs/>
          <w:szCs w:val="21"/>
          <w:highlight w:val="none"/>
        </w:rPr>
      </w:pPr>
      <w:r>
        <w:rPr>
          <w:rFonts w:ascii="宋体" w:hAnsi="宋体"/>
          <w:bCs/>
          <w:szCs w:val="21"/>
          <w:highlight w:val="none"/>
        </w:rPr>
        <w:t xml:space="preserve">14.2 </w:t>
      </w:r>
      <w:r>
        <w:rPr>
          <w:rFonts w:hint="eastAsia" w:ascii="宋体" w:hAnsi="宋体"/>
          <w:szCs w:val="21"/>
          <w:highlight w:val="none"/>
        </w:rPr>
        <w:t>供应商提交的响应文件及供应商与采购人或采购代理机构、磋商小组就有关磋商的所有来往函电均使用中文。供应商可以提交其它语言的资料，但应附中文注释，在有差异时以中文为准。</w:t>
      </w:r>
    </w:p>
    <w:p>
      <w:pPr>
        <w:adjustRightInd w:val="0"/>
        <w:snapToGrid w:val="0"/>
        <w:spacing w:line="520" w:lineRule="exact"/>
        <w:ind w:firstLine="420" w:firstLineChars="200"/>
        <w:rPr>
          <w:rFonts w:ascii="宋体" w:hAnsi="宋体"/>
          <w:highlight w:val="none"/>
        </w:rPr>
      </w:pPr>
      <w:r>
        <w:rPr>
          <w:rFonts w:ascii="宋体" w:hAnsi="宋体"/>
          <w:bCs/>
          <w:highlight w:val="none"/>
        </w:rPr>
        <w:t xml:space="preserve">14.3 </w:t>
      </w:r>
      <w:r>
        <w:rPr>
          <w:rFonts w:hint="eastAsia" w:ascii="宋体" w:hAnsi="宋体"/>
          <w:highlight w:val="none"/>
        </w:rPr>
        <w:t>计量单位应使用我国法定计量单位，未列明时应默认为我国法定计量单位。</w:t>
      </w:r>
    </w:p>
    <w:p>
      <w:pPr>
        <w:adjustRightInd w:val="0"/>
        <w:snapToGrid w:val="0"/>
        <w:spacing w:line="520" w:lineRule="exact"/>
        <w:ind w:firstLine="420" w:firstLineChars="200"/>
        <w:rPr>
          <w:rFonts w:ascii="宋体" w:hAnsi="宋体"/>
          <w:highlight w:val="none"/>
        </w:rPr>
      </w:pPr>
      <w:r>
        <w:rPr>
          <w:rFonts w:ascii="宋体" w:hAnsi="宋体"/>
          <w:highlight w:val="none"/>
        </w:rPr>
        <w:t xml:space="preserve">14.4 </w:t>
      </w:r>
      <w:r>
        <w:rPr>
          <w:rFonts w:hint="eastAsia" w:ascii="宋体" w:hAnsi="宋体"/>
          <w:highlight w:val="none"/>
        </w:rPr>
        <w:t>响应文件应采用书面形式，电报、传真、电子邮件形式的响应文件概不接受。</w:t>
      </w:r>
    </w:p>
    <w:p>
      <w:pPr>
        <w:adjustRightInd w:val="0"/>
        <w:snapToGrid w:val="0"/>
        <w:spacing w:line="520" w:lineRule="exact"/>
        <w:ind w:firstLine="420" w:firstLineChars="200"/>
        <w:rPr>
          <w:rFonts w:ascii="宋体" w:hAnsi="宋体"/>
          <w:szCs w:val="21"/>
          <w:highlight w:val="none"/>
        </w:rPr>
      </w:pPr>
      <w:r>
        <w:rPr>
          <w:rFonts w:ascii="宋体" w:hAnsi="宋体"/>
          <w:szCs w:val="21"/>
          <w:highlight w:val="none"/>
        </w:rPr>
        <w:t xml:space="preserve">14.5 </w:t>
      </w:r>
      <w:r>
        <w:rPr>
          <w:rFonts w:hint="eastAsia" w:ascii="宋体" w:hAnsi="宋体"/>
          <w:szCs w:val="21"/>
          <w:highlight w:val="none"/>
        </w:rPr>
        <w:t>供应商应按磋商文件中提供的响应文件格式填写。</w:t>
      </w:r>
    </w:p>
    <w:p>
      <w:pPr>
        <w:adjustRightInd w:val="0"/>
        <w:snapToGrid w:val="0"/>
        <w:spacing w:line="520" w:lineRule="exact"/>
        <w:rPr>
          <w:rFonts w:ascii="宋体" w:hAnsi="宋体"/>
          <w:b/>
          <w:bCs/>
          <w:szCs w:val="21"/>
          <w:highlight w:val="none"/>
        </w:rPr>
      </w:pPr>
      <w:r>
        <w:rPr>
          <w:rFonts w:ascii="宋体" w:hAnsi="宋体"/>
          <w:b/>
          <w:bCs/>
          <w:szCs w:val="21"/>
          <w:highlight w:val="none"/>
        </w:rPr>
        <w:t>15.</w:t>
      </w:r>
      <w:r>
        <w:rPr>
          <w:rFonts w:hint="eastAsia" w:ascii="宋体" w:hAnsi="宋体"/>
          <w:b/>
          <w:szCs w:val="21"/>
          <w:highlight w:val="none"/>
        </w:rPr>
        <w:t>响应文件</w:t>
      </w:r>
      <w:r>
        <w:rPr>
          <w:rFonts w:hint="eastAsia" w:ascii="宋体" w:hAnsi="宋体"/>
          <w:b/>
          <w:bCs/>
          <w:szCs w:val="21"/>
          <w:highlight w:val="none"/>
        </w:rPr>
        <w:t>的组成</w:t>
      </w:r>
    </w:p>
    <w:p>
      <w:pPr>
        <w:adjustRightInd w:val="0"/>
        <w:snapToGrid w:val="0"/>
        <w:spacing w:line="520" w:lineRule="exact"/>
        <w:ind w:firstLine="420" w:firstLineChars="200"/>
        <w:jc w:val="left"/>
        <w:rPr>
          <w:rFonts w:ascii="宋体" w:hAnsi="宋体"/>
          <w:szCs w:val="21"/>
          <w:highlight w:val="none"/>
        </w:rPr>
      </w:pPr>
      <w:r>
        <w:rPr>
          <w:rFonts w:ascii="宋体" w:hAnsi="宋体"/>
          <w:highlight w:val="none"/>
        </w:rPr>
        <w:t xml:space="preserve">15.1 </w:t>
      </w:r>
      <w:r>
        <w:rPr>
          <w:rFonts w:hint="eastAsia" w:ascii="宋体" w:hAnsi="宋体"/>
          <w:highlight w:val="none"/>
        </w:rPr>
        <w:t>响应文件包括下列内容：</w:t>
      </w:r>
      <w:r>
        <w:rPr>
          <w:rFonts w:ascii="宋体" w:hAnsi="宋体"/>
          <w:szCs w:val="21"/>
          <w:highlight w:val="none"/>
        </w:rPr>
        <w:t xml:space="preserve"> </w:t>
      </w:r>
    </w:p>
    <w:p>
      <w:pPr>
        <w:adjustRightInd w:val="0"/>
        <w:snapToGrid w:val="0"/>
        <w:spacing w:line="520" w:lineRule="exact"/>
        <w:ind w:firstLine="420" w:firstLineChars="200"/>
        <w:rPr>
          <w:rFonts w:ascii="宋体" w:hAns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）磋商响应声明</w:t>
      </w:r>
    </w:p>
    <w:p>
      <w:pPr>
        <w:adjustRightInd w:val="0"/>
        <w:snapToGrid w:val="0"/>
        <w:spacing w:line="520" w:lineRule="exact"/>
        <w:ind w:firstLine="420" w:firstLineChars="200"/>
        <w:rPr>
          <w:rFonts w:ascii="宋体" w:hAns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）保证金</w:t>
      </w:r>
    </w:p>
    <w:p>
      <w:pPr>
        <w:adjustRightInd w:val="0"/>
        <w:snapToGrid w:val="0"/>
        <w:spacing w:line="520" w:lineRule="exact"/>
        <w:ind w:firstLine="420" w:firstLineChars="200"/>
        <w:rPr>
          <w:rFonts w:ascii="宋体" w:hAns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）联合体协议</w:t>
      </w:r>
    </w:p>
    <w:p>
      <w:pPr>
        <w:adjustRightInd w:val="0"/>
        <w:snapToGrid w:val="0"/>
        <w:spacing w:line="520" w:lineRule="exact"/>
        <w:ind w:firstLine="420" w:firstLineChars="200"/>
        <w:rPr>
          <w:rFonts w:ascii="宋体" w:hAns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）供应商的资格证明文件</w:t>
      </w:r>
    </w:p>
    <w:p>
      <w:pPr>
        <w:adjustRightInd w:val="0"/>
        <w:snapToGrid w:val="0"/>
        <w:spacing w:line="520" w:lineRule="exact"/>
        <w:ind w:firstLine="420" w:firstLineChars="200"/>
        <w:rPr>
          <w:rFonts w:ascii="宋体" w:hAns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）货物或服务方案说明</w:t>
      </w:r>
    </w:p>
    <w:p>
      <w:pPr>
        <w:adjustRightInd w:val="0"/>
        <w:snapToGrid w:val="0"/>
        <w:spacing w:line="520" w:lineRule="exact"/>
        <w:ind w:firstLine="420" w:firstLineChars="200"/>
        <w:rPr>
          <w:rFonts w:ascii="宋体" w:hAns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）技术</w:t>
      </w:r>
      <w:r>
        <w:rPr>
          <w:rFonts w:ascii="宋体" w:hAnsi="宋体"/>
          <w:highlight w:val="none"/>
        </w:rPr>
        <w:t>/</w:t>
      </w:r>
      <w:r>
        <w:rPr>
          <w:rFonts w:hint="eastAsia" w:ascii="宋体" w:hAnsi="宋体"/>
          <w:highlight w:val="none"/>
        </w:rPr>
        <w:t>商务响应与偏离表</w:t>
      </w:r>
    </w:p>
    <w:p>
      <w:pPr>
        <w:adjustRightInd w:val="0"/>
        <w:snapToGrid w:val="0"/>
        <w:spacing w:line="520" w:lineRule="exact"/>
        <w:ind w:firstLine="420" w:firstLineChars="200"/>
        <w:rPr>
          <w:rFonts w:ascii="宋体" w:hAnsi="宋体"/>
          <w:highlight w:val="none"/>
        </w:rPr>
      </w:pPr>
      <w:r>
        <w:rPr>
          <w:rFonts w:hint="eastAsia" w:ascii="宋体" w:hAnsi="宋体"/>
          <w:highlight w:val="none"/>
        </w:rPr>
        <w:t>（</w:t>
      </w:r>
      <w:r>
        <w:rPr>
          <w:rFonts w:ascii="宋体" w:hAnsi="宋体"/>
          <w:highlight w:val="none"/>
        </w:rPr>
        <w:t>7</w:t>
      </w:r>
      <w:r>
        <w:rPr>
          <w:rFonts w:hint="eastAsia" w:ascii="宋体" w:hAnsi="宋体"/>
          <w:highlight w:val="none"/>
        </w:rPr>
        <w:t>）提供享受政府采购政策的证明材料和清单表</w:t>
      </w:r>
    </w:p>
    <w:p>
      <w:pPr>
        <w:adjustRightInd w:val="0"/>
        <w:snapToGrid w:val="0"/>
        <w:spacing w:line="520" w:lineRule="exact"/>
        <w:ind w:firstLine="420" w:firstLineChars="200"/>
        <w:rPr>
          <w:rFonts w:ascii="宋体" w:hAnsi="宋体"/>
          <w:highlight w:val="none"/>
        </w:rPr>
      </w:pPr>
      <w:r>
        <w:rPr>
          <w:rFonts w:hint="eastAsia" w:ascii="宋体" w:hAnsi="宋体"/>
          <w:highlight w:val="none"/>
        </w:rPr>
        <w:t>（</w:t>
      </w:r>
      <w:r>
        <w:rPr>
          <w:rFonts w:ascii="宋体" w:hAnsi="宋体"/>
          <w:highlight w:val="none"/>
        </w:rPr>
        <w:t>8</w:t>
      </w:r>
      <w:r>
        <w:rPr>
          <w:rFonts w:hint="eastAsia" w:ascii="宋体" w:hAnsi="宋体"/>
          <w:highlight w:val="none"/>
        </w:rPr>
        <w:t>）经销或代理或为货物提供售后服务的证明材料</w:t>
      </w:r>
    </w:p>
    <w:p>
      <w:pPr>
        <w:adjustRightInd w:val="0"/>
        <w:snapToGrid w:val="0"/>
        <w:spacing w:line="520" w:lineRule="exact"/>
        <w:ind w:firstLine="420" w:firstLineChars="200"/>
        <w:rPr>
          <w:rFonts w:ascii="宋体" w:hAnsi="宋体"/>
          <w:highlight w:val="none"/>
        </w:rPr>
      </w:pPr>
      <w:r>
        <w:rPr>
          <w:rFonts w:hint="eastAsia" w:ascii="宋体" w:hAnsi="宋体"/>
          <w:highlight w:val="none"/>
        </w:rPr>
        <w:t>（</w:t>
      </w:r>
      <w:r>
        <w:rPr>
          <w:rFonts w:ascii="宋体" w:hAnsi="宋体"/>
          <w:highlight w:val="none"/>
        </w:rPr>
        <w:t>9</w:t>
      </w:r>
      <w:r>
        <w:rPr>
          <w:rFonts w:hint="eastAsia" w:ascii="宋体" w:hAnsi="宋体"/>
          <w:highlight w:val="none"/>
        </w:rPr>
        <w:t>）报价一览表及报价文件</w:t>
      </w:r>
    </w:p>
    <w:p>
      <w:pPr>
        <w:adjustRightInd w:val="0"/>
        <w:snapToGrid w:val="0"/>
        <w:spacing w:line="520" w:lineRule="exact"/>
        <w:ind w:firstLine="420" w:firstLineChars="200"/>
        <w:rPr>
          <w:rFonts w:ascii="宋体" w:hAnsi="宋体"/>
          <w:highlight w:val="none"/>
        </w:rPr>
      </w:pPr>
      <w:r>
        <w:rPr>
          <w:rFonts w:hint="eastAsia" w:ascii="宋体" w:hAnsi="宋体"/>
          <w:highlight w:val="none"/>
        </w:rPr>
        <w:t>（</w:t>
      </w:r>
      <w:r>
        <w:rPr>
          <w:rFonts w:ascii="宋体" w:hAnsi="宋体"/>
          <w:highlight w:val="none"/>
        </w:rPr>
        <w:t>10</w:t>
      </w:r>
      <w:r>
        <w:rPr>
          <w:rFonts w:hint="eastAsia" w:ascii="宋体" w:hAnsi="宋体"/>
          <w:highlight w:val="none"/>
        </w:rPr>
        <w:t>）供应商认为需提供的其他资料</w:t>
      </w:r>
    </w:p>
    <w:p>
      <w:pPr>
        <w:adjustRightInd w:val="0"/>
        <w:snapToGrid w:val="0"/>
        <w:spacing w:line="520" w:lineRule="exact"/>
        <w:ind w:firstLine="420" w:firstLineChars="200"/>
        <w:rPr>
          <w:rFonts w:ascii="宋体" w:hAnsi="宋体"/>
          <w:highlight w:val="none"/>
        </w:rPr>
      </w:pPr>
      <w:r>
        <w:rPr>
          <w:rFonts w:ascii="宋体" w:hAnsi="宋体"/>
          <w:highlight w:val="none"/>
        </w:rPr>
        <w:t>15.2</w:t>
      </w:r>
      <w:r>
        <w:rPr>
          <w:rFonts w:hint="eastAsia" w:ascii="宋体" w:hAnsi="宋体"/>
          <w:highlight w:val="none"/>
        </w:rPr>
        <w:t>在磋商过程中，</w:t>
      </w:r>
      <w:r>
        <w:rPr>
          <w:rFonts w:hint="eastAsia" w:ascii="宋体" w:hAnsi="宋体"/>
          <w:szCs w:val="21"/>
          <w:highlight w:val="none"/>
        </w:rPr>
        <w:t>供应商</w:t>
      </w:r>
      <w:r>
        <w:rPr>
          <w:rFonts w:hint="eastAsia" w:ascii="宋体" w:hAnsi="宋体"/>
          <w:highlight w:val="none"/>
        </w:rPr>
        <w:t>根据</w:t>
      </w:r>
      <w:r>
        <w:rPr>
          <w:rFonts w:hint="eastAsia" w:ascii="宋体" w:hAnsi="宋体" w:cs="宋体"/>
          <w:kern w:val="0"/>
          <w:szCs w:val="21"/>
          <w:highlight w:val="none"/>
        </w:rPr>
        <w:t>磋商小组</w:t>
      </w:r>
      <w:r>
        <w:rPr>
          <w:rFonts w:hint="eastAsia" w:ascii="宋体" w:hAnsi="宋体"/>
          <w:bCs/>
          <w:szCs w:val="21"/>
          <w:highlight w:val="none"/>
        </w:rPr>
        <w:t>书面形式要求</w:t>
      </w:r>
      <w:r>
        <w:rPr>
          <w:rFonts w:hint="eastAsia" w:ascii="宋体" w:hAnsi="宋体" w:cs="宋体"/>
          <w:kern w:val="0"/>
          <w:szCs w:val="21"/>
          <w:highlight w:val="none"/>
        </w:rPr>
        <w:t>提交的</w:t>
      </w:r>
      <w:r>
        <w:rPr>
          <w:rFonts w:hint="eastAsia" w:ascii="宋体" w:hAnsi="宋体"/>
          <w:highlight w:val="none"/>
        </w:rPr>
        <w:t>最后报价</w:t>
      </w:r>
      <w:r>
        <w:rPr>
          <w:rFonts w:ascii="宋体" w:hAnsi="宋体"/>
          <w:highlight w:val="none"/>
        </w:rPr>
        <w:t>(</w:t>
      </w:r>
      <w:r>
        <w:rPr>
          <w:rFonts w:hint="eastAsia" w:ascii="宋体" w:hAnsi="宋体"/>
          <w:highlight w:val="none"/>
        </w:rPr>
        <w:t>或者</w:t>
      </w:r>
      <w:r>
        <w:rPr>
          <w:rFonts w:hint="eastAsia" w:ascii="宋体" w:hAnsi="宋体"/>
          <w:bCs/>
          <w:szCs w:val="21"/>
          <w:highlight w:val="none"/>
        </w:rPr>
        <w:t>重</w:t>
      </w:r>
      <w:r>
        <w:rPr>
          <w:rFonts w:hint="eastAsia" w:ascii="宋体" w:hAnsi="宋体" w:cs="宋体"/>
          <w:kern w:val="0"/>
          <w:szCs w:val="21"/>
          <w:highlight w:val="none"/>
        </w:rPr>
        <w:t>新提交的响应文件和</w:t>
      </w:r>
      <w:r>
        <w:rPr>
          <w:rFonts w:hint="eastAsia" w:ascii="宋体" w:hAnsi="宋体"/>
          <w:highlight w:val="none"/>
        </w:rPr>
        <w:t>最后报价</w:t>
      </w:r>
      <w:r>
        <w:rPr>
          <w:rFonts w:ascii="宋体" w:hAnsi="宋体"/>
          <w:highlight w:val="none"/>
        </w:rPr>
        <w:t>)</w:t>
      </w:r>
      <w:r>
        <w:rPr>
          <w:rFonts w:hint="eastAsia" w:ascii="宋体" w:hAnsi="宋体"/>
          <w:highlight w:val="none"/>
        </w:rPr>
        <w:t>是</w:t>
      </w:r>
      <w:r>
        <w:rPr>
          <w:rFonts w:hint="eastAsia" w:ascii="宋体" w:hAnsi="宋体"/>
          <w:szCs w:val="21"/>
          <w:highlight w:val="none"/>
        </w:rPr>
        <w:t>响应文件</w:t>
      </w:r>
      <w:r>
        <w:rPr>
          <w:rFonts w:hint="eastAsia" w:ascii="宋体" w:hAnsi="宋体"/>
          <w:highlight w:val="none"/>
        </w:rPr>
        <w:t>的有效组成部分。</w:t>
      </w:r>
    </w:p>
    <w:p>
      <w:pPr>
        <w:adjustRightInd w:val="0"/>
        <w:snapToGrid w:val="0"/>
        <w:spacing w:line="520" w:lineRule="exact"/>
        <w:ind w:firstLine="420" w:firstLineChars="200"/>
        <w:rPr>
          <w:rFonts w:ascii="宋体" w:hAnsi="宋体"/>
          <w:b/>
          <w:highlight w:val="none"/>
        </w:rPr>
      </w:pPr>
      <w:r>
        <w:rPr>
          <w:rFonts w:ascii="宋体" w:hAnsi="宋体"/>
          <w:highlight w:val="none"/>
        </w:rPr>
        <w:t>15.3</w:t>
      </w:r>
      <w:r>
        <w:rPr>
          <w:rFonts w:hint="eastAsia" w:ascii="宋体" w:hAnsi="宋体" w:cs="宋体"/>
          <w:kern w:val="0"/>
          <w:szCs w:val="21"/>
          <w:highlight w:val="none"/>
        </w:rPr>
        <w:t>磋商文件规定可能发生实质性变动的，供应商应当在</w:t>
      </w:r>
      <w:r>
        <w:rPr>
          <w:rFonts w:hint="eastAsia" w:ascii="宋体" w:hAnsi="宋体"/>
          <w:highlight w:val="none"/>
        </w:rPr>
        <w:t>《技术</w:t>
      </w:r>
      <w:r>
        <w:rPr>
          <w:rFonts w:ascii="宋体" w:hAnsi="宋体"/>
          <w:highlight w:val="none"/>
        </w:rPr>
        <w:t>/</w:t>
      </w:r>
      <w:r>
        <w:rPr>
          <w:rFonts w:hint="eastAsia" w:ascii="宋体" w:hAnsi="宋体"/>
          <w:highlight w:val="none"/>
        </w:rPr>
        <w:t>商务响应与偏离表》中对应内容注明。</w:t>
      </w:r>
    </w:p>
    <w:p>
      <w:pPr>
        <w:adjustRightInd w:val="0"/>
        <w:snapToGrid w:val="0"/>
        <w:spacing w:line="520" w:lineRule="exact"/>
        <w:ind w:firstLine="420" w:firstLineChars="200"/>
        <w:rPr>
          <w:rFonts w:ascii="宋体" w:hAnsi="宋体"/>
          <w:szCs w:val="21"/>
          <w:highlight w:val="none"/>
        </w:rPr>
      </w:pPr>
      <w:r>
        <w:rPr>
          <w:rFonts w:ascii="宋体" w:hAnsi="宋体"/>
          <w:highlight w:val="none"/>
        </w:rPr>
        <w:t>15.4</w:t>
      </w:r>
      <w:r>
        <w:rPr>
          <w:rFonts w:hint="eastAsia" w:ascii="宋体" w:hAnsi="宋体"/>
          <w:szCs w:val="21"/>
          <w:highlight w:val="none"/>
        </w:rPr>
        <w:t>根据《政府采购法》第四十二条的规定，供应商无论成交与否，其响应文件不予退还。</w:t>
      </w:r>
    </w:p>
    <w:p>
      <w:pPr>
        <w:adjustRightInd w:val="0"/>
        <w:snapToGrid w:val="0"/>
        <w:spacing w:line="520" w:lineRule="exact"/>
        <w:rPr>
          <w:rFonts w:ascii="宋体" w:hAnsi="宋体"/>
          <w:b/>
          <w:bCs/>
          <w:szCs w:val="21"/>
          <w:highlight w:val="none"/>
        </w:rPr>
      </w:pPr>
      <w:r>
        <w:rPr>
          <w:rFonts w:ascii="宋体" w:hAnsi="宋体"/>
          <w:b/>
          <w:bCs/>
          <w:szCs w:val="21"/>
          <w:highlight w:val="none"/>
        </w:rPr>
        <w:t>16.</w:t>
      </w:r>
      <w:r>
        <w:rPr>
          <w:rFonts w:hint="eastAsia" w:ascii="宋体" w:hAnsi="宋体"/>
          <w:b/>
          <w:bCs/>
          <w:szCs w:val="21"/>
          <w:highlight w:val="none"/>
        </w:rPr>
        <w:t>报价</w:t>
      </w:r>
    </w:p>
    <w:p>
      <w:pPr>
        <w:adjustRightInd w:val="0"/>
        <w:snapToGrid w:val="0"/>
        <w:spacing w:line="520" w:lineRule="exact"/>
        <w:ind w:firstLine="376" w:firstLineChars="200"/>
        <w:rPr>
          <w:rFonts w:ascii="宋体" w:hAnsi="宋体"/>
          <w:spacing w:val="-11"/>
          <w:szCs w:val="21"/>
          <w:highlight w:val="none"/>
        </w:rPr>
      </w:pPr>
      <w:r>
        <w:rPr>
          <w:rFonts w:ascii="宋体" w:hAnsi="宋体"/>
          <w:spacing w:val="-11"/>
          <w:szCs w:val="21"/>
          <w:highlight w:val="none"/>
        </w:rPr>
        <w:t>16.1</w:t>
      </w:r>
      <w:r>
        <w:rPr>
          <w:rFonts w:hint="eastAsia" w:ascii="宋体" w:hAnsi="宋体"/>
          <w:spacing w:val="-11"/>
          <w:szCs w:val="21"/>
          <w:highlight w:val="none"/>
        </w:rPr>
        <w:t>供应商应当根据磋商文件要求和范围，以</w:t>
      </w:r>
      <w:r>
        <w:rPr>
          <w:rFonts w:hint="eastAsia" w:ascii="宋体" w:hAnsi="宋体"/>
          <w:bCs/>
          <w:spacing w:val="-11"/>
          <w:szCs w:val="21"/>
          <w:highlight w:val="none"/>
        </w:rPr>
        <w:t>人民币</w:t>
      </w:r>
      <w:r>
        <w:rPr>
          <w:rFonts w:hint="eastAsia" w:ascii="宋体" w:hAnsi="宋体"/>
          <w:spacing w:val="-11"/>
          <w:szCs w:val="21"/>
          <w:highlight w:val="none"/>
        </w:rPr>
        <w:t>报价，以元为单位，保留小数点后两位。</w:t>
      </w:r>
    </w:p>
    <w:p>
      <w:pPr>
        <w:adjustRightInd w:val="0"/>
        <w:snapToGrid w:val="0"/>
        <w:spacing w:line="520" w:lineRule="exact"/>
        <w:ind w:firstLine="420" w:firstLineChars="200"/>
        <w:rPr>
          <w:rFonts w:ascii="宋体" w:hAnsi="宋体"/>
          <w:highlight w:val="none"/>
        </w:rPr>
      </w:pPr>
      <w:r>
        <w:rPr>
          <w:rFonts w:ascii="宋体" w:hAnsi="宋体"/>
          <w:highlight w:val="none"/>
        </w:rPr>
        <w:t>16.2</w:t>
      </w:r>
      <w:r>
        <w:rPr>
          <w:rFonts w:hint="eastAsia" w:ascii="宋体" w:hAnsi="宋体"/>
          <w:highlight w:val="none"/>
        </w:rPr>
        <w:t>供应商应按第五章</w:t>
      </w:r>
      <w:r>
        <w:rPr>
          <w:rFonts w:ascii="宋体" w:hAnsi="宋体"/>
          <w:highlight w:val="none"/>
        </w:rPr>
        <w:t xml:space="preserve"> </w:t>
      </w:r>
      <w:r>
        <w:rPr>
          <w:rFonts w:hint="eastAsia" w:ascii="宋体" w:hAnsi="宋体"/>
          <w:highlight w:val="none"/>
        </w:rPr>
        <w:t>响应文件组成格式填写。</w:t>
      </w:r>
    </w:p>
    <w:p>
      <w:pPr>
        <w:adjustRightInd w:val="0"/>
        <w:snapToGrid w:val="0"/>
        <w:spacing w:line="520" w:lineRule="exact"/>
        <w:ind w:firstLine="420" w:firstLineChars="200"/>
        <w:rPr>
          <w:rFonts w:ascii="宋体" w:hAnsi="宋体"/>
          <w:highlight w:val="none"/>
        </w:rPr>
      </w:pPr>
      <w:r>
        <w:rPr>
          <w:rFonts w:ascii="宋体" w:hAnsi="宋体"/>
          <w:highlight w:val="none"/>
        </w:rPr>
        <w:t>16.3</w:t>
      </w:r>
      <w:r>
        <w:rPr>
          <w:rFonts w:hint="eastAsia" w:ascii="宋体" w:hAnsi="宋体"/>
          <w:highlight w:val="none"/>
        </w:rPr>
        <w:t>响应文件中标明的价格在合同执行过程中是固定不变的，不得以任何理由予以变更。以可变动价格提交的报价将被认为是非实质响应而被拒绝。</w:t>
      </w:r>
    </w:p>
    <w:p>
      <w:pPr>
        <w:adjustRightInd w:val="0"/>
        <w:snapToGrid w:val="0"/>
        <w:spacing w:line="520" w:lineRule="exact"/>
        <w:ind w:firstLine="420" w:firstLineChars="200"/>
        <w:rPr>
          <w:rFonts w:ascii="宋体" w:hAnsi="宋体"/>
          <w:highlight w:val="none"/>
        </w:rPr>
      </w:pPr>
      <w:r>
        <w:rPr>
          <w:rFonts w:ascii="宋体" w:hAnsi="宋体"/>
          <w:highlight w:val="none"/>
        </w:rPr>
        <w:t>16.4</w:t>
      </w:r>
      <w:r>
        <w:rPr>
          <w:rFonts w:hint="eastAsia" w:ascii="宋体" w:hAnsi="宋体" w:cs="宋体"/>
          <w:highlight w:val="none"/>
          <w:lang w:val="zh-CN"/>
        </w:rPr>
        <w:t>供应商</w:t>
      </w:r>
      <w:r>
        <w:rPr>
          <w:rFonts w:hint="eastAsia" w:ascii="宋体" w:hAnsi="宋体"/>
          <w:highlight w:val="none"/>
        </w:rPr>
        <w:t>的报价不得超过采购项目预算，采购项目预算或其计算方法见</w:t>
      </w:r>
      <w:r>
        <w:rPr>
          <w:rFonts w:hint="eastAsia" w:ascii="宋体" w:hAnsi="宋体"/>
          <w:b/>
          <w:highlight w:val="none"/>
        </w:rPr>
        <w:t>磋商须知前附表</w:t>
      </w:r>
      <w:r>
        <w:rPr>
          <w:rFonts w:hint="eastAsia" w:ascii="宋体" w:hAnsi="宋体"/>
          <w:highlight w:val="none"/>
        </w:rPr>
        <w:t>。</w:t>
      </w:r>
    </w:p>
    <w:p>
      <w:pPr>
        <w:adjustRightInd w:val="0"/>
        <w:snapToGrid w:val="0"/>
        <w:spacing w:line="520" w:lineRule="exact"/>
        <w:rPr>
          <w:rFonts w:ascii="宋体" w:hAnsi="宋体"/>
          <w:b/>
          <w:highlight w:val="none"/>
        </w:rPr>
      </w:pPr>
      <w:r>
        <w:rPr>
          <w:rFonts w:ascii="宋体" w:hAnsi="宋体"/>
          <w:b/>
          <w:highlight w:val="none"/>
        </w:rPr>
        <w:t>17.</w:t>
      </w:r>
      <w:r>
        <w:rPr>
          <w:rFonts w:hint="eastAsia" w:ascii="宋体" w:hAnsi="宋体"/>
          <w:b/>
          <w:highlight w:val="none"/>
        </w:rPr>
        <w:t>供应商符合磋商文件规定的证明文件</w:t>
      </w:r>
    </w:p>
    <w:p>
      <w:pPr>
        <w:adjustRightInd w:val="0"/>
        <w:snapToGrid w:val="0"/>
        <w:spacing w:line="520" w:lineRule="exact"/>
        <w:ind w:firstLine="420" w:firstLineChars="200"/>
        <w:jc w:val="left"/>
        <w:rPr>
          <w:rFonts w:ascii="宋体" w:hAnsi="宋体"/>
          <w:highlight w:val="none"/>
        </w:rPr>
      </w:pPr>
      <w:r>
        <w:rPr>
          <w:rFonts w:ascii="宋体" w:hAnsi="宋体"/>
          <w:highlight w:val="none"/>
        </w:rPr>
        <w:t>17.1</w:t>
      </w:r>
      <w:r>
        <w:rPr>
          <w:rFonts w:hint="eastAsia" w:ascii="宋体" w:hAnsi="宋体"/>
          <w:highlight w:val="none"/>
        </w:rPr>
        <w:t>供应商应提交满足本章第</w:t>
      </w:r>
      <w:r>
        <w:rPr>
          <w:rFonts w:ascii="宋体" w:hAnsi="宋体"/>
          <w:highlight w:val="none"/>
        </w:rPr>
        <w:t>3.1</w:t>
      </w:r>
      <w:r>
        <w:rPr>
          <w:rFonts w:hint="eastAsia" w:ascii="宋体" w:hAnsi="宋体"/>
          <w:highlight w:val="none"/>
        </w:rPr>
        <w:t>款规定的资格条件要求的证明文件</w:t>
      </w:r>
      <w:r>
        <w:rPr>
          <w:rFonts w:ascii="宋体" w:hAnsi="宋体"/>
          <w:highlight w:val="none"/>
        </w:rPr>
        <w:t>,</w:t>
      </w:r>
      <w:r>
        <w:rPr>
          <w:rFonts w:hint="eastAsia" w:ascii="宋体" w:hAnsi="宋体"/>
          <w:highlight w:val="none"/>
        </w:rPr>
        <w:t>该证明文件作为响应文件的一部分。</w:t>
      </w:r>
    </w:p>
    <w:p>
      <w:pPr>
        <w:adjustRightInd w:val="0"/>
        <w:snapToGrid w:val="0"/>
        <w:spacing w:line="520" w:lineRule="exact"/>
        <w:ind w:firstLine="420" w:firstLineChars="200"/>
        <w:jc w:val="left"/>
        <w:rPr>
          <w:rFonts w:ascii="宋体" w:hAnsi="宋体"/>
          <w:highlight w:val="none"/>
        </w:rPr>
      </w:pPr>
      <w:r>
        <w:rPr>
          <w:rFonts w:ascii="宋体" w:hAnsi="宋体"/>
          <w:highlight w:val="none"/>
        </w:rPr>
        <w:t>17.2</w:t>
      </w:r>
      <w:r>
        <w:rPr>
          <w:rFonts w:hint="eastAsia" w:ascii="宋体" w:hAnsi="宋体"/>
          <w:highlight w:val="none"/>
        </w:rPr>
        <w:t>如果供应商为联合体，则应提交联合体各方资格证明文件、联合体协议。否则，在评审时将其视为无效响应。</w:t>
      </w:r>
    </w:p>
    <w:p>
      <w:pPr>
        <w:adjustRightInd w:val="0"/>
        <w:snapToGrid w:val="0"/>
        <w:spacing w:before="156" w:beforeLines="50" w:line="520" w:lineRule="exact"/>
        <w:ind w:firstLine="420" w:firstLineChars="200"/>
        <w:jc w:val="left"/>
        <w:rPr>
          <w:rFonts w:ascii="宋体" w:hAnsi="宋体"/>
          <w:szCs w:val="21"/>
          <w:highlight w:val="none"/>
        </w:rPr>
      </w:pPr>
      <w:r>
        <w:rPr>
          <w:rFonts w:ascii="宋体" w:hAnsi="宋体"/>
          <w:szCs w:val="21"/>
          <w:highlight w:val="none"/>
        </w:rPr>
        <w:t xml:space="preserve">17.3 </w:t>
      </w:r>
      <w:r>
        <w:rPr>
          <w:rFonts w:hint="eastAsia" w:ascii="宋体" w:hAnsi="宋体"/>
          <w:szCs w:val="21"/>
          <w:highlight w:val="none"/>
        </w:rPr>
        <w:t>除</w:t>
      </w:r>
      <w:r>
        <w:rPr>
          <w:rFonts w:hint="eastAsia" w:ascii="宋体" w:hAnsi="宋体"/>
          <w:b/>
          <w:szCs w:val="21"/>
          <w:highlight w:val="none"/>
        </w:rPr>
        <w:t>磋商须知前附表</w:t>
      </w:r>
      <w:r>
        <w:rPr>
          <w:rFonts w:hint="eastAsia" w:ascii="宋体" w:hAnsi="宋体"/>
          <w:szCs w:val="21"/>
          <w:highlight w:val="none"/>
        </w:rPr>
        <w:t>另有规定外，供应商提供的货物及服务不是供应商制造或拥有的，则必须提供经销、或代理采购货物、或采购货物提供售后服务的证明文件。</w:t>
      </w:r>
    </w:p>
    <w:p>
      <w:pPr>
        <w:adjustRightInd w:val="0"/>
        <w:snapToGrid w:val="0"/>
        <w:spacing w:before="156" w:beforeLines="50" w:line="520" w:lineRule="exact"/>
        <w:jc w:val="left"/>
        <w:rPr>
          <w:rFonts w:ascii="宋体" w:hAnsi="宋体"/>
          <w:b/>
          <w:szCs w:val="21"/>
          <w:highlight w:val="none"/>
        </w:rPr>
      </w:pPr>
      <w:r>
        <w:rPr>
          <w:rFonts w:ascii="宋体" w:hAnsi="宋体"/>
          <w:b/>
          <w:szCs w:val="21"/>
          <w:highlight w:val="none"/>
        </w:rPr>
        <w:t>18</w:t>
      </w:r>
      <w:r>
        <w:rPr>
          <w:rFonts w:hint="eastAsia" w:ascii="宋体" w:hAnsi="宋体"/>
          <w:b/>
          <w:szCs w:val="21"/>
          <w:highlight w:val="none"/>
        </w:rPr>
        <w:t>．样品提供</w:t>
      </w:r>
    </w:p>
    <w:p>
      <w:pPr>
        <w:adjustRightInd w:val="0"/>
        <w:snapToGrid w:val="0"/>
        <w:spacing w:before="156" w:beforeLines="50" w:line="520" w:lineRule="exact"/>
        <w:ind w:firstLine="420" w:firstLineChars="200"/>
        <w:jc w:val="left"/>
        <w:rPr>
          <w:rFonts w:ascii="宋体" w:hAnsi="宋体"/>
          <w:szCs w:val="21"/>
          <w:highlight w:val="none"/>
        </w:rPr>
      </w:pPr>
      <w:r>
        <w:rPr>
          <w:rFonts w:ascii="宋体" w:hAnsi="宋体"/>
          <w:szCs w:val="21"/>
          <w:highlight w:val="none"/>
        </w:rPr>
        <w:t xml:space="preserve">18.1 </w:t>
      </w:r>
      <w:r>
        <w:rPr>
          <w:rFonts w:hint="eastAsia" w:ascii="宋体" w:hAnsi="宋体"/>
          <w:b/>
          <w:highlight w:val="none"/>
        </w:rPr>
        <w:t>磋商须知前附表</w:t>
      </w:r>
      <w:r>
        <w:rPr>
          <w:rFonts w:hint="eastAsia" w:ascii="宋体" w:hAnsi="宋体"/>
          <w:szCs w:val="21"/>
          <w:highlight w:val="none"/>
        </w:rPr>
        <w:t>规定</w:t>
      </w:r>
      <w:r>
        <w:rPr>
          <w:rFonts w:hint="eastAsia" w:ascii="宋体" w:hAnsi="宋体"/>
          <w:bCs/>
          <w:highlight w:val="none"/>
        </w:rPr>
        <w:t>供应商</w:t>
      </w:r>
      <w:r>
        <w:rPr>
          <w:rFonts w:hint="eastAsia" w:ascii="宋体" w:hAnsi="宋体"/>
          <w:szCs w:val="21"/>
          <w:highlight w:val="none"/>
        </w:rPr>
        <w:t>在</w:t>
      </w:r>
      <w:r>
        <w:rPr>
          <w:rFonts w:hint="eastAsia" w:ascii="宋体" w:hAnsi="宋体"/>
          <w:highlight w:val="none"/>
        </w:rPr>
        <w:t>磋商</w:t>
      </w:r>
      <w:r>
        <w:rPr>
          <w:rFonts w:hint="eastAsia" w:ascii="宋体" w:hAnsi="宋体"/>
          <w:szCs w:val="21"/>
          <w:highlight w:val="none"/>
        </w:rPr>
        <w:t>时提供样品的，</w:t>
      </w:r>
      <w:r>
        <w:rPr>
          <w:rFonts w:hint="eastAsia" w:ascii="宋体" w:hAnsi="宋体"/>
          <w:bCs/>
          <w:highlight w:val="none"/>
        </w:rPr>
        <w:t>供应商</w:t>
      </w:r>
      <w:r>
        <w:rPr>
          <w:rFonts w:hint="eastAsia" w:ascii="宋体" w:hAnsi="宋体"/>
          <w:szCs w:val="21"/>
          <w:highlight w:val="none"/>
        </w:rPr>
        <w:t>有以下情形之一的，在评审时将其视为无效响应。</w:t>
      </w:r>
    </w:p>
    <w:p>
      <w:pPr>
        <w:adjustRightInd w:val="0"/>
        <w:snapToGrid w:val="0"/>
        <w:spacing w:before="156" w:beforeLines="50" w:line="520" w:lineRule="exact"/>
        <w:ind w:firstLine="420" w:firstLineChars="200"/>
        <w:jc w:val="left"/>
        <w:rPr>
          <w:rFonts w:ascii="宋体" w:hAns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）未在</w:t>
      </w:r>
      <w:r>
        <w:rPr>
          <w:rFonts w:hint="eastAsia" w:ascii="宋体" w:hAnsi="宋体"/>
          <w:b/>
          <w:highlight w:val="none"/>
        </w:rPr>
        <w:t>磋商须知前附表</w:t>
      </w:r>
      <w:r>
        <w:rPr>
          <w:rFonts w:hint="eastAsia" w:ascii="宋体" w:hAnsi="宋体"/>
          <w:szCs w:val="21"/>
          <w:highlight w:val="none"/>
        </w:rPr>
        <w:t>规定的提交时间、地点提交的；</w:t>
      </w:r>
    </w:p>
    <w:p>
      <w:pPr>
        <w:adjustRightInd w:val="0"/>
        <w:snapToGrid w:val="0"/>
        <w:spacing w:before="156" w:beforeLines="50" w:line="520" w:lineRule="exact"/>
        <w:ind w:firstLine="420" w:firstLineChars="200"/>
        <w:jc w:val="left"/>
        <w:rPr>
          <w:rFonts w:ascii="宋体" w:hAns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w:t>
      </w:r>
      <w:r>
        <w:rPr>
          <w:rFonts w:hint="eastAsia" w:ascii="宋体" w:hAnsi="宋体"/>
          <w:bCs/>
          <w:highlight w:val="none"/>
        </w:rPr>
        <w:t>供应商</w:t>
      </w:r>
      <w:r>
        <w:rPr>
          <w:rFonts w:hint="eastAsia" w:ascii="宋体" w:hAnsi="宋体"/>
          <w:szCs w:val="21"/>
          <w:highlight w:val="none"/>
        </w:rPr>
        <w:t>提供的样品与磋商文件中要求提供样品的型号、规格不一致的。</w:t>
      </w:r>
    </w:p>
    <w:p>
      <w:pPr>
        <w:adjustRightInd w:val="0"/>
        <w:snapToGrid w:val="0"/>
        <w:spacing w:line="520" w:lineRule="exact"/>
        <w:rPr>
          <w:rFonts w:ascii="宋体" w:hAnsi="宋体"/>
          <w:b/>
          <w:bCs/>
          <w:szCs w:val="21"/>
          <w:highlight w:val="none"/>
        </w:rPr>
      </w:pPr>
      <w:r>
        <w:rPr>
          <w:rFonts w:ascii="宋体" w:hAnsi="宋体"/>
          <w:b/>
          <w:bCs/>
          <w:szCs w:val="21"/>
          <w:highlight w:val="none"/>
        </w:rPr>
        <w:t>19.</w:t>
      </w:r>
      <w:r>
        <w:rPr>
          <w:rFonts w:ascii="宋体" w:hAnsi="宋体"/>
          <w:highlight w:val="none"/>
        </w:rPr>
        <w:t xml:space="preserve"> </w:t>
      </w:r>
      <w:r>
        <w:rPr>
          <w:rFonts w:hint="eastAsia" w:ascii="宋体" w:hAnsi="宋体"/>
          <w:b/>
          <w:bCs/>
          <w:szCs w:val="21"/>
          <w:highlight w:val="none"/>
        </w:rPr>
        <w:t>磋商保证金</w:t>
      </w:r>
    </w:p>
    <w:p>
      <w:pPr>
        <w:adjustRightInd w:val="0"/>
        <w:snapToGrid w:val="0"/>
        <w:spacing w:line="520" w:lineRule="exact"/>
        <w:ind w:firstLine="420" w:firstLineChars="200"/>
        <w:rPr>
          <w:rFonts w:ascii="宋体" w:hAnsi="宋体"/>
          <w:bCs/>
          <w:highlight w:val="none"/>
        </w:rPr>
      </w:pPr>
      <w:r>
        <w:rPr>
          <w:rFonts w:ascii="宋体" w:hAnsi="宋体"/>
          <w:highlight w:val="none"/>
        </w:rPr>
        <w:t>19.1</w:t>
      </w:r>
      <w:r>
        <w:rPr>
          <w:rFonts w:hint="eastAsia" w:ascii="宋体" w:hAnsi="宋体"/>
          <w:b/>
          <w:highlight w:val="none"/>
        </w:rPr>
        <w:t>磋商须知前附表</w:t>
      </w:r>
      <w:r>
        <w:rPr>
          <w:rFonts w:hint="eastAsia" w:ascii="宋体" w:hAnsi="宋体"/>
          <w:highlight w:val="none"/>
        </w:rPr>
        <w:t>规定交纳磋商</w:t>
      </w:r>
      <w:r>
        <w:rPr>
          <w:rFonts w:hint="eastAsia" w:ascii="宋体" w:hAnsi="宋体"/>
          <w:bCs/>
          <w:highlight w:val="none"/>
        </w:rPr>
        <w:t>保证金的</w:t>
      </w:r>
      <w:r>
        <w:rPr>
          <w:rFonts w:hint="eastAsia" w:ascii="宋体" w:hAnsi="宋体"/>
          <w:highlight w:val="none"/>
        </w:rPr>
        <w:t>，应按</w:t>
      </w:r>
      <w:r>
        <w:rPr>
          <w:rFonts w:hint="eastAsia" w:ascii="宋体" w:hAnsi="宋体"/>
          <w:b/>
          <w:highlight w:val="none"/>
        </w:rPr>
        <w:t>磋商须知前附表</w:t>
      </w:r>
      <w:r>
        <w:rPr>
          <w:rFonts w:hint="eastAsia" w:ascii="宋体" w:hAnsi="宋体"/>
          <w:highlight w:val="none"/>
        </w:rPr>
        <w:t>规定的磋商</w:t>
      </w:r>
      <w:r>
        <w:rPr>
          <w:rFonts w:hint="eastAsia" w:ascii="宋体" w:hAnsi="宋体"/>
          <w:bCs/>
          <w:highlight w:val="none"/>
        </w:rPr>
        <w:t>保证金形式交纳，不得以现金方式交纳</w:t>
      </w:r>
      <w:r>
        <w:rPr>
          <w:rFonts w:hint="eastAsia" w:ascii="宋体" w:hAnsi="宋体"/>
          <w:highlight w:val="none"/>
        </w:rPr>
        <w:t>，在</w:t>
      </w:r>
      <w:r>
        <w:rPr>
          <w:rFonts w:hint="eastAsia" w:ascii="宋体" w:hAnsi="宋体" w:cs="宋体"/>
          <w:highlight w:val="none"/>
        </w:rPr>
        <w:t>提交首次响应文件截止时间</w:t>
      </w:r>
      <w:r>
        <w:rPr>
          <w:rFonts w:hint="eastAsia" w:ascii="宋体" w:hAnsi="宋体"/>
          <w:highlight w:val="none"/>
        </w:rPr>
        <w:t>前，</w:t>
      </w:r>
      <w:r>
        <w:rPr>
          <w:rFonts w:hint="eastAsia" w:ascii="宋体" w:hAnsi="宋体"/>
          <w:bCs/>
          <w:highlight w:val="none"/>
        </w:rPr>
        <w:t>向采购代理机构交纳不超过</w:t>
      </w:r>
      <w:r>
        <w:rPr>
          <w:rFonts w:hint="eastAsia" w:ascii="宋体" w:hAnsi="宋体" w:cs="宋体"/>
          <w:highlight w:val="none"/>
          <w:lang w:val="zh-CN"/>
        </w:rPr>
        <w:t>采购项目预算</w:t>
      </w:r>
      <w:r>
        <w:rPr>
          <w:rFonts w:ascii="宋体" w:hAnsi="宋体" w:cs="宋体"/>
          <w:highlight w:val="none"/>
          <w:lang w:val="zh-CN"/>
        </w:rPr>
        <w:t>2</w:t>
      </w:r>
      <w:r>
        <w:rPr>
          <w:rFonts w:hint="eastAsia" w:ascii="宋体" w:hAnsi="宋体" w:cs="宋体"/>
          <w:highlight w:val="none"/>
          <w:lang w:val="zh-CN"/>
        </w:rPr>
        <w:t>﹪</w:t>
      </w:r>
      <w:r>
        <w:rPr>
          <w:rFonts w:hint="eastAsia" w:ascii="宋体" w:hAnsi="宋体"/>
          <w:bCs/>
          <w:highlight w:val="none"/>
        </w:rPr>
        <w:t>的磋商保证金</w:t>
      </w:r>
      <w:r>
        <w:rPr>
          <w:rFonts w:ascii="宋体" w:hAnsi="宋体"/>
          <w:bCs/>
          <w:highlight w:val="none"/>
        </w:rPr>
        <w:t>(</w:t>
      </w:r>
      <w:r>
        <w:rPr>
          <w:rFonts w:hint="eastAsia" w:ascii="宋体" w:hAnsi="宋体"/>
          <w:bCs/>
          <w:highlight w:val="none"/>
        </w:rPr>
        <w:t>数额采用四舍五入，计算至元</w:t>
      </w:r>
      <w:r>
        <w:rPr>
          <w:rFonts w:ascii="宋体" w:hAnsi="宋体"/>
          <w:bCs/>
          <w:highlight w:val="none"/>
        </w:rPr>
        <w:t>)</w:t>
      </w:r>
      <w:r>
        <w:rPr>
          <w:rFonts w:hint="eastAsia" w:ascii="宋体" w:hAnsi="宋体"/>
          <w:highlight w:val="none"/>
        </w:rPr>
        <w:t>。磋商</w:t>
      </w:r>
      <w:r>
        <w:rPr>
          <w:rFonts w:hint="eastAsia" w:ascii="宋体" w:hAnsi="宋体"/>
          <w:bCs/>
          <w:highlight w:val="none"/>
        </w:rPr>
        <w:t>保证金有效期应当与</w:t>
      </w:r>
      <w:r>
        <w:rPr>
          <w:rFonts w:hint="eastAsia" w:ascii="宋体" w:hAnsi="宋体"/>
          <w:highlight w:val="none"/>
        </w:rPr>
        <w:t>本章第</w:t>
      </w:r>
      <w:r>
        <w:rPr>
          <w:rFonts w:ascii="宋体" w:hAnsi="宋体"/>
          <w:highlight w:val="none"/>
        </w:rPr>
        <w:t>20.1</w:t>
      </w:r>
      <w:r>
        <w:rPr>
          <w:rFonts w:hint="eastAsia" w:ascii="宋体" w:hAnsi="宋体" w:cs="宋体"/>
          <w:highlight w:val="none"/>
          <w:lang w:val="zh-CN"/>
        </w:rPr>
        <w:t>款</w:t>
      </w:r>
      <w:r>
        <w:rPr>
          <w:rFonts w:hint="eastAsia" w:ascii="宋体" w:hAnsi="宋体"/>
          <w:highlight w:val="none"/>
        </w:rPr>
        <w:t>规定的</w:t>
      </w:r>
      <w:r>
        <w:rPr>
          <w:rFonts w:hint="eastAsia" w:ascii="宋体" w:hAnsi="宋体"/>
          <w:bCs/>
          <w:highlight w:val="none"/>
        </w:rPr>
        <w:t>响应文件有效期一致。</w:t>
      </w:r>
    </w:p>
    <w:p>
      <w:pPr>
        <w:adjustRightInd w:val="0"/>
        <w:snapToGrid w:val="0"/>
        <w:spacing w:line="520" w:lineRule="exact"/>
        <w:ind w:firstLine="420" w:firstLineChars="200"/>
        <w:rPr>
          <w:rFonts w:ascii="宋体" w:hAnsi="宋体"/>
          <w:b/>
          <w:szCs w:val="21"/>
          <w:highlight w:val="none"/>
        </w:rPr>
      </w:pPr>
      <w:r>
        <w:rPr>
          <w:rFonts w:ascii="宋体" w:hAnsi="宋体"/>
          <w:szCs w:val="21"/>
          <w:highlight w:val="none"/>
        </w:rPr>
        <w:t>19.2</w:t>
      </w:r>
      <w:r>
        <w:rPr>
          <w:rFonts w:hint="eastAsia" w:ascii="宋体" w:hAnsi="宋体" w:cs="宋体"/>
          <w:kern w:val="0"/>
          <w:szCs w:val="21"/>
          <w:highlight w:val="none"/>
          <w:lang w:val="zh-CN"/>
        </w:rPr>
        <w:t>供应商为联合体的，可以由联合体中的一方或者共同交纳磋商保证金，其交纳的磋商保证金，对联合体各方均具有约束力。</w:t>
      </w:r>
    </w:p>
    <w:p>
      <w:pPr>
        <w:adjustRightInd w:val="0"/>
        <w:snapToGrid w:val="0"/>
        <w:spacing w:line="520" w:lineRule="exact"/>
        <w:ind w:firstLine="420" w:firstLineChars="200"/>
        <w:rPr>
          <w:rFonts w:ascii="宋体" w:hAnsi="宋体"/>
          <w:highlight w:val="none"/>
        </w:rPr>
      </w:pPr>
      <w:r>
        <w:rPr>
          <w:rFonts w:ascii="宋体" w:hAnsi="宋体"/>
          <w:highlight w:val="none"/>
        </w:rPr>
        <w:t>19.3</w:t>
      </w:r>
      <w:r>
        <w:rPr>
          <w:rFonts w:hint="eastAsia" w:ascii="宋体" w:hAnsi="宋体"/>
          <w:highlight w:val="none"/>
        </w:rPr>
        <w:t>供应商未按照磋商文件要求提交磋商保证金的，响应无效。</w:t>
      </w:r>
    </w:p>
    <w:p>
      <w:pPr>
        <w:tabs>
          <w:tab w:val="left" w:pos="6300"/>
        </w:tabs>
        <w:adjustRightInd w:val="0"/>
        <w:snapToGrid w:val="0"/>
        <w:spacing w:line="520" w:lineRule="exact"/>
        <w:ind w:firstLine="420" w:firstLineChars="200"/>
        <w:rPr>
          <w:rFonts w:ascii="宋体" w:hAnsi="宋体"/>
          <w:highlight w:val="none"/>
        </w:rPr>
      </w:pPr>
      <w:r>
        <w:rPr>
          <w:rFonts w:ascii="宋体" w:hAnsi="宋体"/>
          <w:highlight w:val="none"/>
        </w:rPr>
        <w:t>19.4</w:t>
      </w:r>
      <w:r>
        <w:rPr>
          <w:rFonts w:hint="eastAsia" w:ascii="宋体" w:hAnsi="宋体"/>
          <w:highlight w:val="none"/>
        </w:rPr>
        <w:t>采购代理机构在成交通知书发出后</w:t>
      </w:r>
      <w:r>
        <w:rPr>
          <w:rFonts w:ascii="宋体" w:hAnsi="宋体"/>
          <w:highlight w:val="none"/>
        </w:rPr>
        <w:t>5</w:t>
      </w:r>
      <w:r>
        <w:rPr>
          <w:rFonts w:hint="eastAsia" w:ascii="宋体" w:hAnsi="宋体"/>
          <w:highlight w:val="none"/>
        </w:rPr>
        <w:t>个工作日内退还未成交供应商的磋商保证金；在采购合同签定后</w:t>
      </w:r>
      <w:r>
        <w:rPr>
          <w:rFonts w:ascii="宋体" w:hAnsi="宋体"/>
          <w:highlight w:val="none"/>
        </w:rPr>
        <w:t>5</w:t>
      </w:r>
      <w:r>
        <w:rPr>
          <w:rFonts w:hint="eastAsia" w:ascii="宋体" w:hAnsi="宋体"/>
          <w:highlight w:val="none"/>
        </w:rPr>
        <w:t>个工作日内退还成交供应商的磋商保证金，但因供应商自身原因导致无法及时退还的除外。</w:t>
      </w:r>
    </w:p>
    <w:p>
      <w:pPr>
        <w:adjustRightInd w:val="0"/>
        <w:snapToGrid w:val="0"/>
        <w:spacing w:line="520" w:lineRule="exact"/>
        <w:ind w:firstLine="420" w:firstLineChars="200"/>
        <w:rPr>
          <w:rFonts w:ascii="宋体" w:hAnsi="宋体"/>
          <w:highlight w:val="none"/>
        </w:rPr>
      </w:pPr>
      <w:r>
        <w:rPr>
          <w:rFonts w:ascii="宋体" w:hAnsi="宋体"/>
          <w:highlight w:val="none"/>
        </w:rPr>
        <w:t xml:space="preserve">19.5 </w:t>
      </w:r>
      <w:r>
        <w:rPr>
          <w:rFonts w:hint="eastAsia" w:ascii="宋体" w:hAnsi="宋体"/>
          <w:highlight w:val="none"/>
        </w:rPr>
        <w:t>有下列情形之一的，磋商保证金不予退还，并上缴本级财政国库：</w:t>
      </w:r>
    </w:p>
    <w:p>
      <w:pPr>
        <w:widowControl/>
        <w:adjustRightInd w:val="0"/>
        <w:snapToGrid w:val="0"/>
        <w:spacing w:line="52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1</w:t>
      </w:r>
      <w:r>
        <w:rPr>
          <w:rFonts w:hint="eastAsia" w:ascii="宋体" w:hAnsi="宋体" w:cs="宋体"/>
          <w:kern w:val="0"/>
          <w:szCs w:val="21"/>
          <w:highlight w:val="none"/>
        </w:rPr>
        <w:t>）供应商在提交首次响应文件截止时间后撤回响应文件的；</w:t>
      </w:r>
    </w:p>
    <w:p>
      <w:pPr>
        <w:widowControl/>
        <w:adjustRightInd w:val="0"/>
        <w:snapToGrid w:val="0"/>
        <w:spacing w:line="520" w:lineRule="exact"/>
        <w:ind w:firstLine="420" w:firstLineChars="200"/>
        <w:jc w:val="left"/>
        <w:rPr>
          <w:rFonts w:ascii="宋体" w:hAnsi="宋体"/>
          <w:kern w:val="0"/>
          <w:highlight w:val="none"/>
        </w:rPr>
      </w:pPr>
      <w:r>
        <w:rPr>
          <w:rFonts w:hint="eastAsia" w:ascii="宋体" w:hAnsi="宋体"/>
          <w:kern w:val="0"/>
          <w:highlight w:val="none"/>
        </w:rPr>
        <w:t>（</w:t>
      </w:r>
      <w:r>
        <w:rPr>
          <w:rFonts w:ascii="宋体" w:hAnsi="宋体"/>
          <w:kern w:val="0"/>
          <w:highlight w:val="none"/>
        </w:rPr>
        <w:t>2</w:t>
      </w:r>
      <w:r>
        <w:rPr>
          <w:rFonts w:hint="eastAsia" w:ascii="宋体" w:hAnsi="宋体"/>
          <w:kern w:val="0"/>
          <w:highlight w:val="none"/>
        </w:rPr>
        <w:t>）供应商在响应文件中提供虚假资料的；</w:t>
      </w:r>
    </w:p>
    <w:p>
      <w:pPr>
        <w:widowControl/>
        <w:adjustRightInd w:val="0"/>
        <w:snapToGrid w:val="0"/>
        <w:spacing w:line="520" w:lineRule="exact"/>
        <w:ind w:firstLine="420" w:firstLineChars="200"/>
        <w:jc w:val="left"/>
        <w:rPr>
          <w:rFonts w:ascii="宋体" w:hAnsi="宋体" w:cs="宋体"/>
          <w:kern w:val="0"/>
          <w:szCs w:val="21"/>
          <w:highlight w:val="none"/>
        </w:rPr>
      </w:pPr>
      <w:r>
        <w:rPr>
          <w:rFonts w:hint="eastAsia" w:ascii="宋体" w:hAnsi="宋体"/>
          <w:kern w:val="0"/>
          <w:highlight w:val="none"/>
        </w:rPr>
        <w:t>（</w:t>
      </w:r>
      <w:r>
        <w:rPr>
          <w:rFonts w:ascii="宋体" w:hAnsi="宋体"/>
          <w:kern w:val="0"/>
          <w:highlight w:val="none"/>
        </w:rPr>
        <w:t>3</w:t>
      </w:r>
      <w:r>
        <w:rPr>
          <w:rFonts w:hint="eastAsia" w:ascii="宋体" w:hAnsi="宋体"/>
          <w:kern w:val="0"/>
          <w:highlight w:val="none"/>
        </w:rPr>
        <w:t>）</w:t>
      </w:r>
      <w:r>
        <w:rPr>
          <w:rFonts w:hint="eastAsia" w:ascii="宋体" w:hAnsi="宋体"/>
          <w:highlight w:val="none"/>
        </w:rPr>
        <w:t>确定成交结果后，无正当理由放弃成交资格的；</w:t>
      </w:r>
    </w:p>
    <w:p>
      <w:pPr>
        <w:widowControl/>
        <w:adjustRightInd w:val="0"/>
        <w:snapToGrid w:val="0"/>
        <w:spacing w:line="520" w:lineRule="exact"/>
        <w:ind w:firstLine="525" w:firstLineChars="250"/>
        <w:jc w:val="left"/>
        <w:rPr>
          <w:rFonts w:ascii="宋体" w:hAnsi="宋体" w:cs="宋体"/>
          <w:kern w:val="0"/>
          <w:szCs w:val="21"/>
          <w:highlight w:val="none"/>
        </w:rPr>
      </w:pPr>
      <w:r>
        <w:rPr>
          <w:rFonts w:ascii="宋体" w:hAnsi="宋体" w:cs="宋体"/>
          <w:kern w:val="0"/>
          <w:szCs w:val="21"/>
          <w:highlight w:val="none"/>
        </w:rPr>
        <w:t xml:space="preserve">(4) </w:t>
      </w:r>
      <w:r>
        <w:rPr>
          <w:rFonts w:hint="eastAsia" w:ascii="宋体" w:hAnsi="宋体" w:cs="宋体"/>
          <w:kern w:val="0"/>
          <w:szCs w:val="21"/>
          <w:highlight w:val="none"/>
        </w:rPr>
        <w:t>除因不可抗力或磋商文件认可的情形以外，成交供应商不与采购人签订合同的；</w:t>
      </w:r>
    </w:p>
    <w:p>
      <w:pPr>
        <w:widowControl/>
        <w:adjustRightInd w:val="0"/>
        <w:snapToGrid w:val="0"/>
        <w:spacing w:line="52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5</w:t>
      </w:r>
      <w:r>
        <w:rPr>
          <w:rFonts w:hint="eastAsia" w:ascii="宋体" w:hAnsi="宋体" w:cs="宋体"/>
          <w:kern w:val="0"/>
          <w:szCs w:val="21"/>
          <w:highlight w:val="none"/>
        </w:rPr>
        <w:t>）供应商与采购人、其他供应商或者采购代理机构恶意串通的；</w:t>
      </w:r>
    </w:p>
    <w:p>
      <w:pPr>
        <w:widowControl/>
        <w:adjustRightInd w:val="0"/>
        <w:snapToGrid w:val="0"/>
        <w:spacing w:line="52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6</w:t>
      </w:r>
      <w:r>
        <w:rPr>
          <w:rFonts w:hint="eastAsia" w:ascii="宋体" w:hAnsi="宋体" w:cs="宋体"/>
          <w:kern w:val="0"/>
          <w:szCs w:val="21"/>
          <w:highlight w:val="none"/>
        </w:rPr>
        <w:t>）磋商文件规定的其他情形。</w:t>
      </w:r>
    </w:p>
    <w:p>
      <w:pPr>
        <w:adjustRightInd w:val="0"/>
        <w:snapToGrid w:val="0"/>
        <w:spacing w:line="520" w:lineRule="exact"/>
        <w:rPr>
          <w:rFonts w:ascii="宋体" w:hAnsi="宋体"/>
          <w:b/>
          <w:bCs/>
          <w:szCs w:val="21"/>
          <w:highlight w:val="none"/>
        </w:rPr>
      </w:pPr>
      <w:r>
        <w:rPr>
          <w:rFonts w:ascii="宋体" w:hAnsi="宋体"/>
          <w:b/>
          <w:bCs/>
          <w:szCs w:val="21"/>
          <w:highlight w:val="none"/>
        </w:rPr>
        <w:t>20.</w:t>
      </w:r>
      <w:r>
        <w:rPr>
          <w:rFonts w:ascii="宋体" w:hAnsi="宋体"/>
          <w:szCs w:val="21"/>
          <w:highlight w:val="none"/>
        </w:rPr>
        <w:t xml:space="preserve"> </w:t>
      </w:r>
      <w:r>
        <w:rPr>
          <w:rFonts w:hint="eastAsia" w:ascii="宋体" w:hAnsi="宋体"/>
          <w:b/>
          <w:highlight w:val="none"/>
        </w:rPr>
        <w:t>响应文件</w:t>
      </w:r>
      <w:r>
        <w:rPr>
          <w:rFonts w:hint="eastAsia" w:ascii="宋体" w:hAnsi="宋体"/>
          <w:b/>
          <w:szCs w:val="21"/>
          <w:highlight w:val="none"/>
        </w:rPr>
        <w:t>有效期</w:t>
      </w:r>
    </w:p>
    <w:p>
      <w:pPr>
        <w:adjustRightInd w:val="0"/>
        <w:snapToGrid w:val="0"/>
        <w:spacing w:line="520" w:lineRule="exact"/>
        <w:ind w:firstLine="420" w:firstLineChars="200"/>
        <w:jc w:val="left"/>
        <w:rPr>
          <w:rFonts w:ascii="宋体" w:hAnsi="宋体"/>
          <w:highlight w:val="none"/>
        </w:rPr>
      </w:pPr>
      <w:r>
        <w:rPr>
          <w:rFonts w:ascii="宋体" w:hAnsi="宋体"/>
          <w:highlight w:val="none"/>
        </w:rPr>
        <w:t>20.1</w:t>
      </w:r>
      <w:r>
        <w:rPr>
          <w:rFonts w:hint="eastAsia" w:ascii="宋体" w:hAnsi="宋体"/>
          <w:highlight w:val="none"/>
        </w:rPr>
        <w:t>响应文件</w:t>
      </w:r>
      <w:r>
        <w:rPr>
          <w:rFonts w:hint="eastAsia" w:ascii="宋体" w:hAnsi="宋体"/>
          <w:szCs w:val="21"/>
          <w:highlight w:val="none"/>
        </w:rPr>
        <w:t>有效期见</w:t>
      </w:r>
      <w:r>
        <w:rPr>
          <w:rFonts w:hint="eastAsia" w:ascii="宋体" w:hAnsi="宋体"/>
          <w:b/>
          <w:highlight w:val="none"/>
        </w:rPr>
        <w:t>磋商须知前附表</w:t>
      </w:r>
      <w:r>
        <w:rPr>
          <w:rFonts w:hint="eastAsia" w:ascii="宋体" w:hAnsi="宋体"/>
          <w:szCs w:val="21"/>
          <w:highlight w:val="none"/>
        </w:rPr>
        <w:t>，在此期间</w:t>
      </w:r>
      <w:r>
        <w:rPr>
          <w:rFonts w:hint="eastAsia" w:ascii="宋体" w:hAnsi="宋体"/>
          <w:highlight w:val="none"/>
        </w:rPr>
        <w:t>响应</w:t>
      </w:r>
      <w:r>
        <w:rPr>
          <w:rFonts w:hint="eastAsia" w:ascii="宋体" w:hAnsi="宋体"/>
          <w:szCs w:val="21"/>
          <w:highlight w:val="none"/>
        </w:rPr>
        <w:t>文件对供应商具有法律约束力，</w:t>
      </w:r>
      <w:r>
        <w:rPr>
          <w:rFonts w:hint="eastAsia" w:ascii="宋体" w:hAnsi="宋体" w:cs="Arial"/>
          <w:highlight w:val="none"/>
        </w:rPr>
        <w:t>从</w:t>
      </w:r>
      <w:r>
        <w:rPr>
          <w:rFonts w:hint="eastAsia" w:ascii="宋体" w:hAnsi="宋体" w:cs="宋体"/>
          <w:kern w:val="0"/>
          <w:szCs w:val="21"/>
          <w:highlight w:val="none"/>
        </w:rPr>
        <w:t>提交首次响应文件截止时间</w:t>
      </w:r>
      <w:r>
        <w:rPr>
          <w:rFonts w:hint="eastAsia" w:ascii="宋体" w:hAnsi="宋体"/>
          <w:highlight w:val="none"/>
        </w:rPr>
        <w:t>之日</w:t>
      </w:r>
      <w:r>
        <w:rPr>
          <w:rFonts w:hint="eastAsia" w:ascii="宋体" w:hAnsi="宋体" w:cs="Arial"/>
          <w:highlight w:val="none"/>
        </w:rPr>
        <w:t>起计算。</w:t>
      </w:r>
      <w:r>
        <w:rPr>
          <w:rFonts w:hint="eastAsia" w:ascii="宋体" w:hAnsi="宋体"/>
          <w:highlight w:val="none"/>
        </w:rPr>
        <w:t>响应文件有效期不足的将被视为无效响应。</w:t>
      </w:r>
    </w:p>
    <w:p>
      <w:pPr>
        <w:adjustRightInd w:val="0"/>
        <w:snapToGrid w:val="0"/>
        <w:spacing w:line="520" w:lineRule="exact"/>
        <w:rPr>
          <w:rFonts w:ascii="宋体" w:hAnsi="宋体"/>
          <w:b/>
          <w:bCs/>
          <w:szCs w:val="21"/>
          <w:highlight w:val="none"/>
        </w:rPr>
      </w:pPr>
      <w:r>
        <w:rPr>
          <w:rFonts w:ascii="宋体" w:hAnsi="宋体"/>
          <w:b/>
          <w:bCs/>
          <w:szCs w:val="21"/>
          <w:highlight w:val="none"/>
        </w:rPr>
        <w:t>21.</w:t>
      </w:r>
      <w:r>
        <w:rPr>
          <w:rFonts w:hint="eastAsia" w:ascii="宋体" w:hAnsi="宋体"/>
          <w:b/>
          <w:bCs/>
          <w:szCs w:val="21"/>
          <w:highlight w:val="none"/>
        </w:rPr>
        <w:t>响应文件的签署及规定</w:t>
      </w:r>
    </w:p>
    <w:p>
      <w:pPr>
        <w:adjustRightInd w:val="0"/>
        <w:snapToGrid w:val="0"/>
        <w:spacing w:line="520" w:lineRule="exact"/>
        <w:ind w:firstLine="420" w:firstLineChars="200"/>
        <w:rPr>
          <w:rFonts w:ascii="宋体" w:hAnsi="宋体"/>
          <w:highlight w:val="none"/>
        </w:rPr>
      </w:pPr>
      <w:r>
        <w:rPr>
          <w:rFonts w:ascii="宋体" w:hAnsi="宋体"/>
          <w:highlight w:val="none"/>
        </w:rPr>
        <w:t>21.1</w:t>
      </w:r>
      <w:r>
        <w:rPr>
          <w:rFonts w:hint="eastAsia" w:ascii="宋体" w:hAnsi="宋体"/>
          <w:highlight w:val="none"/>
        </w:rPr>
        <w:t>响应文件的正本和副本应装订成册，正本一份，副本份数见</w:t>
      </w:r>
      <w:r>
        <w:rPr>
          <w:rFonts w:hint="eastAsia" w:ascii="宋体" w:hAnsi="宋体"/>
          <w:b/>
          <w:highlight w:val="none"/>
        </w:rPr>
        <w:t>磋商须知前附表</w:t>
      </w:r>
      <w:r>
        <w:rPr>
          <w:rFonts w:hint="eastAsia" w:ascii="宋体" w:hAnsi="宋体"/>
          <w:highlight w:val="none"/>
        </w:rPr>
        <w:t>。正本和副本的封面上应标记“正本”或“副本”的字样，当正本和副本有差异时，以正本为准。</w:t>
      </w:r>
    </w:p>
    <w:p>
      <w:pPr>
        <w:adjustRightInd w:val="0"/>
        <w:snapToGrid w:val="0"/>
        <w:spacing w:line="520" w:lineRule="exact"/>
        <w:ind w:firstLine="420" w:firstLineChars="200"/>
        <w:rPr>
          <w:rFonts w:ascii="宋体" w:hAnsi="宋体"/>
          <w:highlight w:val="none"/>
        </w:rPr>
      </w:pPr>
      <w:r>
        <w:rPr>
          <w:rFonts w:ascii="宋体" w:hAnsi="宋体"/>
          <w:highlight w:val="none"/>
        </w:rPr>
        <w:t xml:space="preserve">21.2 </w:t>
      </w:r>
      <w:r>
        <w:rPr>
          <w:rFonts w:hint="eastAsia" w:ascii="宋体" w:hAnsi="宋体"/>
          <w:highlight w:val="none"/>
        </w:rPr>
        <w:t>响应文件正本和副本应按磋商文件要求签章处盖单位章和由法定代表人或其委托代理人签字；任何加行、涂改、增删，应有法定代表人或其委托代理人在旁边签字。否则，将导致响应文件无效。</w:t>
      </w:r>
    </w:p>
    <w:p>
      <w:pPr>
        <w:adjustRightInd w:val="0"/>
        <w:snapToGrid w:val="0"/>
        <w:spacing w:line="520" w:lineRule="exact"/>
        <w:ind w:firstLine="420" w:firstLineChars="200"/>
        <w:rPr>
          <w:rFonts w:ascii="宋体" w:hAnsi="宋体"/>
          <w:highlight w:val="none"/>
        </w:rPr>
      </w:pPr>
      <w:r>
        <w:rPr>
          <w:rFonts w:ascii="宋体" w:hAnsi="宋体"/>
          <w:highlight w:val="none"/>
        </w:rPr>
        <w:t xml:space="preserve">21.3 </w:t>
      </w:r>
      <w:r>
        <w:rPr>
          <w:rFonts w:hint="eastAsia" w:ascii="宋体" w:hAnsi="宋体"/>
          <w:highlight w:val="none"/>
        </w:rPr>
        <w:t>在磋商过程中，供应商按磋商文件规定和磋商小组要求</w:t>
      </w:r>
      <w:r>
        <w:rPr>
          <w:rFonts w:hint="eastAsia" w:ascii="宋体" w:hAnsi="宋体" w:cs="宋体"/>
          <w:highlight w:val="none"/>
        </w:rPr>
        <w:t>提交的</w:t>
      </w:r>
      <w:r>
        <w:rPr>
          <w:rFonts w:hint="eastAsia" w:ascii="宋体" w:hAnsi="宋体"/>
          <w:highlight w:val="none"/>
        </w:rPr>
        <w:t>最后报价</w:t>
      </w:r>
      <w:r>
        <w:rPr>
          <w:rFonts w:ascii="宋体" w:hAnsi="宋体"/>
          <w:highlight w:val="none"/>
        </w:rPr>
        <w:t>(</w:t>
      </w:r>
      <w:r>
        <w:rPr>
          <w:rFonts w:hint="eastAsia" w:ascii="宋体" w:hAnsi="宋体"/>
          <w:highlight w:val="none"/>
        </w:rPr>
        <w:t>或者</w:t>
      </w:r>
      <w:r>
        <w:rPr>
          <w:rFonts w:hint="eastAsia" w:ascii="宋体" w:hAnsi="宋体"/>
          <w:bCs/>
          <w:highlight w:val="none"/>
        </w:rPr>
        <w:t>重</w:t>
      </w:r>
      <w:r>
        <w:rPr>
          <w:rFonts w:hint="eastAsia" w:ascii="宋体" w:hAnsi="宋体" w:cs="宋体"/>
          <w:highlight w:val="none"/>
        </w:rPr>
        <w:t>新提交的响应文件和</w:t>
      </w:r>
      <w:r>
        <w:rPr>
          <w:rFonts w:hint="eastAsia" w:ascii="宋体" w:hAnsi="宋体"/>
          <w:highlight w:val="none"/>
        </w:rPr>
        <w:t>最后报价</w:t>
      </w:r>
      <w:r>
        <w:rPr>
          <w:rFonts w:ascii="宋体" w:hAnsi="宋体"/>
          <w:highlight w:val="none"/>
        </w:rPr>
        <w:t>)</w:t>
      </w:r>
      <w:r>
        <w:rPr>
          <w:rFonts w:hint="eastAsia" w:ascii="宋体" w:hAnsi="宋体"/>
          <w:highlight w:val="none"/>
        </w:rPr>
        <w:t>，一式两份，可打印或用不退色墨水书写，但需经法定代表人或其委托代理人签字，</w:t>
      </w:r>
      <w:r>
        <w:rPr>
          <w:rFonts w:hint="eastAsia" w:ascii="宋体" w:hAnsi="宋体" w:cs="宋体"/>
          <w:highlight w:val="none"/>
        </w:rPr>
        <w:t>或者加盖供应商单位章</w:t>
      </w:r>
      <w:r>
        <w:rPr>
          <w:rFonts w:hint="eastAsia" w:ascii="宋体" w:hAnsi="宋体"/>
          <w:highlight w:val="none"/>
        </w:rPr>
        <w:t>。否则，将导致响应文件无效。</w:t>
      </w:r>
    </w:p>
    <w:p>
      <w:pPr>
        <w:adjustRightInd w:val="0"/>
        <w:snapToGrid w:val="0"/>
        <w:spacing w:line="520" w:lineRule="exact"/>
        <w:rPr>
          <w:rFonts w:ascii="宋体" w:hAnsi="宋体"/>
          <w:sz w:val="24"/>
          <w:highlight w:val="none"/>
        </w:rPr>
      </w:pPr>
      <w:r>
        <w:rPr>
          <w:rFonts w:hint="eastAsia" w:ascii="宋体" w:hAnsi="宋体"/>
          <w:sz w:val="24"/>
          <w:highlight w:val="none"/>
        </w:rPr>
        <w:t>四、响应文件的递交</w:t>
      </w:r>
    </w:p>
    <w:p>
      <w:pPr>
        <w:adjustRightInd w:val="0"/>
        <w:snapToGrid w:val="0"/>
        <w:spacing w:line="520" w:lineRule="exact"/>
        <w:rPr>
          <w:rFonts w:ascii="宋体" w:hAnsi="宋体"/>
          <w:b/>
          <w:bCs/>
          <w:szCs w:val="21"/>
          <w:highlight w:val="none"/>
        </w:rPr>
      </w:pPr>
      <w:r>
        <w:rPr>
          <w:rFonts w:ascii="宋体" w:hAnsi="宋体"/>
          <w:b/>
          <w:bCs/>
          <w:szCs w:val="21"/>
          <w:highlight w:val="none"/>
        </w:rPr>
        <w:t>22.</w:t>
      </w:r>
      <w:r>
        <w:rPr>
          <w:rFonts w:hint="eastAsia" w:ascii="宋体" w:hAnsi="宋体"/>
          <w:b/>
          <w:szCs w:val="21"/>
          <w:highlight w:val="none"/>
        </w:rPr>
        <w:t>响应文件</w:t>
      </w:r>
      <w:r>
        <w:rPr>
          <w:rFonts w:hint="eastAsia" w:ascii="宋体" w:hAnsi="宋体"/>
          <w:b/>
          <w:bCs/>
          <w:szCs w:val="21"/>
          <w:highlight w:val="none"/>
        </w:rPr>
        <w:t>的密封和标记</w:t>
      </w:r>
    </w:p>
    <w:p>
      <w:pPr>
        <w:adjustRightInd w:val="0"/>
        <w:snapToGrid w:val="0"/>
        <w:spacing w:line="520" w:lineRule="exact"/>
        <w:ind w:firstLine="420" w:firstLineChars="200"/>
        <w:rPr>
          <w:rFonts w:ascii="宋体" w:hAnsi="宋体"/>
          <w:highlight w:val="none"/>
        </w:rPr>
      </w:pPr>
      <w:r>
        <w:rPr>
          <w:rFonts w:ascii="宋体" w:hAnsi="宋体"/>
          <w:highlight w:val="none"/>
        </w:rPr>
        <w:t>22.1</w:t>
      </w:r>
      <w:r>
        <w:rPr>
          <w:rFonts w:hint="eastAsia" w:ascii="宋体" w:hAnsi="宋体"/>
          <w:highlight w:val="none"/>
        </w:rPr>
        <w:t>响应文件应密封包装，加贴封条，并在封套的封口处盖供应商单位章或者由法定代表人或其委托代理人签字。</w:t>
      </w:r>
    </w:p>
    <w:p>
      <w:pPr>
        <w:adjustRightInd w:val="0"/>
        <w:snapToGrid w:val="0"/>
        <w:spacing w:line="520" w:lineRule="exact"/>
        <w:ind w:firstLine="420" w:firstLineChars="200"/>
        <w:jc w:val="left"/>
        <w:rPr>
          <w:rFonts w:ascii="宋体" w:hAnsi="宋体"/>
          <w:szCs w:val="21"/>
          <w:highlight w:val="none"/>
        </w:rPr>
      </w:pPr>
      <w:r>
        <w:rPr>
          <w:rFonts w:ascii="宋体" w:hAnsi="宋体"/>
          <w:szCs w:val="21"/>
          <w:highlight w:val="none"/>
        </w:rPr>
        <w:t>22.2</w:t>
      </w:r>
      <w:r>
        <w:rPr>
          <w:rFonts w:hint="eastAsia" w:ascii="宋体" w:hAnsi="宋体"/>
          <w:szCs w:val="21"/>
          <w:highlight w:val="none"/>
        </w:rPr>
        <w:t>响应文件封套上应写明的内容见</w:t>
      </w:r>
      <w:r>
        <w:rPr>
          <w:rFonts w:hint="eastAsia" w:ascii="宋体" w:hAnsi="宋体"/>
          <w:b/>
          <w:szCs w:val="21"/>
          <w:highlight w:val="none"/>
        </w:rPr>
        <w:t>磋商须知前附表。</w:t>
      </w:r>
    </w:p>
    <w:p>
      <w:pPr>
        <w:adjustRightInd w:val="0"/>
        <w:snapToGrid w:val="0"/>
        <w:spacing w:line="520" w:lineRule="exact"/>
        <w:ind w:firstLine="404" w:firstLineChars="200"/>
        <w:jc w:val="left"/>
        <w:rPr>
          <w:rFonts w:ascii="宋体" w:hAnsi="宋体"/>
          <w:spacing w:val="-4"/>
          <w:szCs w:val="21"/>
          <w:highlight w:val="none"/>
        </w:rPr>
      </w:pPr>
      <w:r>
        <w:rPr>
          <w:rFonts w:ascii="宋体" w:hAnsi="宋体"/>
          <w:spacing w:val="-4"/>
          <w:szCs w:val="21"/>
          <w:highlight w:val="none"/>
        </w:rPr>
        <w:t>22.3</w:t>
      </w:r>
      <w:r>
        <w:rPr>
          <w:rFonts w:hint="eastAsia" w:ascii="宋体" w:hAnsi="宋体"/>
          <w:spacing w:val="-4"/>
          <w:szCs w:val="21"/>
          <w:highlight w:val="none"/>
        </w:rPr>
        <w:t>响应文件如果未按上述规定密封和加写标记，采购人或采购代理机构将拒绝接收。</w:t>
      </w:r>
    </w:p>
    <w:p>
      <w:pPr>
        <w:adjustRightInd w:val="0"/>
        <w:snapToGrid w:val="0"/>
        <w:spacing w:line="520" w:lineRule="exact"/>
        <w:rPr>
          <w:rFonts w:ascii="宋体" w:hAnsi="宋体"/>
          <w:b/>
          <w:bCs/>
          <w:szCs w:val="21"/>
          <w:highlight w:val="none"/>
        </w:rPr>
      </w:pPr>
      <w:r>
        <w:rPr>
          <w:rFonts w:ascii="宋体" w:hAnsi="宋体"/>
          <w:b/>
          <w:bCs/>
          <w:szCs w:val="21"/>
          <w:highlight w:val="none"/>
        </w:rPr>
        <w:t>23.</w:t>
      </w:r>
      <w:r>
        <w:rPr>
          <w:rFonts w:hint="eastAsia" w:ascii="宋体" w:hAnsi="宋体"/>
          <w:b/>
          <w:bCs/>
          <w:szCs w:val="21"/>
          <w:highlight w:val="none"/>
        </w:rPr>
        <w:t>响应文件的</w:t>
      </w:r>
      <w:r>
        <w:rPr>
          <w:rFonts w:hint="eastAsia" w:ascii="宋体" w:hAnsi="宋体" w:cs="宋体"/>
          <w:b/>
          <w:kern w:val="0"/>
          <w:szCs w:val="21"/>
          <w:highlight w:val="none"/>
          <w:lang w:val="zh-CN"/>
        </w:rPr>
        <w:t>补充、修改或者撤回</w:t>
      </w:r>
    </w:p>
    <w:p>
      <w:pPr>
        <w:adjustRightInd w:val="0"/>
        <w:snapToGrid w:val="0"/>
        <w:spacing w:line="520" w:lineRule="exact"/>
        <w:ind w:firstLine="420" w:firstLineChars="200"/>
        <w:rPr>
          <w:rFonts w:ascii="宋体" w:hAnsi="宋体"/>
          <w:highlight w:val="none"/>
        </w:rPr>
      </w:pPr>
      <w:r>
        <w:rPr>
          <w:rFonts w:ascii="宋体" w:hAnsi="宋体"/>
          <w:highlight w:val="none"/>
        </w:rPr>
        <w:t>23.1</w:t>
      </w:r>
      <w:r>
        <w:rPr>
          <w:rFonts w:hint="eastAsia" w:ascii="宋体" w:hAnsi="宋体" w:cs="宋体"/>
          <w:highlight w:val="none"/>
        </w:rPr>
        <w:t>供应商在提交首次响应文件截止时间前，可以对所提交的首次响应文件进行补充、修改或者撤回，并书面通知采购人、采购代理机构。</w:t>
      </w:r>
      <w:r>
        <w:rPr>
          <w:rFonts w:hint="eastAsia" w:ascii="宋体" w:hAnsi="宋体"/>
          <w:highlight w:val="none"/>
        </w:rPr>
        <w:t>该通知应有供应商法定代表人或其委托代理人签字。</w:t>
      </w:r>
    </w:p>
    <w:p>
      <w:pPr>
        <w:adjustRightInd w:val="0"/>
        <w:snapToGrid w:val="0"/>
        <w:spacing w:line="520" w:lineRule="exact"/>
        <w:ind w:firstLine="420" w:firstLineChars="200"/>
        <w:rPr>
          <w:rFonts w:ascii="宋体" w:hAnsi="宋体"/>
          <w:highlight w:val="none"/>
        </w:rPr>
      </w:pPr>
      <w:r>
        <w:rPr>
          <w:rFonts w:ascii="宋体" w:hAnsi="宋体"/>
          <w:highlight w:val="none"/>
        </w:rPr>
        <w:t>23.2</w:t>
      </w:r>
      <w:r>
        <w:rPr>
          <w:rFonts w:hint="eastAsia" w:ascii="宋体" w:hAnsi="宋体" w:cs="宋体"/>
          <w:highlight w:val="none"/>
          <w:lang w:val="zh-CN"/>
        </w:rPr>
        <w:t>补充、修改的内容与响应文件不一致时，以补充、修改的内容为准。</w:t>
      </w:r>
    </w:p>
    <w:p>
      <w:pPr>
        <w:adjustRightInd w:val="0"/>
        <w:snapToGrid w:val="0"/>
        <w:spacing w:line="520" w:lineRule="exact"/>
        <w:rPr>
          <w:rFonts w:ascii="宋体" w:hAnsi="宋体"/>
          <w:b/>
          <w:bCs/>
          <w:szCs w:val="21"/>
          <w:highlight w:val="none"/>
        </w:rPr>
      </w:pPr>
      <w:r>
        <w:rPr>
          <w:rFonts w:ascii="宋体" w:hAnsi="宋体"/>
          <w:b/>
          <w:bCs/>
          <w:szCs w:val="21"/>
          <w:highlight w:val="none"/>
        </w:rPr>
        <w:t>24.</w:t>
      </w:r>
      <w:r>
        <w:rPr>
          <w:rFonts w:hint="eastAsia" w:ascii="宋体" w:hAnsi="宋体"/>
          <w:b/>
          <w:bCs/>
          <w:szCs w:val="21"/>
          <w:highlight w:val="none"/>
        </w:rPr>
        <w:t>响应文件的递交与接收</w:t>
      </w:r>
    </w:p>
    <w:p>
      <w:pPr>
        <w:adjustRightInd w:val="0"/>
        <w:snapToGrid w:val="0"/>
        <w:spacing w:line="520" w:lineRule="exact"/>
        <w:ind w:firstLine="420" w:firstLineChars="200"/>
        <w:rPr>
          <w:rFonts w:ascii="宋体" w:hAnsi="宋体"/>
          <w:szCs w:val="21"/>
          <w:highlight w:val="none"/>
        </w:rPr>
      </w:pPr>
      <w:r>
        <w:rPr>
          <w:rFonts w:ascii="宋体" w:hAnsi="宋体"/>
          <w:szCs w:val="21"/>
          <w:highlight w:val="none"/>
        </w:rPr>
        <w:t xml:space="preserve">24.1 </w:t>
      </w:r>
      <w:r>
        <w:rPr>
          <w:rFonts w:hint="eastAsia" w:ascii="宋体" w:hAnsi="宋体"/>
          <w:szCs w:val="21"/>
          <w:highlight w:val="none"/>
        </w:rPr>
        <w:t>供应商应在</w:t>
      </w:r>
      <w:r>
        <w:rPr>
          <w:rFonts w:hint="eastAsia" w:ascii="宋体" w:hAnsi="宋体" w:cs="宋体"/>
          <w:kern w:val="0"/>
          <w:szCs w:val="21"/>
          <w:highlight w:val="none"/>
        </w:rPr>
        <w:t>提交首次响应文件截止时间</w:t>
      </w:r>
      <w:r>
        <w:rPr>
          <w:rFonts w:hint="eastAsia" w:ascii="宋体" w:hAnsi="宋体"/>
          <w:szCs w:val="21"/>
          <w:highlight w:val="none"/>
        </w:rPr>
        <w:t>前，将响应文件送</w:t>
      </w:r>
      <w:r>
        <w:rPr>
          <w:rFonts w:hint="eastAsia" w:ascii="宋体" w:hAnsi="宋体" w:cs="Arial"/>
          <w:szCs w:val="21"/>
          <w:highlight w:val="none"/>
        </w:rPr>
        <w:t>达</w:t>
      </w:r>
      <w:r>
        <w:rPr>
          <w:rFonts w:hint="eastAsia" w:ascii="宋体" w:hAnsi="宋体"/>
          <w:b/>
          <w:szCs w:val="21"/>
          <w:highlight w:val="none"/>
        </w:rPr>
        <w:t>磋商须知前附表</w:t>
      </w:r>
      <w:r>
        <w:rPr>
          <w:rFonts w:hint="eastAsia" w:ascii="宋体" w:hAnsi="宋体"/>
          <w:szCs w:val="21"/>
          <w:highlight w:val="none"/>
        </w:rPr>
        <w:t>中指定的地点。</w:t>
      </w:r>
      <w:r>
        <w:rPr>
          <w:rFonts w:hint="eastAsia" w:ascii="宋体" w:hAnsi="宋体" w:cs="宋体"/>
          <w:kern w:val="0"/>
          <w:highlight w:val="none"/>
        </w:rPr>
        <w:t>在截止时间后送达的响应文件，采购人、采购代理机构或者磋商小组应当拒收。</w:t>
      </w:r>
    </w:p>
    <w:p>
      <w:pPr>
        <w:adjustRightInd w:val="0"/>
        <w:snapToGrid w:val="0"/>
        <w:spacing w:line="520" w:lineRule="exact"/>
        <w:ind w:firstLine="420" w:firstLineChars="200"/>
        <w:rPr>
          <w:rFonts w:ascii="宋体" w:hAnsi="宋体"/>
          <w:highlight w:val="none"/>
        </w:rPr>
      </w:pPr>
      <w:r>
        <w:rPr>
          <w:rFonts w:ascii="宋体" w:hAnsi="宋体"/>
          <w:highlight w:val="none"/>
        </w:rPr>
        <w:t>24.2</w:t>
      </w:r>
      <w:r>
        <w:rPr>
          <w:rFonts w:hint="eastAsia" w:ascii="宋体" w:hAnsi="宋体" w:cs="宋体"/>
          <w:highlight w:val="none"/>
        </w:rPr>
        <w:t>在提交首次响应文件截止时间后，</w:t>
      </w:r>
      <w:r>
        <w:rPr>
          <w:rFonts w:hint="eastAsia" w:ascii="宋体" w:hAnsi="宋体"/>
          <w:highlight w:val="none"/>
        </w:rPr>
        <w:t>由</w:t>
      </w:r>
      <w:r>
        <w:rPr>
          <w:rFonts w:hint="eastAsia" w:ascii="宋体" w:hAnsi="宋体"/>
          <w:bCs/>
          <w:highlight w:val="none"/>
        </w:rPr>
        <w:t>供应商代表</w:t>
      </w:r>
      <w:r>
        <w:rPr>
          <w:rFonts w:hint="eastAsia" w:ascii="宋体" w:hAnsi="宋体"/>
          <w:highlight w:val="none"/>
        </w:rPr>
        <w:t>当场查验</w:t>
      </w:r>
      <w:r>
        <w:rPr>
          <w:rFonts w:hint="eastAsia" w:ascii="宋体" w:hAnsi="宋体"/>
          <w:bCs/>
          <w:highlight w:val="none"/>
        </w:rPr>
        <w:t>响应文件</w:t>
      </w:r>
      <w:r>
        <w:rPr>
          <w:rFonts w:hint="eastAsia" w:ascii="宋体" w:hAnsi="宋体"/>
          <w:highlight w:val="none"/>
        </w:rPr>
        <w:t>的密封状况，采购人或</w:t>
      </w:r>
      <w:r>
        <w:rPr>
          <w:rFonts w:hint="eastAsia" w:ascii="宋体" w:hAnsi="宋体"/>
          <w:bCs/>
          <w:highlight w:val="none"/>
        </w:rPr>
        <w:t>采购代理机构</w:t>
      </w:r>
      <w:r>
        <w:rPr>
          <w:rFonts w:hint="eastAsia" w:ascii="宋体" w:hAnsi="宋体"/>
          <w:highlight w:val="none"/>
        </w:rPr>
        <w:t>不当场拆封</w:t>
      </w:r>
      <w:r>
        <w:rPr>
          <w:rFonts w:hint="eastAsia" w:ascii="宋体" w:hAnsi="宋体"/>
          <w:bCs/>
          <w:highlight w:val="none"/>
        </w:rPr>
        <w:t>响应文件</w:t>
      </w:r>
      <w:r>
        <w:rPr>
          <w:rFonts w:hint="eastAsia" w:ascii="宋体" w:hAnsi="宋体"/>
          <w:highlight w:val="none"/>
        </w:rPr>
        <w:t>。</w:t>
      </w:r>
    </w:p>
    <w:p>
      <w:pPr>
        <w:adjustRightInd w:val="0"/>
        <w:snapToGrid w:val="0"/>
        <w:spacing w:line="520" w:lineRule="exact"/>
        <w:rPr>
          <w:rFonts w:ascii="宋体" w:hAnsi="宋体"/>
          <w:sz w:val="24"/>
          <w:highlight w:val="none"/>
        </w:rPr>
      </w:pPr>
      <w:r>
        <w:rPr>
          <w:rFonts w:hint="eastAsia" w:ascii="宋体" w:hAnsi="宋体"/>
          <w:sz w:val="24"/>
          <w:highlight w:val="none"/>
        </w:rPr>
        <w:t>五、响应文件的磋商与评审</w:t>
      </w:r>
    </w:p>
    <w:p>
      <w:pPr>
        <w:tabs>
          <w:tab w:val="left" w:pos="0"/>
        </w:tabs>
        <w:adjustRightInd w:val="0"/>
        <w:snapToGrid w:val="0"/>
        <w:spacing w:line="520" w:lineRule="exact"/>
        <w:rPr>
          <w:rFonts w:ascii="宋体" w:hAnsi="宋体"/>
          <w:b/>
          <w:bCs/>
          <w:szCs w:val="21"/>
          <w:highlight w:val="none"/>
        </w:rPr>
      </w:pPr>
      <w:r>
        <w:rPr>
          <w:rFonts w:ascii="宋体" w:hAnsi="宋体"/>
          <w:b/>
          <w:bCs/>
          <w:szCs w:val="21"/>
          <w:highlight w:val="none"/>
        </w:rPr>
        <w:t>25.</w:t>
      </w:r>
      <w:r>
        <w:rPr>
          <w:rFonts w:hint="eastAsia" w:ascii="宋体" w:hAnsi="宋体"/>
          <w:b/>
          <w:bCs/>
          <w:szCs w:val="21"/>
          <w:highlight w:val="none"/>
        </w:rPr>
        <w:t>磋商程序</w:t>
      </w:r>
    </w:p>
    <w:p>
      <w:pPr>
        <w:widowControl/>
        <w:adjustRightInd w:val="0"/>
        <w:snapToGrid w:val="0"/>
        <w:spacing w:line="520" w:lineRule="exact"/>
        <w:ind w:firstLine="420"/>
        <w:jc w:val="left"/>
        <w:rPr>
          <w:rFonts w:ascii="宋体" w:hAnsi="宋体"/>
          <w:bCs/>
          <w:szCs w:val="21"/>
          <w:highlight w:val="none"/>
        </w:rPr>
      </w:pPr>
      <w:r>
        <w:rPr>
          <w:rFonts w:ascii="宋体" w:hAnsi="宋体" w:cs="宋体"/>
          <w:kern w:val="0"/>
          <w:szCs w:val="21"/>
          <w:highlight w:val="none"/>
        </w:rPr>
        <w:t>25.1</w:t>
      </w:r>
      <w:r>
        <w:rPr>
          <w:rFonts w:hint="eastAsia" w:ascii="宋体" w:hAnsi="宋体" w:cs="宋体"/>
          <w:kern w:val="0"/>
          <w:szCs w:val="21"/>
          <w:highlight w:val="none"/>
        </w:rPr>
        <w:t>磋商程序：响应文件审查、磋商（包括澄清）、响应文件评审、</w:t>
      </w:r>
      <w:r>
        <w:rPr>
          <w:rFonts w:hint="eastAsia" w:ascii="宋体" w:hAnsi="宋体"/>
          <w:bCs/>
          <w:szCs w:val="21"/>
          <w:highlight w:val="none"/>
        </w:rPr>
        <w:t>提出成交供应商。其中，</w:t>
      </w:r>
      <w:r>
        <w:rPr>
          <w:rFonts w:hint="eastAsia" w:ascii="宋体" w:hAnsi="宋体" w:cs="宋体"/>
          <w:kern w:val="0"/>
          <w:szCs w:val="21"/>
          <w:highlight w:val="none"/>
        </w:rPr>
        <w:t>磋商按</w:t>
      </w:r>
      <w:r>
        <w:rPr>
          <w:rFonts w:hint="eastAsia" w:ascii="宋体" w:hAnsi="宋体"/>
          <w:szCs w:val="21"/>
          <w:highlight w:val="none"/>
        </w:rPr>
        <w:t>本章</w:t>
      </w:r>
      <w:r>
        <w:rPr>
          <w:rFonts w:hint="eastAsia" w:ascii="宋体" w:hAnsi="宋体"/>
          <w:highlight w:val="none"/>
        </w:rPr>
        <w:t>第</w:t>
      </w:r>
      <w:r>
        <w:rPr>
          <w:rFonts w:ascii="宋体" w:hAnsi="宋体"/>
          <w:highlight w:val="none"/>
        </w:rPr>
        <w:t>30.1</w:t>
      </w:r>
      <w:r>
        <w:rPr>
          <w:rFonts w:hint="eastAsia" w:ascii="宋体" w:hAnsi="宋体" w:cs="宋体"/>
          <w:kern w:val="0"/>
          <w:szCs w:val="21"/>
          <w:highlight w:val="none"/>
          <w:lang w:val="zh-CN"/>
        </w:rPr>
        <w:t>款或者</w:t>
      </w:r>
      <w:r>
        <w:rPr>
          <w:rFonts w:hint="eastAsia" w:ascii="宋体" w:hAnsi="宋体"/>
          <w:highlight w:val="none"/>
        </w:rPr>
        <w:t>第</w:t>
      </w:r>
      <w:r>
        <w:rPr>
          <w:rFonts w:ascii="宋体" w:hAnsi="宋体"/>
          <w:highlight w:val="none"/>
        </w:rPr>
        <w:t>30.2</w:t>
      </w:r>
      <w:r>
        <w:rPr>
          <w:rFonts w:hint="eastAsia" w:ascii="宋体" w:hAnsi="宋体" w:cs="宋体"/>
          <w:kern w:val="0"/>
          <w:szCs w:val="21"/>
          <w:highlight w:val="none"/>
          <w:lang w:val="zh-CN"/>
        </w:rPr>
        <w:t>款</w:t>
      </w:r>
      <w:r>
        <w:rPr>
          <w:rFonts w:hint="eastAsia" w:ascii="宋体" w:hAnsi="宋体"/>
          <w:highlight w:val="none"/>
        </w:rPr>
        <w:t>情形</w:t>
      </w:r>
      <w:r>
        <w:rPr>
          <w:rFonts w:hint="eastAsia" w:ascii="宋体" w:hAnsi="宋体"/>
          <w:bCs/>
          <w:szCs w:val="21"/>
          <w:highlight w:val="none"/>
        </w:rPr>
        <w:t>进行。</w:t>
      </w:r>
    </w:p>
    <w:p>
      <w:pPr>
        <w:widowControl/>
        <w:adjustRightInd w:val="0"/>
        <w:snapToGrid w:val="0"/>
        <w:spacing w:line="520" w:lineRule="exact"/>
        <w:rPr>
          <w:rFonts w:ascii="宋体" w:hAnsi="宋体"/>
          <w:b/>
          <w:szCs w:val="21"/>
          <w:highlight w:val="none"/>
        </w:rPr>
      </w:pPr>
      <w:r>
        <w:rPr>
          <w:rFonts w:ascii="宋体" w:hAnsi="宋体" w:cs="宋体"/>
          <w:b/>
          <w:kern w:val="0"/>
          <w:szCs w:val="21"/>
          <w:highlight w:val="none"/>
        </w:rPr>
        <w:t>26.</w:t>
      </w:r>
      <w:r>
        <w:rPr>
          <w:rFonts w:ascii="宋体" w:hAnsi="宋体"/>
          <w:highlight w:val="none"/>
        </w:rPr>
        <w:t xml:space="preserve"> </w:t>
      </w:r>
      <w:r>
        <w:rPr>
          <w:rFonts w:hint="eastAsia" w:ascii="宋体" w:hAnsi="宋体" w:cs="宋体"/>
          <w:b/>
          <w:kern w:val="0"/>
          <w:szCs w:val="21"/>
          <w:highlight w:val="none"/>
        </w:rPr>
        <w:t>响应文件审查</w:t>
      </w:r>
      <w:r>
        <w:rPr>
          <w:rFonts w:ascii="宋体" w:hAnsi="宋体"/>
          <w:b/>
          <w:szCs w:val="21"/>
          <w:highlight w:val="none"/>
        </w:rPr>
        <w:t xml:space="preserve"> </w:t>
      </w:r>
    </w:p>
    <w:p>
      <w:pPr>
        <w:adjustRightInd w:val="0"/>
        <w:snapToGrid w:val="0"/>
        <w:spacing w:before="156" w:beforeLines="50" w:line="520" w:lineRule="exact"/>
        <w:ind w:firstLine="420" w:firstLineChars="200"/>
        <w:rPr>
          <w:rFonts w:ascii="宋体" w:hAnsi="宋体"/>
          <w:szCs w:val="21"/>
          <w:highlight w:val="none"/>
        </w:rPr>
      </w:pPr>
      <w:r>
        <w:rPr>
          <w:rFonts w:ascii="宋体" w:hAnsi="宋体"/>
          <w:szCs w:val="21"/>
          <w:highlight w:val="none"/>
        </w:rPr>
        <w:t xml:space="preserve">26.1 </w:t>
      </w:r>
      <w:r>
        <w:rPr>
          <w:rFonts w:hint="eastAsia" w:ascii="宋体" w:hAnsi="宋体"/>
          <w:szCs w:val="21"/>
          <w:highlight w:val="none"/>
        </w:rPr>
        <w:t>资格性审查：根据本章第</w:t>
      </w:r>
      <w:r>
        <w:rPr>
          <w:rFonts w:ascii="宋体" w:hAnsi="宋体"/>
          <w:szCs w:val="21"/>
          <w:highlight w:val="none"/>
        </w:rPr>
        <w:t>3.1</w:t>
      </w:r>
      <w:r>
        <w:rPr>
          <w:rFonts w:hint="eastAsia" w:ascii="宋体" w:hAnsi="宋体"/>
          <w:szCs w:val="21"/>
          <w:highlight w:val="none"/>
        </w:rPr>
        <w:t>项规定的供应商资格条件要求，对</w:t>
      </w:r>
      <w:r>
        <w:rPr>
          <w:rFonts w:hint="eastAsia" w:ascii="宋体" w:hAnsi="宋体"/>
          <w:highlight w:val="none"/>
        </w:rPr>
        <w:t>响应</w:t>
      </w:r>
      <w:r>
        <w:rPr>
          <w:rFonts w:hint="eastAsia" w:ascii="宋体" w:hAnsi="宋体"/>
          <w:szCs w:val="21"/>
          <w:highlight w:val="none"/>
        </w:rPr>
        <w:t>文件的资格证明等进行审查，以确定供应商是否具备磋商资格条件。</w:t>
      </w:r>
    </w:p>
    <w:p>
      <w:pPr>
        <w:adjustRightInd w:val="0"/>
        <w:snapToGrid w:val="0"/>
        <w:spacing w:line="520" w:lineRule="exact"/>
        <w:ind w:firstLine="420" w:firstLineChars="200"/>
        <w:rPr>
          <w:rFonts w:ascii="宋体" w:hAnsi="宋体"/>
          <w:szCs w:val="21"/>
          <w:highlight w:val="none"/>
        </w:rPr>
      </w:pPr>
      <w:r>
        <w:rPr>
          <w:rFonts w:ascii="宋体" w:hAnsi="宋体"/>
          <w:szCs w:val="21"/>
          <w:highlight w:val="none"/>
        </w:rPr>
        <w:t>26.2</w:t>
      </w:r>
      <w:r>
        <w:rPr>
          <w:rFonts w:hint="eastAsia" w:ascii="宋体" w:hAnsi="宋体"/>
          <w:szCs w:val="21"/>
          <w:highlight w:val="none"/>
        </w:rPr>
        <w:t>符合性审查</w:t>
      </w:r>
      <w:r>
        <w:rPr>
          <w:rFonts w:ascii="宋体" w:hAnsi="宋体"/>
          <w:szCs w:val="21"/>
          <w:highlight w:val="none"/>
        </w:rPr>
        <w:t xml:space="preserve">: </w:t>
      </w:r>
      <w:r>
        <w:rPr>
          <w:rFonts w:hint="eastAsia" w:ascii="宋体" w:hAnsi="宋体"/>
          <w:szCs w:val="21"/>
          <w:highlight w:val="none"/>
        </w:rPr>
        <w:t>对响应文件</w:t>
      </w:r>
      <w:r>
        <w:rPr>
          <w:rFonts w:ascii="宋体" w:hAnsi="宋体"/>
          <w:szCs w:val="21"/>
          <w:highlight w:val="none"/>
        </w:rPr>
        <w:t>(</w:t>
      </w:r>
      <w:r>
        <w:rPr>
          <w:rFonts w:hint="eastAsia" w:ascii="宋体" w:hAnsi="宋体"/>
          <w:szCs w:val="21"/>
          <w:highlight w:val="none"/>
        </w:rPr>
        <w:t>包括首次提交的响应文件、重新提交的响应文件</w:t>
      </w:r>
      <w:r>
        <w:rPr>
          <w:rFonts w:ascii="宋体" w:hAnsi="宋体"/>
          <w:szCs w:val="21"/>
          <w:highlight w:val="none"/>
        </w:rPr>
        <w:t>)</w:t>
      </w:r>
      <w:r>
        <w:rPr>
          <w:rFonts w:hint="eastAsia" w:ascii="宋体" w:hAnsi="宋体"/>
          <w:szCs w:val="21"/>
          <w:highlight w:val="none"/>
        </w:rPr>
        <w:t>的有效性、完整性和响应程度进行审查，以确定是否对磋商文件的实质性要求作出响应。</w:t>
      </w:r>
    </w:p>
    <w:p>
      <w:pPr>
        <w:adjustRightInd w:val="0"/>
        <w:snapToGrid w:val="0"/>
        <w:spacing w:line="520" w:lineRule="exact"/>
        <w:ind w:firstLine="420" w:firstLineChars="200"/>
        <w:rPr>
          <w:rFonts w:ascii="宋体" w:hAnsi="宋体"/>
          <w:szCs w:val="21"/>
          <w:highlight w:val="none"/>
        </w:rPr>
      </w:pPr>
      <w:r>
        <w:rPr>
          <w:rFonts w:ascii="宋体" w:hAnsi="宋体"/>
          <w:szCs w:val="21"/>
          <w:highlight w:val="none"/>
        </w:rPr>
        <w:t>26.3</w:t>
      </w:r>
      <w:r>
        <w:rPr>
          <w:rFonts w:hint="eastAsia" w:ascii="宋体" w:hAnsi="宋体"/>
          <w:szCs w:val="21"/>
          <w:highlight w:val="none"/>
        </w:rPr>
        <w:t>响应文件审查结束后，磋商小组所有成员集中与单一供应商分别进行磋商，并给予所有参加磋商的供应商平等的磋商机会。供应商应派其法定代表人或委托代理人参加磋商。</w:t>
      </w:r>
    </w:p>
    <w:p>
      <w:pPr>
        <w:adjustRightInd w:val="0"/>
        <w:snapToGrid w:val="0"/>
        <w:spacing w:line="520" w:lineRule="exact"/>
        <w:rPr>
          <w:rFonts w:ascii="宋体" w:hAnsi="宋体" w:cs="宋体"/>
          <w:b/>
          <w:highlight w:val="none"/>
        </w:rPr>
      </w:pPr>
      <w:r>
        <w:rPr>
          <w:rFonts w:ascii="宋体" w:hAnsi="宋体" w:cs="宋体"/>
          <w:b/>
          <w:highlight w:val="none"/>
        </w:rPr>
        <w:t>27.</w:t>
      </w:r>
      <w:r>
        <w:rPr>
          <w:rFonts w:hint="eastAsia" w:ascii="宋体" w:hAnsi="宋体" w:cs="宋体"/>
          <w:b/>
          <w:highlight w:val="none"/>
        </w:rPr>
        <w:t>实质性响应</w:t>
      </w:r>
    </w:p>
    <w:p>
      <w:pPr>
        <w:adjustRightInd w:val="0"/>
        <w:snapToGrid w:val="0"/>
        <w:spacing w:line="520" w:lineRule="exact"/>
        <w:ind w:firstLine="420" w:firstLineChars="200"/>
        <w:rPr>
          <w:rFonts w:ascii="宋体" w:hAnsi="宋体" w:cs="Arial"/>
          <w:highlight w:val="none"/>
          <w:u w:val="single"/>
        </w:rPr>
      </w:pPr>
      <w:r>
        <w:rPr>
          <w:rFonts w:ascii="宋体" w:hAnsi="宋体" w:cs="宋体"/>
          <w:highlight w:val="none"/>
        </w:rPr>
        <w:t>27.1</w:t>
      </w:r>
      <w:r>
        <w:rPr>
          <w:rFonts w:hint="eastAsia" w:ascii="宋体" w:hAnsi="宋体"/>
          <w:highlight w:val="none"/>
        </w:rPr>
        <w:t>实质性响应是指响应文件</w:t>
      </w:r>
      <w:r>
        <w:rPr>
          <w:rFonts w:ascii="宋体" w:hAnsi="宋体"/>
          <w:highlight w:val="none"/>
        </w:rPr>
        <w:t>(</w:t>
      </w:r>
      <w:r>
        <w:rPr>
          <w:rFonts w:hint="eastAsia" w:ascii="宋体" w:hAnsi="宋体"/>
          <w:highlight w:val="none"/>
        </w:rPr>
        <w:t>包括首次响应文件、重新提交的响应文件</w:t>
      </w:r>
      <w:r>
        <w:rPr>
          <w:rFonts w:ascii="宋体" w:hAnsi="宋体"/>
          <w:highlight w:val="none"/>
        </w:rPr>
        <w:t>)</w:t>
      </w:r>
      <w:r>
        <w:rPr>
          <w:rFonts w:hint="eastAsia" w:ascii="宋体" w:hAnsi="宋体"/>
          <w:highlight w:val="none"/>
        </w:rPr>
        <w:t>与磋商文件要求的所有条款、条件和规格相符，没有偏离。偏离指不满足、或不响应磋商文件的要求。</w:t>
      </w:r>
    </w:p>
    <w:p>
      <w:pPr>
        <w:tabs>
          <w:tab w:val="left" w:pos="0"/>
          <w:tab w:val="left" w:pos="7560"/>
          <w:tab w:val="left" w:pos="7740"/>
          <w:tab w:val="left" w:pos="7920"/>
        </w:tabs>
        <w:adjustRightInd w:val="0"/>
        <w:snapToGrid w:val="0"/>
        <w:spacing w:line="520" w:lineRule="exact"/>
        <w:ind w:right="23" w:rightChars="11" w:firstLine="420" w:firstLineChars="200"/>
        <w:rPr>
          <w:rFonts w:ascii="宋体" w:hAnsi="宋体"/>
          <w:szCs w:val="21"/>
          <w:highlight w:val="none"/>
        </w:rPr>
      </w:pPr>
      <w:r>
        <w:rPr>
          <w:rFonts w:ascii="宋体" w:hAnsi="宋体"/>
          <w:szCs w:val="21"/>
          <w:highlight w:val="none"/>
        </w:rPr>
        <w:t>27.2</w:t>
      </w:r>
      <w:r>
        <w:rPr>
          <w:rFonts w:hint="eastAsia" w:ascii="宋体" w:hAnsi="宋体"/>
          <w:highlight w:val="none"/>
        </w:rPr>
        <w:t>响应文件是否实质性响应磋商文件要求由磋商小组依据磋商文件规定认定。</w:t>
      </w:r>
      <w:r>
        <w:rPr>
          <w:rFonts w:hint="eastAsia" w:ascii="宋体" w:hAnsi="宋体" w:cs="宋体"/>
          <w:kern w:val="0"/>
          <w:szCs w:val="21"/>
          <w:highlight w:val="none"/>
        </w:rPr>
        <w:t>磋商小组</w:t>
      </w:r>
      <w:r>
        <w:rPr>
          <w:rFonts w:hint="eastAsia" w:ascii="宋体" w:hAnsi="宋体"/>
          <w:szCs w:val="21"/>
          <w:highlight w:val="none"/>
        </w:rPr>
        <w:t>决定</w:t>
      </w:r>
      <w:r>
        <w:rPr>
          <w:rFonts w:hint="eastAsia" w:ascii="宋体" w:hAnsi="宋体"/>
          <w:highlight w:val="none"/>
        </w:rPr>
        <w:t>响应文件</w:t>
      </w:r>
      <w:r>
        <w:rPr>
          <w:rFonts w:hint="eastAsia" w:ascii="宋体" w:hAnsi="宋体"/>
          <w:szCs w:val="21"/>
          <w:highlight w:val="none"/>
        </w:rPr>
        <w:t>的响应性只根据</w:t>
      </w:r>
      <w:r>
        <w:rPr>
          <w:rFonts w:hint="eastAsia" w:ascii="宋体" w:hAnsi="宋体"/>
          <w:highlight w:val="none"/>
        </w:rPr>
        <w:t>响应文件</w:t>
      </w:r>
      <w:r>
        <w:rPr>
          <w:rFonts w:hint="eastAsia" w:ascii="宋体" w:hAnsi="宋体"/>
          <w:szCs w:val="21"/>
          <w:highlight w:val="none"/>
        </w:rPr>
        <w:t>本身的真实无误的内容，而不依据外部的证据。</w:t>
      </w:r>
    </w:p>
    <w:p>
      <w:pPr>
        <w:adjustRightInd w:val="0"/>
        <w:snapToGrid w:val="0"/>
        <w:spacing w:line="520" w:lineRule="exact"/>
        <w:rPr>
          <w:rFonts w:ascii="宋体" w:hAnsi="宋体" w:cs="宋体"/>
          <w:b/>
          <w:highlight w:val="none"/>
        </w:rPr>
      </w:pPr>
      <w:r>
        <w:rPr>
          <w:rFonts w:ascii="宋体" w:hAnsi="宋体" w:cs="宋体"/>
          <w:b/>
          <w:highlight w:val="none"/>
        </w:rPr>
        <w:t>28.</w:t>
      </w:r>
      <w:r>
        <w:rPr>
          <w:rFonts w:hint="eastAsia" w:ascii="宋体" w:hAnsi="宋体" w:cs="宋体"/>
          <w:b/>
          <w:highlight w:val="none"/>
        </w:rPr>
        <w:t>无效响应</w:t>
      </w:r>
      <w:r>
        <w:rPr>
          <w:rFonts w:ascii="宋体" w:hAnsi="宋体" w:cs="宋体"/>
          <w:b/>
          <w:highlight w:val="none"/>
        </w:rPr>
        <w:t xml:space="preserve"> </w:t>
      </w:r>
    </w:p>
    <w:p>
      <w:pPr>
        <w:adjustRightInd w:val="0"/>
        <w:snapToGrid w:val="0"/>
        <w:spacing w:line="520" w:lineRule="exact"/>
        <w:ind w:firstLine="411" w:firstLineChars="196"/>
        <w:rPr>
          <w:rFonts w:ascii="宋体" w:hAnsi="宋体" w:cs="宋体"/>
          <w:b/>
          <w:highlight w:val="none"/>
        </w:rPr>
      </w:pPr>
      <w:r>
        <w:rPr>
          <w:rFonts w:ascii="宋体" w:hAnsi="宋体" w:cs="宋体"/>
          <w:highlight w:val="none"/>
        </w:rPr>
        <w:t>28.1</w:t>
      </w:r>
      <w:r>
        <w:rPr>
          <w:rFonts w:hint="eastAsia" w:ascii="宋体" w:hAnsi="宋体"/>
          <w:highlight w:val="none"/>
        </w:rPr>
        <w:t>磋商小组在对资格性和符合性进行审查时，有下列情况之一的，属无效响应，</w:t>
      </w:r>
      <w:r>
        <w:rPr>
          <w:rFonts w:hint="eastAsia" w:ascii="宋体" w:hAnsi="宋体" w:cs="宋体"/>
          <w:highlight w:val="none"/>
        </w:rPr>
        <w:t>磋商小组应当告知有关供应商</w:t>
      </w:r>
      <w:r>
        <w:rPr>
          <w:rFonts w:hint="eastAsia" w:ascii="宋体" w:hAnsi="宋体"/>
          <w:highlight w:val="none"/>
        </w:rPr>
        <w:t>：</w:t>
      </w:r>
    </w:p>
    <w:p>
      <w:pPr>
        <w:adjustRightInd w:val="0"/>
        <w:snapToGrid w:val="0"/>
        <w:spacing w:line="520" w:lineRule="exact"/>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）供应商不具备本章第</w:t>
      </w:r>
      <w:r>
        <w:rPr>
          <w:rFonts w:ascii="宋体" w:hAnsi="宋体"/>
          <w:szCs w:val="21"/>
          <w:highlight w:val="none"/>
        </w:rPr>
        <w:t>3.1</w:t>
      </w:r>
      <w:r>
        <w:rPr>
          <w:rFonts w:hint="eastAsia" w:ascii="宋体" w:hAnsi="宋体"/>
          <w:szCs w:val="21"/>
          <w:highlight w:val="none"/>
        </w:rPr>
        <w:t>款规定的供应商资格条件要求，或存在本章第</w:t>
      </w:r>
      <w:r>
        <w:rPr>
          <w:rFonts w:ascii="宋体" w:hAnsi="宋体"/>
          <w:szCs w:val="21"/>
          <w:highlight w:val="none"/>
        </w:rPr>
        <w:t>3.3</w:t>
      </w:r>
      <w:r>
        <w:rPr>
          <w:rFonts w:hint="eastAsia" w:ascii="宋体" w:hAnsi="宋体"/>
          <w:szCs w:val="21"/>
          <w:highlight w:val="none"/>
        </w:rPr>
        <w:t>款情形的；</w:t>
      </w:r>
    </w:p>
    <w:p>
      <w:pPr>
        <w:adjustRightInd w:val="0"/>
        <w:snapToGrid w:val="0"/>
        <w:spacing w:line="520" w:lineRule="exact"/>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）联合体不符合本章第</w:t>
      </w:r>
      <w:r>
        <w:rPr>
          <w:rFonts w:ascii="宋体" w:hAnsi="宋体"/>
          <w:szCs w:val="21"/>
          <w:highlight w:val="none"/>
        </w:rPr>
        <w:t>3.2</w:t>
      </w:r>
      <w:r>
        <w:rPr>
          <w:rFonts w:hint="eastAsia" w:ascii="宋体" w:hAnsi="宋体"/>
          <w:szCs w:val="21"/>
          <w:highlight w:val="none"/>
        </w:rPr>
        <w:t>款规定的；</w:t>
      </w:r>
    </w:p>
    <w:p>
      <w:pPr>
        <w:adjustRightInd w:val="0"/>
        <w:snapToGrid w:val="0"/>
        <w:spacing w:line="520" w:lineRule="exact"/>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）应交未交磋商保证金或金额不足、磋商保证金缴纳形式不符合磋商文件要求的；</w:t>
      </w:r>
    </w:p>
    <w:p>
      <w:pPr>
        <w:adjustRightInd w:val="0"/>
        <w:snapToGrid w:val="0"/>
        <w:spacing w:line="520" w:lineRule="exact"/>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）响应文件未按照磋商文件要求签署、盖章的；</w:t>
      </w:r>
    </w:p>
    <w:p>
      <w:pPr>
        <w:adjustRightInd w:val="0"/>
        <w:snapToGrid w:val="0"/>
        <w:spacing w:line="520" w:lineRule="exact"/>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）响应文件不满足本章第</w:t>
      </w:r>
      <w:r>
        <w:rPr>
          <w:rFonts w:ascii="宋体" w:hAnsi="宋体"/>
          <w:szCs w:val="21"/>
          <w:highlight w:val="none"/>
        </w:rPr>
        <w:t>27.1</w:t>
      </w:r>
      <w:r>
        <w:rPr>
          <w:rFonts w:hint="eastAsia" w:ascii="宋体" w:hAnsi="宋体"/>
          <w:szCs w:val="21"/>
          <w:highlight w:val="none"/>
        </w:rPr>
        <w:t>款规定的实质性要求的；</w:t>
      </w:r>
    </w:p>
    <w:p>
      <w:pPr>
        <w:adjustRightInd w:val="0"/>
        <w:snapToGrid w:val="0"/>
        <w:spacing w:line="520" w:lineRule="exact"/>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）报价超过采购项目预算的；</w:t>
      </w:r>
    </w:p>
    <w:p>
      <w:pPr>
        <w:adjustRightInd w:val="0"/>
        <w:snapToGrid w:val="0"/>
        <w:spacing w:line="520" w:lineRule="exact"/>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6</w:t>
      </w:r>
      <w:r>
        <w:rPr>
          <w:rFonts w:hint="eastAsia" w:ascii="宋体" w:hAnsi="宋体"/>
          <w:szCs w:val="21"/>
          <w:highlight w:val="none"/>
        </w:rPr>
        <w:t>）响应文件有效期不足的；</w:t>
      </w:r>
    </w:p>
    <w:p>
      <w:pPr>
        <w:adjustRightInd w:val="0"/>
        <w:snapToGrid w:val="0"/>
        <w:spacing w:line="520" w:lineRule="exact"/>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7</w:t>
      </w:r>
      <w:r>
        <w:rPr>
          <w:rFonts w:hint="eastAsia" w:ascii="宋体" w:hAnsi="宋体"/>
          <w:szCs w:val="21"/>
          <w:highlight w:val="none"/>
        </w:rPr>
        <w:t>）响应文件不符合法律、规章、规范性文件和磋商文件规定及要求的。</w:t>
      </w:r>
    </w:p>
    <w:p>
      <w:pPr>
        <w:widowControl/>
        <w:adjustRightInd w:val="0"/>
        <w:snapToGrid w:val="0"/>
        <w:spacing w:line="520" w:lineRule="exact"/>
        <w:jc w:val="left"/>
        <w:rPr>
          <w:rFonts w:ascii="宋体" w:hAnsi="宋体" w:cs="宋体"/>
          <w:b/>
          <w:kern w:val="0"/>
          <w:szCs w:val="21"/>
          <w:highlight w:val="none"/>
        </w:rPr>
      </w:pPr>
      <w:r>
        <w:rPr>
          <w:rFonts w:ascii="宋体" w:hAnsi="宋体" w:cs="宋体"/>
          <w:b/>
          <w:kern w:val="0"/>
          <w:szCs w:val="21"/>
          <w:highlight w:val="none"/>
        </w:rPr>
        <w:t>29.</w:t>
      </w:r>
      <w:r>
        <w:rPr>
          <w:rFonts w:hint="eastAsia" w:ascii="宋体" w:hAnsi="宋体" w:cs="宋体"/>
          <w:b/>
          <w:kern w:val="0"/>
          <w:szCs w:val="21"/>
          <w:highlight w:val="none"/>
        </w:rPr>
        <w:t>澄清</w:t>
      </w:r>
    </w:p>
    <w:p>
      <w:pPr>
        <w:widowControl/>
        <w:adjustRightInd w:val="0"/>
        <w:snapToGrid w:val="0"/>
        <w:spacing w:line="520" w:lineRule="exact"/>
        <w:ind w:firstLine="420"/>
        <w:jc w:val="left"/>
        <w:rPr>
          <w:rFonts w:ascii="宋体" w:hAnsi="宋体" w:cs="宋体"/>
          <w:spacing w:val="-2"/>
          <w:kern w:val="0"/>
          <w:szCs w:val="21"/>
          <w:highlight w:val="none"/>
        </w:rPr>
      </w:pPr>
      <w:r>
        <w:rPr>
          <w:rFonts w:ascii="宋体" w:hAnsi="宋体" w:cs="宋体"/>
          <w:spacing w:val="-2"/>
          <w:kern w:val="0"/>
          <w:szCs w:val="21"/>
          <w:highlight w:val="none"/>
        </w:rPr>
        <w:t xml:space="preserve">29.1 </w:t>
      </w:r>
      <w:r>
        <w:rPr>
          <w:rFonts w:hint="eastAsia" w:ascii="宋体" w:hAnsi="宋体" w:cs="宋体"/>
          <w:spacing w:val="-2"/>
          <w:kern w:val="0"/>
          <w:szCs w:val="21"/>
          <w:highlight w:val="none"/>
        </w:rPr>
        <w:t>磋商小组在对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或者加盖公章。供应商的澄清、说明或者更正不得超出响应文件的范围或者改变响应文件的实质性内容。</w:t>
      </w:r>
    </w:p>
    <w:p>
      <w:pPr>
        <w:widowControl/>
        <w:adjustRightInd w:val="0"/>
        <w:snapToGrid w:val="0"/>
        <w:spacing w:line="520" w:lineRule="exact"/>
        <w:ind w:firstLine="420"/>
        <w:jc w:val="left"/>
        <w:rPr>
          <w:rFonts w:ascii="宋体" w:hAnsi="宋体" w:cs="宋体"/>
          <w:kern w:val="0"/>
          <w:szCs w:val="21"/>
          <w:highlight w:val="none"/>
        </w:rPr>
      </w:pPr>
      <w:r>
        <w:rPr>
          <w:rFonts w:ascii="宋体" w:hAnsi="宋体" w:cs="宋体"/>
          <w:kern w:val="0"/>
          <w:szCs w:val="21"/>
          <w:highlight w:val="none"/>
        </w:rPr>
        <w:t xml:space="preserve">29.2 </w:t>
      </w:r>
      <w:r>
        <w:rPr>
          <w:rFonts w:hint="eastAsia" w:ascii="宋体" w:hAnsi="宋体" w:cs="宋体"/>
          <w:kern w:val="0"/>
          <w:szCs w:val="21"/>
          <w:highlight w:val="none"/>
        </w:rPr>
        <w:t>最后报价计算错误修正的原则：最后报价</w:t>
      </w:r>
      <w:r>
        <w:rPr>
          <w:rFonts w:hint="eastAsia" w:ascii="宋体" w:hAnsi="宋体" w:cs="Arial"/>
          <w:kern w:val="0"/>
          <w:szCs w:val="21"/>
          <w:highlight w:val="none"/>
        </w:rPr>
        <w:t>的大写金额和小写金额不一致的，以大写金额为准；总价金额与按分项报价汇总金额不一致的，以分项报价金额计算结果为准；分项报价金额小数点有明显错位的，应以总价为准，并修改分项报价。</w:t>
      </w:r>
    </w:p>
    <w:p>
      <w:pPr>
        <w:widowControl/>
        <w:adjustRightInd w:val="0"/>
        <w:snapToGrid w:val="0"/>
        <w:spacing w:line="520" w:lineRule="exact"/>
        <w:jc w:val="left"/>
        <w:rPr>
          <w:rFonts w:ascii="宋体" w:hAnsi="宋体" w:cs="宋体"/>
          <w:b/>
          <w:kern w:val="0"/>
          <w:szCs w:val="21"/>
          <w:highlight w:val="none"/>
        </w:rPr>
      </w:pPr>
      <w:r>
        <w:rPr>
          <w:rFonts w:ascii="宋体" w:hAnsi="宋体" w:cs="宋体"/>
          <w:b/>
          <w:kern w:val="0"/>
          <w:szCs w:val="21"/>
          <w:highlight w:val="none"/>
        </w:rPr>
        <w:t>30.</w:t>
      </w:r>
      <w:r>
        <w:rPr>
          <w:rFonts w:hint="eastAsia" w:ascii="宋体" w:hAnsi="宋体" w:cs="宋体"/>
          <w:b/>
          <w:kern w:val="0"/>
          <w:szCs w:val="21"/>
          <w:highlight w:val="none"/>
        </w:rPr>
        <w:t>磋商</w:t>
      </w:r>
    </w:p>
    <w:p>
      <w:pPr>
        <w:widowControl/>
        <w:adjustRightInd w:val="0"/>
        <w:snapToGrid w:val="0"/>
        <w:spacing w:line="520" w:lineRule="exact"/>
        <w:ind w:firstLine="420"/>
        <w:jc w:val="left"/>
        <w:rPr>
          <w:rFonts w:ascii="宋体" w:hAnsi="宋体" w:cs="宋体"/>
          <w:kern w:val="0"/>
          <w:szCs w:val="21"/>
          <w:highlight w:val="none"/>
          <w:lang w:val="zh-CN"/>
        </w:rPr>
      </w:pPr>
      <w:r>
        <w:rPr>
          <w:rFonts w:ascii="宋体" w:hAnsi="宋体" w:cs="宋体"/>
          <w:kern w:val="0"/>
          <w:szCs w:val="21"/>
          <w:highlight w:val="none"/>
        </w:rPr>
        <w:t>30.1</w:t>
      </w:r>
      <w:r>
        <w:rPr>
          <w:rFonts w:hint="eastAsia" w:ascii="宋体" w:hAnsi="宋体"/>
          <w:highlight w:val="none"/>
        </w:rPr>
        <w:t>本章第</w:t>
      </w:r>
      <w:r>
        <w:rPr>
          <w:rFonts w:ascii="宋体" w:hAnsi="宋体"/>
          <w:highlight w:val="none"/>
        </w:rPr>
        <w:t>10.2</w:t>
      </w:r>
      <w:r>
        <w:rPr>
          <w:rFonts w:hint="eastAsia" w:ascii="宋体" w:hAnsi="宋体"/>
          <w:highlight w:val="none"/>
        </w:rPr>
        <w:t>项</w:t>
      </w:r>
      <w:r>
        <w:rPr>
          <w:rFonts w:hint="eastAsia" w:ascii="宋体" w:hAnsi="宋体" w:cs="宋体"/>
          <w:kern w:val="0"/>
          <w:szCs w:val="21"/>
          <w:highlight w:val="none"/>
        </w:rPr>
        <w:t>未明确磋商文件实质性变动内容的，或者磋商文件明确了可能发生实质性变动内容，但在磋商过程中，</w:t>
      </w:r>
      <w:r>
        <w:rPr>
          <w:rFonts w:hint="eastAsia" w:ascii="宋体" w:hAnsi="宋体"/>
          <w:bCs/>
          <w:szCs w:val="21"/>
          <w:highlight w:val="none"/>
        </w:rPr>
        <w:t>磋商小组</w:t>
      </w:r>
      <w:r>
        <w:rPr>
          <w:rFonts w:hint="eastAsia" w:ascii="宋体" w:hAnsi="宋体" w:cs="Arial"/>
          <w:kern w:val="0"/>
          <w:szCs w:val="21"/>
          <w:highlight w:val="none"/>
        </w:rPr>
        <w:t>根据</w:t>
      </w:r>
      <w:r>
        <w:rPr>
          <w:rFonts w:hint="eastAsia" w:ascii="宋体" w:hAnsi="宋体" w:cs="宋体"/>
          <w:kern w:val="0"/>
          <w:szCs w:val="21"/>
          <w:highlight w:val="none"/>
        </w:rPr>
        <w:t>磋商情况</w:t>
      </w:r>
      <w:r>
        <w:rPr>
          <w:rFonts w:hint="eastAsia" w:ascii="宋体" w:hAnsi="宋体"/>
          <w:bCs/>
          <w:szCs w:val="21"/>
          <w:highlight w:val="none"/>
        </w:rPr>
        <w:t>认为</w:t>
      </w:r>
      <w:r>
        <w:rPr>
          <w:rFonts w:hint="eastAsia" w:ascii="宋体" w:hAnsi="宋体" w:cs="宋体"/>
          <w:kern w:val="0"/>
          <w:szCs w:val="21"/>
          <w:highlight w:val="none"/>
        </w:rPr>
        <w:t>磋商文件无需发生实质性变动的，磋商小组应当直接与响应文件审查合格的供应商就价格组织多轮磋商。</w:t>
      </w:r>
    </w:p>
    <w:p>
      <w:pPr>
        <w:widowControl/>
        <w:tabs>
          <w:tab w:val="left" w:pos="1080"/>
          <w:tab w:val="left" w:pos="1260"/>
        </w:tabs>
        <w:adjustRightInd w:val="0"/>
        <w:snapToGrid w:val="0"/>
        <w:spacing w:line="520" w:lineRule="exact"/>
        <w:ind w:firstLine="420"/>
        <w:jc w:val="lef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1</w:t>
      </w:r>
      <w:r>
        <w:rPr>
          <w:rFonts w:hint="eastAsia" w:ascii="宋体" w:hAnsi="宋体" w:cs="宋体"/>
          <w:kern w:val="0"/>
          <w:szCs w:val="21"/>
          <w:highlight w:val="none"/>
        </w:rPr>
        <w:t>）磋商结束后，磋商小组应当要求所有继续参加磋商的供应商在磋商小组规定时间内提交最后报价。</w:t>
      </w:r>
    </w:p>
    <w:p>
      <w:pPr>
        <w:widowControl/>
        <w:tabs>
          <w:tab w:val="left" w:pos="1080"/>
          <w:tab w:val="left" w:pos="1260"/>
        </w:tabs>
        <w:adjustRightInd w:val="0"/>
        <w:snapToGrid w:val="0"/>
        <w:spacing w:line="520" w:lineRule="exact"/>
        <w:ind w:firstLine="420"/>
        <w:jc w:val="lef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2</w:t>
      </w:r>
      <w:r>
        <w:rPr>
          <w:rFonts w:hint="eastAsia" w:ascii="宋体" w:hAnsi="宋体" w:cs="宋体"/>
          <w:kern w:val="0"/>
          <w:szCs w:val="21"/>
          <w:highlight w:val="none"/>
        </w:rPr>
        <w:t>）磋商文件明确可能发生实质性变动，但在磋商过程中</w:t>
      </w:r>
      <w:r>
        <w:rPr>
          <w:rFonts w:hint="eastAsia" w:ascii="宋体" w:hAnsi="宋体"/>
          <w:bCs/>
          <w:szCs w:val="21"/>
          <w:highlight w:val="none"/>
        </w:rPr>
        <w:t>磋商小组</w:t>
      </w:r>
      <w:r>
        <w:rPr>
          <w:rFonts w:hint="eastAsia" w:ascii="宋体" w:hAnsi="宋体" w:cs="Arial"/>
          <w:kern w:val="0"/>
          <w:szCs w:val="21"/>
          <w:highlight w:val="none"/>
        </w:rPr>
        <w:t>根据</w:t>
      </w:r>
      <w:r>
        <w:rPr>
          <w:rFonts w:hint="eastAsia" w:ascii="宋体" w:hAnsi="宋体" w:cs="宋体"/>
          <w:kern w:val="0"/>
          <w:szCs w:val="21"/>
          <w:highlight w:val="none"/>
        </w:rPr>
        <w:t>磋商情况</w:t>
      </w:r>
      <w:r>
        <w:rPr>
          <w:rFonts w:hint="eastAsia" w:ascii="宋体" w:hAnsi="宋体"/>
          <w:bCs/>
          <w:szCs w:val="21"/>
          <w:highlight w:val="none"/>
        </w:rPr>
        <w:t>认为</w:t>
      </w:r>
      <w:r>
        <w:rPr>
          <w:rFonts w:hint="eastAsia" w:ascii="宋体" w:hAnsi="宋体" w:cs="宋体"/>
          <w:kern w:val="0"/>
          <w:szCs w:val="21"/>
          <w:highlight w:val="none"/>
        </w:rPr>
        <w:t>磋商文件无需发生实质性变动的，磋商小组不另行通知。</w:t>
      </w:r>
    </w:p>
    <w:p>
      <w:pPr>
        <w:widowControl/>
        <w:adjustRightInd w:val="0"/>
        <w:snapToGrid w:val="0"/>
        <w:spacing w:line="520" w:lineRule="exact"/>
        <w:ind w:firstLine="420"/>
        <w:jc w:val="left"/>
        <w:rPr>
          <w:rFonts w:ascii="宋体" w:hAnsi="宋体" w:cs="宋体"/>
          <w:kern w:val="0"/>
          <w:szCs w:val="21"/>
          <w:highlight w:val="none"/>
        </w:rPr>
      </w:pPr>
      <w:r>
        <w:rPr>
          <w:rFonts w:ascii="宋体" w:hAnsi="宋体" w:cs="宋体"/>
          <w:kern w:val="0"/>
          <w:szCs w:val="21"/>
          <w:highlight w:val="none"/>
        </w:rPr>
        <w:t>30.2</w:t>
      </w:r>
      <w:r>
        <w:rPr>
          <w:rFonts w:hint="eastAsia" w:ascii="宋体" w:hAnsi="宋体"/>
          <w:highlight w:val="none"/>
        </w:rPr>
        <w:t>本章第</w:t>
      </w:r>
      <w:r>
        <w:rPr>
          <w:rFonts w:ascii="宋体" w:hAnsi="宋体"/>
          <w:highlight w:val="none"/>
        </w:rPr>
        <w:t>10.2</w:t>
      </w:r>
      <w:r>
        <w:rPr>
          <w:rFonts w:hint="eastAsia" w:ascii="宋体" w:hAnsi="宋体" w:cs="宋体"/>
          <w:kern w:val="0"/>
          <w:szCs w:val="21"/>
          <w:highlight w:val="none"/>
          <w:lang w:val="zh-CN"/>
        </w:rPr>
        <w:t>款</w:t>
      </w:r>
      <w:r>
        <w:rPr>
          <w:rFonts w:hint="eastAsia" w:ascii="宋体" w:hAnsi="宋体" w:cs="宋体"/>
          <w:kern w:val="0"/>
          <w:szCs w:val="21"/>
          <w:highlight w:val="none"/>
        </w:rPr>
        <w:t>明确磋商文件实质性变动内容的，</w:t>
      </w:r>
      <w:r>
        <w:rPr>
          <w:rFonts w:hint="eastAsia" w:ascii="宋体" w:hAnsi="宋体"/>
          <w:bCs/>
          <w:szCs w:val="21"/>
          <w:highlight w:val="none"/>
        </w:rPr>
        <w:t>磋商小组</w:t>
      </w:r>
      <w:r>
        <w:rPr>
          <w:rFonts w:hint="eastAsia" w:ascii="宋体" w:hAnsi="宋体" w:cs="宋体"/>
          <w:kern w:val="0"/>
          <w:szCs w:val="21"/>
          <w:highlight w:val="none"/>
        </w:rPr>
        <w:t>可以组织多轮磋商。</w:t>
      </w:r>
      <w:r>
        <w:rPr>
          <w:rFonts w:hint="eastAsia" w:ascii="宋体" w:hAnsi="宋体"/>
          <w:bCs/>
          <w:szCs w:val="21"/>
          <w:highlight w:val="none"/>
        </w:rPr>
        <w:t>在每一轮磋商中，磋商小组</w:t>
      </w:r>
      <w:r>
        <w:rPr>
          <w:rFonts w:hint="eastAsia" w:ascii="宋体" w:hAnsi="宋体" w:cs="宋体"/>
          <w:kern w:val="0"/>
          <w:szCs w:val="21"/>
          <w:highlight w:val="none"/>
        </w:rPr>
        <w:t>可以</w:t>
      </w:r>
      <w:r>
        <w:rPr>
          <w:rFonts w:hint="eastAsia" w:ascii="宋体" w:hAnsi="宋体" w:cs="Arial"/>
          <w:kern w:val="0"/>
          <w:szCs w:val="21"/>
          <w:highlight w:val="none"/>
        </w:rPr>
        <w:t>根据</w:t>
      </w:r>
      <w:r>
        <w:rPr>
          <w:rFonts w:hint="eastAsia" w:ascii="宋体" w:hAnsi="宋体" w:cs="宋体"/>
          <w:kern w:val="0"/>
          <w:szCs w:val="21"/>
          <w:highlight w:val="none"/>
        </w:rPr>
        <w:t>磋商文件规定和磋商情况，</w:t>
      </w:r>
      <w:r>
        <w:rPr>
          <w:rFonts w:hint="eastAsia" w:ascii="宋体" w:hAnsi="宋体"/>
          <w:bCs/>
          <w:szCs w:val="21"/>
          <w:highlight w:val="none"/>
        </w:rPr>
        <w:t>对磋商文件的</w:t>
      </w:r>
      <w:r>
        <w:rPr>
          <w:rFonts w:hint="eastAsia" w:ascii="宋体" w:hAnsi="宋体" w:cs="宋体"/>
          <w:kern w:val="0"/>
          <w:szCs w:val="21"/>
          <w:highlight w:val="none"/>
        </w:rPr>
        <w:t>采购需求中的技术、服务要求以及合同草案条款</w:t>
      </w:r>
      <w:r>
        <w:rPr>
          <w:rFonts w:hint="eastAsia" w:ascii="宋体" w:hAnsi="宋体"/>
          <w:bCs/>
          <w:szCs w:val="21"/>
          <w:highlight w:val="none"/>
        </w:rPr>
        <w:t>作实质性变动</w:t>
      </w:r>
      <w:r>
        <w:rPr>
          <w:rFonts w:ascii="宋体" w:hAnsi="宋体"/>
          <w:bCs/>
          <w:szCs w:val="21"/>
          <w:highlight w:val="none"/>
        </w:rPr>
        <w:t>(</w:t>
      </w:r>
      <w:r>
        <w:rPr>
          <w:rFonts w:hint="eastAsia" w:ascii="宋体" w:hAnsi="宋体"/>
          <w:bCs/>
          <w:szCs w:val="21"/>
          <w:highlight w:val="none"/>
        </w:rPr>
        <w:t>磋商文件的实质性变动内容为磋商文件的组成部分</w:t>
      </w:r>
      <w:r>
        <w:rPr>
          <w:rFonts w:ascii="宋体" w:hAnsi="宋体"/>
          <w:bCs/>
          <w:szCs w:val="21"/>
          <w:highlight w:val="none"/>
        </w:rPr>
        <w:t>)</w:t>
      </w:r>
      <w:r>
        <w:rPr>
          <w:rFonts w:hint="eastAsia" w:ascii="宋体" w:hAnsi="宋体"/>
          <w:bCs/>
          <w:szCs w:val="21"/>
          <w:highlight w:val="none"/>
        </w:rPr>
        <w:t>，并以书面形式要求</w:t>
      </w:r>
      <w:r>
        <w:rPr>
          <w:rFonts w:hint="eastAsia" w:ascii="宋体" w:hAnsi="宋体" w:cs="宋体"/>
          <w:kern w:val="0"/>
          <w:szCs w:val="21"/>
          <w:highlight w:val="none"/>
        </w:rPr>
        <w:t>响应文件审查合格</w:t>
      </w:r>
      <w:r>
        <w:rPr>
          <w:rFonts w:hint="eastAsia" w:ascii="宋体" w:hAnsi="宋体"/>
          <w:bCs/>
          <w:szCs w:val="21"/>
          <w:highlight w:val="none"/>
        </w:rPr>
        <w:t>的供应商，在规定的</w:t>
      </w:r>
      <w:r>
        <w:rPr>
          <w:rFonts w:hint="eastAsia" w:ascii="宋体" w:hAnsi="宋体" w:cs="宋体"/>
          <w:kern w:val="0"/>
          <w:szCs w:val="21"/>
          <w:highlight w:val="none"/>
        </w:rPr>
        <w:t>截止时间前</w:t>
      </w:r>
      <w:r>
        <w:rPr>
          <w:rFonts w:hint="eastAsia" w:ascii="宋体" w:hAnsi="宋体"/>
          <w:bCs/>
          <w:szCs w:val="21"/>
          <w:highlight w:val="none"/>
        </w:rPr>
        <w:t>重</w:t>
      </w:r>
      <w:r>
        <w:rPr>
          <w:rFonts w:hint="eastAsia" w:ascii="宋体" w:hAnsi="宋体" w:cs="宋体"/>
          <w:kern w:val="0"/>
          <w:szCs w:val="21"/>
          <w:highlight w:val="none"/>
        </w:rPr>
        <w:t>新提交响应文件</w:t>
      </w:r>
      <w:r>
        <w:rPr>
          <w:rFonts w:hint="eastAsia" w:ascii="宋体" w:hAnsi="宋体"/>
          <w:bCs/>
          <w:szCs w:val="21"/>
          <w:highlight w:val="none"/>
        </w:rPr>
        <w:t>。</w:t>
      </w:r>
      <w:r>
        <w:rPr>
          <w:rFonts w:hint="eastAsia" w:ascii="宋体" w:hAnsi="宋体" w:cs="宋体"/>
          <w:kern w:val="0"/>
          <w:szCs w:val="21"/>
          <w:highlight w:val="none"/>
        </w:rPr>
        <w:t>磋商小组应当</w:t>
      </w:r>
      <w:r>
        <w:rPr>
          <w:rFonts w:hint="eastAsia" w:ascii="宋体" w:hAnsi="宋体"/>
          <w:szCs w:val="21"/>
          <w:highlight w:val="none"/>
        </w:rPr>
        <w:t>根据本章第</w:t>
      </w:r>
      <w:r>
        <w:rPr>
          <w:rFonts w:ascii="宋体" w:hAnsi="宋体"/>
          <w:szCs w:val="21"/>
          <w:highlight w:val="none"/>
        </w:rPr>
        <w:t>26.2</w:t>
      </w:r>
      <w:r>
        <w:rPr>
          <w:rFonts w:hint="eastAsia" w:ascii="宋体" w:hAnsi="宋体" w:cs="宋体"/>
          <w:kern w:val="0"/>
          <w:szCs w:val="21"/>
          <w:highlight w:val="none"/>
          <w:lang w:val="zh-CN"/>
        </w:rPr>
        <w:t>款</w:t>
      </w:r>
      <w:r>
        <w:rPr>
          <w:rFonts w:hint="eastAsia" w:ascii="宋体" w:hAnsi="宋体"/>
          <w:szCs w:val="21"/>
          <w:highlight w:val="none"/>
        </w:rPr>
        <w:t>规定</w:t>
      </w:r>
      <w:r>
        <w:rPr>
          <w:rFonts w:hint="eastAsia" w:ascii="宋体" w:hAnsi="宋体" w:cs="宋体"/>
          <w:kern w:val="0"/>
          <w:szCs w:val="21"/>
          <w:highlight w:val="none"/>
        </w:rPr>
        <w:t>对供应商重新提交的响应文件进行审查。供应商重新提交的响应文件审查不合格的，不得进入下一轮磋商，也不得要求提交最后报价。</w:t>
      </w:r>
    </w:p>
    <w:p>
      <w:pPr>
        <w:adjustRightInd w:val="0"/>
        <w:snapToGrid w:val="0"/>
        <w:spacing w:line="520" w:lineRule="exact"/>
        <w:ind w:firstLine="420" w:firstLineChars="200"/>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1</w:t>
      </w:r>
      <w:r>
        <w:rPr>
          <w:rFonts w:hint="eastAsia" w:ascii="宋体" w:hAnsi="宋体" w:cs="宋体"/>
          <w:kern w:val="0"/>
          <w:szCs w:val="21"/>
          <w:highlight w:val="none"/>
        </w:rPr>
        <w:t>）磋商文件能够详细列明采购需求的技术、服务要求的，磋商结束后，磋商小组应当要求所有继续参加磋商的供应商在规定时间内提交最后报价。</w:t>
      </w:r>
    </w:p>
    <w:p>
      <w:pPr>
        <w:widowControl/>
        <w:adjustRightInd w:val="0"/>
        <w:snapToGrid w:val="0"/>
        <w:spacing w:line="520" w:lineRule="exact"/>
        <w:ind w:firstLine="420"/>
        <w:jc w:val="lef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2</w:t>
      </w:r>
      <w:r>
        <w:rPr>
          <w:rFonts w:hint="eastAsia" w:ascii="宋体" w:hAnsi="宋体" w:cs="宋体"/>
          <w:kern w:val="0"/>
          <w:szCs w:val="21"/>
          <w:highlight w:val="none"/>
        </w:rPr>
        <w:t>）磋商文件不能详细列明采购需求的技术、服务要求，需经磋商由供应商提供最终设计方案或解决方案的，磋商结束后，磋商小组应当按照少数服从多数的原则投票推荐</w:t>
      </w:r>
      <w:r>
        <w:rPr>
          <w:rFonts w:ascii="宋体" w:hAnsi="宋体" w:cs="宋体"/>
          <w:kern w:val="0"/>
          <w:szCs w:val="21"/>
          <w:highlight w:val="none"/>
        </w:rPr>
        <w:t>3</w:t>
      </w:r>
      <w:r>
        <w:rPr>
          <w:rFonts w:hint="eastAsia" w:ascii="宋体" w:hAnsi="宋体" w:cs="宋体"/>
          <w:kern w:val="0"/>
          <w:szCs w:val="21"/>
          <w:highlight w:val="none"/>
        </w:rPr>
        <w:t>家以上供应商的设计方案或者解决方案，并要求其在规定时间内提交最后报价。</w:t>
      </w:r>
    </w:p>
    <w:p>
      <w:pPr>
        <w:widowControl/>
        <w:adjustRightInd w:val="0"/>
        <w:snapToGrid w:val="0"/>
        <w:spacing w:line="520" w:lineRule="exact"/>
        <w:ind w:firstLine="420"/>
        <w:jc w:val="left"/>
        <w:rPr>
          <w:rFonts w:ascii="宋体" w:hAnsi="宋体"/>
          <w:bCs/>
          <w:szCs w:val="21"/>
          <w:highlight w:val="none"/>
        </w:rPr>
      </w:pPr>
      <w:r>
        <w:rPr>
          <w:rFonts w:ascii="宋体" w:hAnsi="宋体"/>
          <w:bCs/>
          <w:szCs w:val="21"/>
          <w:highlight w:val="none"/>
        </w:rPr>
        <w:t>30.3</w:t>
      </w:r>
      <w:r>
        <w:rPr>
          <w:rFonts w:ascii="宋体" w:hAnsi="宋体"/>
          <w:highlight w:val="none"/>
        </w:rPr>
        <w:t xml:space="preserve"> </w:t>
      </w:r>
      <w:r>
        <w:rPr>
          <w:rFonts w:hint="eastAsia" w:ascii="宋体" w:hAnsi="宋体"/>
          <w:bCs/>
          <w:highlight w:val="none"/>
        </w:rPr>
        <w:t>重</w:t>
      </w:r>
      <w:r>
        <w:rPr>
          <w:rFonts w:hint="eastAsia" w:ascii="宋体" w:hAnsi="宋体" w:cs="宋体"/>
          <w:kern w:val="0"/>
          <w:highlight w:val="none"/>
        </w:rPr>
        <w:t>新提交的响应文件</w:t>
      </w:r>
      <w:r>
        <w:rPr>
          <w:rFonts w:hint="eastAsia" w:ascii="宋体" w:hAnsi="宋体"/>
          <w:highlight w:val="none"/>
        </w:rPr>
        <w:t>或者最后报价应按</w:t>
      </w:r>
      <w:r>
        <w:rPr>
          <w:rFonts w:hint="eastAsia" w:ascii="宋体" w:hAnsi="宋体" w:cs="宋体"/>
          <w:kern w:val="0"/>
          <w:szCs w:val="21"/>
          <w:highlight w:val="none"/>
        </w:rPr>
        <w:t>本章第</w:t>
      </w:r>
      <w:r>
        <w:rPr>
          <w:rFonts w:ascii="宋体" w:hAnsi="宋体"/>
          <w:highlight w:val="none"/>
        </w:rPr>
        <w:t>21.3</w:t>
      </w:r>
      <w:r>
        <w:rPr>
          <w:rFonts w:hint="eastAsia" w:ascii="宋体" w:hAnsi="宋体" w:cs="宋体"/>
          <w:kern w:val="0"/>
          <w:szCs w:val="21"/>
          <w:highlight w:val="none"/>
          <w:lang w:val="zh-CN"/>
        </w:rPr>
        <w:t>款</w:t>
      </w:r>
      <w:r>
        <w:rPr>
          <w:rFonts w:hint="eastAsia" w:ascii="宋体" w:hAnsi="宋体"/>
          <w:highlight w:val="none"/>
        </w:rPr>
        <w:t>规定，</w:t>
      </w:r>
      <w:r>
        <w:rPr>
          <w:rFonts w:hint="eastAsia" w:ascii="宋体" w:hAnsi="宋体" w:cs="宋体"/>
          <w:kern w:val="0"/>
          <w:szCs w:val="21"/>
          <w:highlight w:val="none"/>
        </w:rPr>
        <w:t>由其法定代表人或其委托代理人签字或者加盖</w:t>
      </w:r>
      <w:r>
        <w:rPr>
          <w:rFonts w:hint="eastAsia" w:ascii="宋体" w:hAnsi="宋体" w:cs="宋体"/>
          <w:kern w:val="0"/>
          <w:highlight w:val="none"/>
        </w:rPr>
        <w:t>供应商单位</w:t>
      </w:r>
      <w:r>
        <w:rPr>
          <w:rFonts w:hint="eastAsia" w:ascii="宋体" w:hAnsi="宋体" w:cs="宋体"/>
          <w:kern w:val="0"/>
          <w:szCs w:val="21"/>
          <w:highlight w:val="none"/>
        </w:rPr>
        <w:t>章，在规定时间内密封递交给磋商小组</w:t>
      </w:r>
      <w:r>
        <w:rPr>
          <w:rFonts w:hint="eastAsia" w:ascii="宋体" w:hAnsi="宋体"/>
          <w:bCs/>
          <w:szCs w:val="21"/>
          <w:highlight w:val="none"/>
        </w:rPr>
        <w:t>。</w:t>
      </w:r>
    </w:p>
    <w:p>
      <w:pPr>
        <w:widowControl/>
        <w:adjustRightInd w:val="0"/>
        <w:snapToGrid w:val="0"/>
        <w:spacing w:line="520" w:lineRule="exact"/>
        <w:ind w:firstLine="420"/>
        <w:jc w:val="left"/>
        <w:rPr>
          <w:rFonts w:ascii="宋体" w:hAnsi="宋体" w:cs="宋体"/>
          <w:kern w:val="0"/>
          <w:szCs w:val="21"/>
          <w:highlight w:val="none"/>
        </w:rPr>
      </w:pPr>
      <w:r>
        <w:rPr>
          <w:rFonts w:ascii="宋体" w:hAnsi="宋体" w:cs="宋体"/>
          <w:kern w:val="0"/>
          <w:szCs w:val="21"/>
          <w:highlight w:val="none"/>
        </w:rPr>
        <w:t>30.4</w:t>
      </w:r>
      <w:r>
        <w:rPr>
          <w:rFonts w:hint="eastAsia" w:ascii="宋体" w:hAnsi="宋体" w:cs="宋体"/>
          <w:kern w:val="0"/>
          <w:szCs w:val="21"/>
          <w:highlight w:val="none"/>
          <w:lang w:val="zh-CN"/>
        </w:rPr>
        <w:t>供应商的</w:t>
      </w:r>
      <w:r>
        <w:rPr>
          <w:rFonts w:hint="eastAsia" w:ascii="宋体" w:hAnsi="宋体"/>
          <w:bCs/>
          <w:szCs w:val="21"/>
          <w:highlight w:val="none"/>
        </w:rPr>
        <w:t>最</w:t>
      </w:r>
      <w:r>
        <w:rPr>
          <w:rFonts w:hint="eastAsia" w:ascii="宋体" w:hAnsi="宋体" w:cs="宋体"/>
          <w:kern w:val="0"/>
          <w:szCs w:val="21"/>
          <w:highlight w:val="none"/>
          <w:lang w:val="zh-CN"/>
        </w:rPr>
        <w:t>后</w:t>
      </w:r>
      <w:r>
        <w:rPr>
          <w:rFonts w:hint="eastAsia" w:ascii="宋体" w:hAnsi="宋体"/>
          <w:bCs/>
          <w:szCs w:val="21"/>
          <w:highlight w:val="none"/>
        </w:rPr>
        <w:t>报价及</w:t>
      </w:r>
      <w:r>
        <w:rPr>
          <w:rFonts w:hint="eastAsia" w:ascii="宋体" w:hAnsi="宋体" w:cs="宋体"/>
          <w:kern w:val="0"/>
          <w:szCs w:val="21"/>
          <w:highlight w:val="none"/>
        </w:rPr>
        <w:t>政府采购政策规定的价格扣除情况，磋商小组应召集所有参加最后报价的供应商当场开封</w:t>
      </w:r>
      <w:r>
        <w:rPr>
          <w:rFonts w:hint="eastAsia" w:ascii="宋体" w:hAnsi="宋体"/>
          <w:bCs/>
          <w:szCs w:val="21"/>
          <w:highlight w:val="none"/>
        </w:rPr>
        <w:t>公布，并由供应商代表签字确认。</w:t>
      </w:r>
    </w:p>
    <w:p>
      <w:pPr>
        <w:widowControl/>
        <w:adjustRightInd w:val="0"/>
        <w:snapToGrid w:val="0"/>
        <w:spacing w:line="520" w:lineRule="exact"/>
        <w:ind w:firstLine="420"/>
        <w:jc w:val="left"/>
        <w:rPr>
          <w:rFonts w:ascii="宋体" w:hAnsi="宋体" w:cs="宋体"/>
          <w:kern w:val="0"/>
          <w:szCs w:val="21"/>
          <w:highlight w:val="none"/>
        </w:rPr>
      </w:pPr>
      <w:r>
        <w:rPr>
          <w:rFonts w:ascii="宋体" w:hAnsi="宋体" w:cs="宋体"/>
          <w:kern w:val="0"/>
          <w:szCs w:val="21"/>
          <w:highlight w:val="none"/>
        </w:rPr>
        <w:t>30.5</w:t>
      </w:r>
      <w:r>
        <w:rPr>
          <w:rFonts w:hint="eastAsia" w:ascii="宋体" w:hAnsi="宋体" w:cs="宋体"/>
          <w:kern w:val="0"/>
          <w:szCs w:val="21"/>
          <w:highlight w:val="none"/>
        </w:rPr>
        <w:t>提交首次响应文件的供应商，在提交最后报价之前，可以根据磋商情况退出磋商，</w:t>
      </w:r>
      <w:r>
        <w:rPr>
          <w:rFonts w:hint="eastAsia" w:ascii="宋体" w:hAnsi="宋体" w:cs="宋体"/>
          <w:kern w:val="0"/>
          <w:highlight w:val="none"/>
        </w:rPr>
        <w:t>并书面通知采购代理机构或者磋商小组。</w:t>
      </w:r>
      <w:r>
        <w:rPr>
          <w:rFonts w:hint="eastAsia" w:ascii="宋体" w:hAnsi="宋体"/>
          <w:highlight w:val="none"/>
        </w:rPr>
        <w:t>该通知由供应商法定代表人或其委托代理人签字。</w:t>
      </w:r>
      <w:r>
        <w:rPr>
          <w:rFonts w:hint="eastAsia" w:ascii="宋体" w:hAnsi="宋体" w:cs="宋体"/>
          <w:kern w:val="0"/>
          <w:szCs w:val="21"/>
          <w:highlight w:val="none"/>
        </w:rPr>
        <w:t>采购代理机构</w:t>
      </w:r>
      <w:r>
        <w:rPr>
          <w:rFonts w:hint="eastAsia" w:ascii="宋体" w:hAnsi="宋体" w:cs="宋体"/>
          <w:kern w:val="0"/>
          <w:highlight w:val="none"/>
        </w:rPr>
        <w:t>按</w:t>
      </w:r>
      <w:r>
        <w:rPr>
          <w:rFonts w:hint="eastAsia" w:ascii="宋体" w:hAnsi="宋体" w:cs="宋体"/>
          <w:kern w:val="0"/>
          <w:szCs w:val="21"/>
          <w:highlight w:val="none"/>
        </w:rPr>
        <w:t>本章第</w:t>
      </w:r>
      <w:r>
        <w:rPr>
          <w:rFonts w:ascii="宋体" w:hAnsi="宋体"/>
          <w:highlight w:val="none"/>
        </w:rPr>
        <w:t>19.4</w:t>
      </w:r>
      <w:r>
        <w:rPr>
          <w:rFonts w:hint="eastAsia" w:ascii="宋体" w:hAnsi="宋体" w:cs="宋体"/>
          <w:kern w:val="0"/>
          <w:szCs w:val="21"/>
          <w:highlight w:val="none"/>
          <w:lang w:val="zh-CN"/>
        </w:rPr>
        <w:t>款</w:t>
      </w:r>
      <w:r>
        <w:rPr>
          <w:rFonts w:hint="eastAsia" w:ascii="宋体" w:hAnsi="宋体"/>
          <w:highlight w:val="none"/>
        </w:rPr>
        <w:t>规定</w:t>
      </w:r>
      <w:r>
        <w:rPr>
          <w:rFonts w:hint="eastAsia" w:ascii="宋体" w:hAnsi="宋体" w:cs="宋体"/>
          <w:kern w:val="0"/>
          <w:szCs w:val="21"/>
          <w:highlight w:val="none"/>
        </w:rPr>
        <w:t>退还退出磋商的供应商的磋商保证金。</w:t>
      </w:r>
    </w:p>
    <w:p>
      <w:pPr>
        <w:adjustRightInd w:val="0"/>
        <w:snapToGrid w:val="0"/>
        <w:spacing w:line="520" w:lineRule="exact"/>
        <w:ind w:firstLine="420" w:firstLineChars="200"/>
        <w:rPr>
          <w:rFonts w:ascii="宋体" w:hAnsi="宋体" w:cs="宋体"/>
          <w:kern w:val="0"/>
          <w:szCs w:val="21"/>
          <w:highlight w:val="none"/>
        </w:rPr>
      </w:pPr>
      <w:r>
        <w:rPr>
          <w:rFonts w:ascii="宋体" w:hAnsi="宋体"/>
          <w:bCs/>
          <w:szCs w:val="21"/>
          <w:highlight w:val="none"/>
        </w:rPr>
        <w:t>30.6</w:t>
      </w:r>
      <w:r>
        <w:rPr>
          <w:rFonts w:hint="eastAsia" w:ascii="宋体" w:hAnsi="宋体" w:cs="宋体"/>
          <w:kern w:val="0"/>
          <w:szCs w:val="21"/>
          <w:highlight w:val="none"/>
        </w:rPr>
        <w:t>提交首次响应文件的供应商，未按磋商文件规定及磋商小组要求提交最后报价</w:t>
      </w:r>
      <w:r>
        <w:rPr>
          <w:rFonts w:ascii="宋体" w:hAnsi="宋体" w:cs="宋体"/>
          <w:kern w:val="0"/>
          <w:szCs w:val="21"/>
          <w:highlight w:val="none"/>
        </w:rPr>
        <w:t>(</w:t>
      </w:r>
      <w:r>
        <w:rPr>
          <w:rFonts w:hint="eastAsia" w:ascii="宋体" w:hAnsi="宋体" w:cs="宋体"/>
          <w:kern w:val="0"/>
          <w:szCs w:val="21"/>
          <w:highlight w:val="none"/>
        </w:rPr>
        <w:t>或者</w:t>
      </w:r>
      <w:r>
        <w:rPr>
          <w:rFonts w:hint="eastAsia" w:ascii="宋体" w:hAnsi="宋体"/>
          <w:bCs/>
          <w:szCs w:val="21"/>
          <w:highlight w:val="none"/>
        </w:rPr>
        <w:t>重</w:t>
      </w:r>
      <w:r>
        <w:rPr>
          <w:rFonts w:hint="eastAsia" w:ascii="宋体" w:hAnsi="宋体" w:cs="宋体"/>
          <w:kern w:val="0"/>
          <w:szCs w:val="21"/>
          <w:highlight w:val="none"/>
        </w:rPr>
        <w:t>新提交的响应文件和最后报价</w:t>
      </w:r>
      <w:r>
        <w:rPr>
          <w:rFonts w:ascii="宋体" w:hAnsi="宋体" w:cs="宋体"/>
          <w:kern w:val="0"/>
          <w:szCs w:val="21"/>
          <w:highlight w:val="none"/>
        </w:rPr>
        <w:t>)</w:t>
      </w:r>
      <w:r>
        <w:rPr>
          <w:rFonts w:hint="eastAsia" w:ascii="宋体" w:hAnsi="宋体" w:cs="宋体"/>
          <w:kern w:val="0"/>
          <w:szCs w:val="21"/>
          <w:highlight w:val="none"/>
        </w:rPr>
        <w:t>，且又</w:t>
      </w:r>
      <w:r>
        <w:rPr>
          <w:rFonts w:hint="eastAsia" w:ascii="宋体" w:hAnsi="宋体" w:cs="宋体"/>
          <w:kern w:val="0"/>
          <w:highlight w:val="none"/>
        </w:rPr>
        <w:t>未按</w:t>
      </w:r>
      <w:r>
        <w:rPr>
          <w:rFonts w:hint="eastAsia" w:ascii="宋体" w:hAnsi="宋体" w:cs="宋体"/>
          <w:kern w:val="0"/>
          <w:szCs w:val="21"/>
          <w:highlight w:val="none"/>
        </w:rPr>
        <w:t>本章第</w:t>
      </w:r>
      <w:r>
        <w:rPr>
          <w:rFonts w:ascii="宋体" w:hAnsi="宋体"/>
          <w:highlight w:val="none"/>
        </w:rPr>
        <w:t>30.5</w:t>
      </w:r>
      <w:r>
        <w:rPr>
          <w:rFonts w:hint="eastAsia" w:ascii="宋体" w:hAnsi="宋体" w:cs="宋体"/>
          <w:kern w:val="0"/>
          <w:szCs w:val="21"/>
          <w:highlight w:val="none"/>
          <w:lang w:val="zh-CN"/>
        </w:rPr>
        <w:t>款</w:t>
      </w:r>
      <w:r>
        <w:rPr>
          <w:rFonts w:hint="eastAsia" w:ascii="宋体" w:hAnsi="宋体"/>
          <w:highlight w:val="none"/>
        </w:rPr>
        <w:t>规定</w:t>
      </w:r>
      <w:r>
        <w:rPr>
          <w:rFonts w:hint="eastAsia" w:ascii="宋体" w:hAnsi="宋体" w:cs="宋体"/>
          <w:kern w:val="0"/>
          <w:szCs w:val="21"/>
          <w:highlight w:val="none"/>
        </w:rPr>
        <w:t>退出磋商的，供应商的磋商保证金不予退还。</w:t>
      </w:r>
    </w:p>
    <w:p>
      <w:pPr>
        <w:widowControl/>
        <w:adjustRightInd w:val="0"/>
        <w:snapToGrid w:val="0"/>
        <w:spacing w:line="520" w:lineRule="exact"/>
        <w:jc w:val="left"/>
        <w:rPr>
          <w:rFonts w:ascii="宋体" w:hAnsi="宋体"/>
          <w:b/>
          <w:bCs/>
          <w:szCs w:val="21"/>
          <w:highlight w:val="none"/>
        </w:rPr>
      </w:pPr>
      <w:r>
        <w:rPr>
          <w:rFonts w:ascii="宋体" w:hAnsi="宋体" w:cs="宋体"/>
          <w:b/>
          <w:kern w:val="0"/>
          <w:szCs w:val="21"/>
          <w:highlight w:val="none"/>
        </w:rPr>
        <w:t>31.</w:t>
      </w:r>
      <w:r>
        <w:rPr>
          <w:rFonts w:hint="eastAsia" w:ascii="宋体" w:hAnsi="宋体" w:cs="宋体"/>
          <w:b/>
          <w:kern w:val="0"/>
          <w:szCs w:val="21"/>
          <w:highlight w:val="none"/>
        </w:rPr>
        <w:t>响应文件评审</w:t>
      </w:r>
    </w:p>
    <w:p>
      <w:pPr>
        <w:widowControl/>
        <w:adjustRightInd w:val="0"/>
        <w:snapToGrid w:val="0"/>
        <w:spacing w:line="520" w:lineRule="exact"/>
        <w:ind w:firstLine="420" w:firstLineChars="200"/>
        <w:jc w:val="left"/>
        <w:rPr>
          <w:rFonts w:ascii="宋体" w:hAnsi="宋体"/>
          <w:bCs/>
          <w:szCs w:val="21"/>
          <w:highlight w:val="none"/>
        </w:rPr>
      </w:pPr>
      <w:r>
        <w:rPr>
          <w:rFonts w:ascii="宋体" w:hAnsi="宋体"/>
          <w:bCs/>
          <w:szCs w:val="21"/>
          <w:highlight w:val="none"/>
        </w:rPr>
        <w:t>31.1</w:t>
      </w:r>
      <w:r>
        <w:rPr>
          <w:rFonts w:hint="eastAsia" w:ascii="宋体" w:hAnsi="宋体"/>
          <w:bCs/>
          <w:szCs w:val="21"/>
          <w:highlight w:val="none"/>
        </w:rPr>
        <w:t>经磋商确定最终采购需求和提交最后报价的供应商后，由磋商小组采用综合评分法对提交最后报价的供应商的响应文件和最后报价进行综合评价。</w:t>
      </w:r>
    </w:p>
    <w:p>
      <w:pPr>
        <w:widowControl/>
        <w:adjustRightInd w:val="0"/>
        <w:snapToGrid w:val="0"/>
        <w:spacing w:line="520" w:lineRule="exact"/>
        <w:ind w:firstLine="420" w:firstLineChars="200"/>
        <w:jc w:val="left"/>
        <w:rPr>
          <w:rFonts w:ascii="宋体" w:hAnsi="宋体"/>
          <w:bCs/>
          <w:szCs w:val="21"/>
          <w:highlight w:val="none"/>
        </w:rPr>
      </w:pPr>
      <w:r>
        <w:rPr>
          <w:rFonts w:ascii="宋体" w:hAnsi="宋体"/>
          <w:bCs/>
          <w:szCs w:val="21"/>
          <w:highlight w:val="none"/>
        </w:rPr>
        <w:t>31.2</w:t>
      </w:r>
      <w:r>
        <w:rPr>
          <w:rFonts w:hint="eastAsia" w:ascii="宋体" w:hAnsi="宋体"/>
          <w:bCs/>
          <w:szCs w:val="21"/>
          <w:highlight w:val="none"/>
        </w:rPr>
        <w:t>综合评分法，是指响应文件满足磋商文件全部实质性要求且按评审因素的量化指标评审得分最高的供应商为成交候选供应商的评审方法。本采购项目的评审因素和标准见</w:t>
      </w:r>
      <w:r>
        <w:rPr>
          <w:rFonts w:hint="eastAsia" w:ascii="宋体" w:hAnsi="宋体"/>
          <w:b/>
          <w:bCs/>
          <w:szCs w:val="21"/>
          <w:highlight w:val="none"/>
        </w:rPr>
        <w:t>磋商须知前附表。</w:t>
      </w:r>
    </w:p>
    <w:p>
      <w:pPr>
        <w:widowControl/>
        <w:adjustRightInd w:val="0"/>
        <w:snapToGrid w:val="0"/>
        <w:spacing w:before="156" w:beforeLines="50" w:line="520" w:lineRule="exact"/>
        <w:ind w:firstLine="420" w:firstLineChars="200"/>
        <w:jc w:val="left"/>
        <w:rPr>
          <w:rFonts w:ascii="宋体" w:hAnsi="宋体"/>
          <w:bCs/>
          <w:szCs w:val="21"/>
          <w:highlight w:val="none"/>
        </w:rPr>
      </w:pPr>
      <w:r>
        <w:rPr>
          <w:rFonts w:ascii="宋体" w:hAnsi="宋体" w:cs="宋体"/>
          <w:kern w:val="0"/>
          <w:szCs w:val="21"/>
          <w:highlight w:val="none"/>
        </w:rPr>
        <w:t>31.3</w:t>
      </w:r>
      <w:r>
        <w:rPr>
          <w:rFonts w:hint="eastAsia" w:ascii="宋体" w:hAnsi="宋体"/>
          <w:szCs w:val="21"/>
          <w:highlight w:val="none"/>
        </w:rPr>
        <w:t>最后报价调整。磋商小组以各供应商最后报价为基础，按照符合政府采购支持中小企业发展的相应条件，对供应商的最后报价进行价格扣除，用扣除后的最后报价计算价格得分，具体价格扣除比例见</w:t>
      </w:r>
      <w:r>
        <w:rPr>
          <w:rFonts w:hint="eastAsia" w:ascii="宋体" w:hAnsi="宋体"/>
          <w:b/>
          <w:szCs w:val="21"/>
          <w:highlight w:val="none"/>
        </w:rPr>
        <w:t>磋商须知前附表</w:t>
      </w:r>
      <w:r>
        <w:rPr>
          <w:rFonts w:hint="eastAsia" w:ascii="宋体" w:hAnsi="宋体"/>
          <w:szCs w:val="21"/>
          <w:highlight w:val="none"/>
        </w:rPr>
        <w:t>。</w:t>
      </w:r>
    </w:p>
    <w:p>
      <w:pPr>
        <w:widowControl/>
        <w:adjustRightInd w:val="0"/>
        <w:snapToGrid w:val="0"/>
        <w:spacing w:line="520" w:lineRule="exact"/>
        <w:ind w:firstLine="420" w:firstLineChars="200"/>
        <w:jc w:val="left"/>
        <w:rPr>
          <w:rFonts w:ascii="宋体" w:hAnsi="宋体" w:cs="宋体"/>
          <w:kern w:val="0"/>
          <w:szCs w:val="21"/>
          <w:highlight w:val="none"/>
        </w:rPr>
      </w:pPr>
      <w:r>
        <w:rPr>
          <w:rFonts w:ascii="宋体" w:hAnsi="宋体" w:cs="宋体"/>
          <w:kern w:val="0"/>
          <w:szCs w:val="21"/>
          <w:highlight w:val="none"/>
        </w:rPr>
        <w:t>31.4</w:t>
      </w:r>
      <w:r>
        <w:rPr>
          <w:rFonts w:hint="eastAsia" w:ascii="宋体" w:hAnsi="宋体" w:cs="宋体"/>
          <w:kern w:val="0"/>
          <w:szCs w:val="21"/>
          <w:highlight w:val="none"/>
        </w:rPr>
        <w:t>综合评分法中的价格分采用低价优先法计算，即满足磋商文件要求且经调整后的最后报价最低的供应商的价格为磋商基准价，其价格分为满分。其他供应商的价格分按照下列公式计算：</w:t>
      </w:r>
    </w:p>
    <w:p>
      <w:pPr>
        <w:widowControl/>
        <w:adjustRightInd w:val="0"/>
        <w:snapToGrid w:val="0"/>
        <w:spacing w:line="52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磋商报价得分</w:t>
      </w:r>
      <w:r>
        <w:rPr>
          <w:rFonts w:ascii="宋体" w:hAnsi="宋体" w:cs="宋体"/>
          <w:kern w:val="0"/>
          <w:szCs w:val="21"/>
          <w:highlight w:val="none"/>
        </w:rPr>
        <w:t>=</w:t>
      </w:r>
      <w:r>
        <w:rPr>
          <w:rFonts w:hint="eastAsia" w:ascii="宋体" w:hAnsi="宋体" w:cs="宋体"/>
          <w:kern w:val="0"/>
          <w:szCs w:val="21"/>
          <w:highlight w:val="none"/>
        </w:rPr>
        <w:t>（磋商基准价</w:t>
      </w:r>
      <w:r>
        <w:rPr>
          <w:rFonts w:ascii="宋体" w:hAnsi="宋体" w:cs="宋体"/>
          <w:kern w:val="0"/>
          <w:szCs w:val="21"/>
          <w:highlight w:val="none"/>
        </w:rPr>
        <w:t>/</w:t>
      </w:r>
      <w:r>
        <w:rPr>
          <w:rFonts w:hint="eastAsia" w:ascii="宋体" w:hAnsi="宋体" w:cs="宋体"/>
          <w:kern w:val="0"/>
          <w:szCs w:val="21"/>
          <w:highlight w:val="none"/>
        </w:rPr>
        <w:t>最后磋商报价）×价格权值×</w:t>
      </w:r>
      <w:r>
        <w:rPr>
          <w:rFonts w:ascii="宋体" w:hAnsi="宋体" w:cs="宋体"/>
          <w:kern w:val="0"/>
          <w:szCs w:val="21"/>
          <w:highlight w:val="none"/>
        </w:rPr>
        <w:t>100</w:t>
      </w:r>
    </w:p>
    <w:p>
      <w:pPr>
        <w:widowControl/>
        <w:adjustRightInd w:val="0"/>
        <w:snapToGrid w:val="0"/>
        <w:spacing w:line="52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项目评审过程中，不得去掉最后报价中的最高报价和最低报价。</w:t>
      </w:r>
    </w:p>
    <w:p>
      <w:pPr>
        <w:widowControl/>
        <w:adjustRightInd w:val="0"/>
        <w:snapToGrid w:val="0"/>
        <w:spacing w:before="156" w:beforeLines="50" w:line="520" w:lineRule="exact"/>
        <w:ind w:firstLine="420" w:firstLineChars="200"/>
        <w:jc w:val="left"/>
        <w:rPr>
          <w:rFonts w:ascii="宋体" w:hAnsi="宋体"/>
          <w:szCs w:val="21"/>
          <w:highlight w:val="none"/>
        </w:rPr>
      </w:pPr>
      <w:r>
        <w:rPr>
          <w:rFonts w:ascii="宋体" w:hAnsi="宋体"/>
          <w:bCs/>
          <w:szCs w:val="21"/>
          <w:highlight w:val="none"/>
        </w:rPr>
        <w:t>31.5</w:t>
      </w:r>
      <w:r>
        <w:rPr>
          <w:rFonts w:hint="eastAsia" w:ascii="宋体" w:hAnsi="宋体"/>
          <w:szCs w:val="21"/>
          <w:highlight w:val="none"/>
        </w:rPr>
        <w:t>涉及政府采购政策优惠对供应商分值进行调整的，</w:t>
      </w:r>
      <w:r>
        <w:rPr>
          <w:rFonts w:hint="eastAsia" w:ascii="宋体" w:hAnsi="宋体"/>
          <w:bCs/>
          <w:szCs w:val="21"/>
          <w:highlight w:val="none"/>
        </w:rPr>
        <w:t>按</w:t>
      </w:r>
      <w:r>
        <w:rPr>
          <w:rFonts w:hint="eastAsia" w:ascii="宋体" w:hAnsi="宋体"/>
          <w:b/>
          <w:szCs w:val="21"/>
          <w:highlight w:val="none"/>
        </w:rPr>
        <w:t>磋商须知前附表</w:t>
      </w:r>
      <w:r>
        <w:rPr>
          <w:rFonts w:hint="eastAsia" w:ascii="宋体" w:hAnsi="宋体"/>
          <w:bCs/>
          <w:szCs w:val="21"/>
          <w:highlight w:val="none"/>
        </w:rPr>
        <w:t>规定</w:t>
      </w:r>
      <w:r>
        <w:rPr>
          <w:rFonts w:hint="eastAsia" w:ascii="宋体" w:hAnsi="宋体"/>
          <w:szCs w:val="21"/>
          <w:highlight w:val="none"/>
        </w:rPr>
        <w:t>调整供应商的技术、商务、价格</w:t>
      </w:r>
      <w:r>
        <w:rPr>
          <w:rFonts w:hint="eastAsia" w:ascii="宋体" w:hAnsi="宋体" w:cs="宋体"/>
          <w:kern w:val="0"/>
          <w:szCs w:val="21"/>
          <w:highlight w:val="none"/>
        </w:rPr>
        <w:t>得分或总得分</w:t>
      </w:r>
      <w:r>
        <w:rPr>
          <w:rFonts w:hint="eastAsia" w:ascii="宋体" w:hAnsi="宋体"/>
          <w:szCs w:val="21"/>
          <w:highlight w:val="none"/>
        </w:rPr>
        <w:t>。</w:t>
      </w:r>
    </w:p>
    <w:p>
      <w:pPr>
        <w:adjustRightInd w:val="0"/>
        <w:snapToGrid w:val="0"/>
        <w:spacing w:before="156" w:beforeLines="50" w:line="520" w:lineRule="exact"/>
        <w:ind w:firstLine="420" w:firstLineChars="200"/>
        <w:rPr>
          <w:rFonts w:ascii="宋体" w:hAnsi="宋体"/>
          <w:szCs w:val="21"/>
          <w:highlight w:val="none"/>
        </w:rPr>
      </w:pPr>
      <w:r>
        <w:rPr>
          <w:rFonts w:ascii="宋体" w:hAnsi="宋体"/>
          <w:szCs w:val="21"/>
          <w:highlight w:val="none"/>
        </w:rPr>
        <w:t>31.6</w:t>
      </w:r>
      <w:r>
        <w:rPr>
          <w:rFonts w:hint="eastAsia" w:ascii="宋体" w:hAnsi="宋体"/>
          <w:szCs w:val="21"/>
          <w:highlight w:val="none"/>
        </w:rPr>
        <w:t>涉及多处或部分获得政府采购政策优惠的，其多处或部分享受政府采购优惠政策的计算方法见</w:t>
      </w:r>
      <w:r>
        <w:rPr>
          <w:rFonts w:hint="eastAsia" w:ascii="宋体" w:hAnsi="宋体"/>
          <w:b/>
          <w:szCs w:val="21"/>
          <w:highlight w:val="none"/>
        </w:rPr>
        <w:t>磋商须知前附表</w:t>
      </w:r>
      <w:r>
        <w:rPr>
          <w:rFonts w:hint="eastAsia" w:ascii="宋体" w:hAnsi="宋体"/>
          <w:szCs w:val="21"/>
          <w:highlight w:val="none"/>
        </w:rPr>
        <w:t>相关规定。</w:t>
      </w:r>
    </w:p>
    <w:p>
      <w:pPr>
        <w:widowControl/>
        <w:adjustRightInd w:val="0"/>
        <w:snapToGrid w:val="0"/>
        <w:spacing w:before="156" w:beforeLines="50" w:line="520" w:lineRule="exact"/>
        <w:ind w:firstLine="388" w:firstLineChars="200"/>
        <w:jc w:val="left"/>
        <w:rPr>
          <w:rFonts w:ascii="宋体" w:hAnsi="宋体"/>
          <w:spacing w:val="-8"/>
          <w:szCs w:val="21"/>
          <w:highlight w:val="none"/>
        </w:rPr>
      </w:pPr>
      <w:r>
        <w:rPr>
          <w:rFonts w:ascii="宋体" w:hAnsi="宋体" w:cs="宋体"/>
          <w:spacing w:val="-8"/>
          <w:kern w:val="0"/>
          <w:szCs w:val="21"/>
          <w:highlight w:val="none"/>
        </w:rPr>
        <w:t>31.7</w:t>
      </w:r>
      <w:r>
        <w:rPr>
          <w:rFonts w:hint="eastAsia" w:ascii="宋体" w:hAnsi="宋体"/>
          <w:spacing w:val="-8"/>
          <w:szCs w:val="21"/>
          <w:highlight w:val="none"/>
        </w:rPr>
        <w:t>评审时，磋商小组各成员应当独立对每个供应商的</w:t>
      </w:r>
      <w:r>
        <w:rPr>
          <w:rFonts w:hint="eastAsia" w:ascii="宋体" w:hAnsi="宋体"/>
          <w:bCs/>
          <w:spacing w:val="-8"/>
          <w:szCs w:val="21"/>
          <w:highlight w:val="none"/>
        </w:rPr>
        <w:t>响应文件</w:t>
      </w:r>
      <w:r>
        <w:rPr>
          <w:rFonts w:hint="eastAsia" w:ascii="宋体" w:hAnsi="宋体"/>
          <w:spacing w:val="-8"/>
          <w:szCs w:val="21"/>
          <w:highlight w:val="none"/>
        </w:rPr>
        <w:t>进行评价、评分，并按照政府采购优惠政策对最后报价进行价格扣除和技术、商务、价格加分后，汇总各供应商的总得分。</w:t>
      </w:r>
    </w:p>
    <w:p>
      <w:pPr>
        <w:widowControl/>
        <w:adjustRightInd w:val="0"/>
        <w:snapToGrid w:val="0"/>
        <w:spacing w:line="520" w:lineRule="exact"/>
        <w:jc w:val="left"/>
        <w:rPr>
          <w:rFonts w:ascii="宋体" w:hAnsi="宋体"/>
          <w:b/>
          <w:bCs/>
          <w:szCs w:val="21"/>
          <w:highlight w:val="none"/>
        </w:rPr>
      </w:pPr>
      <w:r>
        <w:rPr>
          <w:rFonts w:ascii="宋体" w:hAnsi="宋体"/>
          <w:b/>
          <w:bCs/>
          <w:szCs w:val="21"/>
          <w:highlight w:val="none"/>
        </w:rPr>
        <w:t>32</w:t>
      </w:r>
      <w:r>
        <w:rPr>
          <w:rFonts w:ascii="宋体" w:hAnsi="宋体" w:cs="宋体"/>
          <w:b/>
          <w:kern w:val="0"/>
          <w:szCs w:val="21"/>
          <w:highlight w:val="none"/>
        </w:rPr>
        <w:t>.</w:t>
      </w:r>
      <w:r>
        <w:rPr>
          <w:rFonts w:hint="eastAsia" w:ascii="宋体" w:hAnsi="宋体"/>
          <w:b/>
          <w:bCs/>
          <w:szCs w:val="21"/>
          <w:highlight w:val="none"/>
        </w:rPr>
        <w:t>提出成交供应商</w:t>
      </w:r>
    </w:p>
    <w:p>
      <w:pPr>
        <w:widowControl/>
        <w:spacing w:line="520" w:lineRule="exact"/>
        <w:ind w:firstLine="420" w:firstLineChars="200"/>
        <w:jc w:val="left"/>
        <w:rPr>
          <w:rFonts w:ascii="宋体" w:hAnsi="宋体"/>
          <w:bCs/>
          <w:szCs w:val="21"/>
          <w:highlight w:val="none"/>
        </w:rPr>
      </w:pPr>
      <w:r>
        <w:rPr>
          <w:rFonts w:ascii="宋体" w:hAnsi="宋体" w:cs="宋体"/>
          <w:kern w:val="0"/>
          <w:szCs w:val="21"/>
          <w:highlight w:val="none"/>
        </w:rPr>
        <w:t>32.1</w:t>
      </w:r>
      <w:r>
        <w:rPr>
          <w:rFonts w:hint="eastAsia" w:ascii="宋体" w:hAnsi="宋体"/>
          <w:bCs/>
          <w:szCs w:val="21"/>
          <w:highlight w:val="none"/>
        </w:rPr>
        <w:t>磋商小组应当根据综合评分情况，按照评审得分由高到低顺序推荐</w:t>
      </w:r>
      <w:r>
        <w:rPr>
          <w:rFonts w:ascii="宋体" w:hAnsi="宋体"/>
          <w:bCs/>
          <w:szCs w:val="21"/>
          <w:highlight w:val="none"/>
          <w:u w:val="single"/>
        </w:rPr>
        <w:t xml:space="preserve">3 </w:t>
      </w:r>
      <w:r>
        <w:rPr>
          <w:rFonts w:hint="eastAsia" w:ascii="宋体" w:hAnsi="宋体"/>
          <w:bCs/>
          <w:szCs w:val="21"/>
          <w:highlight w:val="none"/>
        </w:rPr>
        <w:t>名以上成交候选供应商，并编写评审报告。评审得分相同的，按照最后报价由低到高的顺序推荐。评审得分且最后报价相同的，按照技术指标优劣顺序推荐。</w:t>
      </w:r>
    </w:p>
    <w:p>
      <w:pPr>
        <w:widowControl/>
        <w:adjustRightInd w:val="0"/>
        <w:snapToGrid w:val="0"/>
        <w:spacing w:before="156" w:beforeLines="50" w:line="520" w:lineRule="exact"/>
        <w:ind w:firstLine="388" w:firstLineChars="200"/>
        <w:jc w:val="left"/>
        <w:rPr>
          <w:rFonts w:ascii="宋体" w:hAnsi="宋体"/>
          <w:spacing w:val="-8"/>
          <w:szCs w:val="21"/>
          <w:highlight w:val="none"/>
        </w:rPr>
      </w:pPr>
      <w:r>
        <w:rPr>
          <w:rFonts w:ascii="宋体" w:hAnsi="宋体"/>
          <w:spacing w:val="-8"/>
          <w:szCs w:val="21"/>
          <w:highlight w:val="none"/>
        </w:rPr>
        <w:t xml:space="preserve">    32.2</w:t>
      </w:r>
      <w:r>
        <w:rPr>
          <w:rFonts w:hint="eastAsia" w:ascii="宋体" w:hAnsi="宋体"/>
          <w:spacing w:val="-8"/>
          <w:szCs w:val="21"/>
          <w:highlight w:val="none"/>
        </w:rPr>
        <w:t>符合《政府采购竞争性磋商采购方式管理暂行办法》</w:t>
      </w:r>
      <w:r>
        <w:rPr>
          <w:rFonts w:ascii="宋体" w:hAnsi="宋体"/>
          <w:spacing w:val="-8"/>
          <w:szCs w:val="21"/>
          <w:highlight w:val="none"/>
        </w:rPr>
        <w:t>(</w:t>
      </w:r>
      <w:r>
        <w:rPr>
          <w:rFonts w:hint="eastAsia" w:ascii="宋体" w:hAnsi="宋体"/>
          <w:spacing w:val="-8"/>
          <w:szCs w:val="21"/>
          <w:highlight w:val="none"/>
        </w:rPr>
        <w:t>财库〔</w:t>
      </w:r>
      <w:r>
        <w:rPr>
          <w:rFonts w:ascii="宋体" w:hAnsi="宋体"/>
          <w:spacing w:val="-8"/>
          <w:szCs w:val="21"/>
          <w:highlight w:val="none"/>
        </w:rPr>
        <w:t>2014</w:t>
      </w:r>
      <w:r>
        <w:rPr>
          <w:rFonts w:hint="eastAsia" w:ascii="宋体" w:hAnsi="宋体"/>
          <w:spacing w:val="-8"/>
          <w:szCs w:val="21"/>
          <w:highlight w:val="none"/>
        </w:rPr>
        <w:t>〕</w:t>
      </w:r>
      <w:r>
        <w:rPr>
          <w:rFonts w:ascii="宋体" w:hAnsi="宋体"/>
          <w:spacing w:val="-8"/>
          <w:szCs w:val="21"/>
          <w:highlight w:val="none"/>
        </w:rPr>
        <w:t>214</w:t>
      </w:r>
      <w:r>
        <w:rPr>
          <w:rFonts w:hint="eastAsia" w:ascii="宋体" w:hAnsi="宋体"/>
          <w:spacing w:val="-8"/>
          <w:szCs w:val="21"/>
          <w:highlight w:val="none"/>
        </w:rPr>
        <w:t>号</w:t>
      </w:r>
      <w:r>
        <w:rPr>
          <w:rFonts w:ascii="宋体" w:hAnsi="宋体"/>
          <w:spacing w:val="-8"/>
          <w:szCs w:val="21"/>
          <w:highlight w:val="none"/>
        </w:rPr>
        <w:t>)</w:t>
      </w:r>
      <w:r>
        <w:rPr>
          <w:rFonts w:hint="eastAsia" w:ascii="宋体" w:hAnsi="宋体"/>
          <w:spacing w:val="-8"/>
          <w:szCs w:val="21"/>
          <w:highlight w:val="none"/>
        </w:rPr>
        <w:t>和《财政部关于政府采购竞争性磋商采购方式管理暂行办法有关问题的补充通知》（财库〔</w:t>
      </w:r>
      <w:r>
        <w:rPr>
          <w:rFonts w:ascii="宋体" w:hAnsi="宋体"/>
          <w:spacing w:val="-8"/>
          <w:szCs w:val="21"/>
          <w:highlight w:val="none"/>
        </w:rPr>
        <w:t>2015</w:t>
      </w:r>
      <w:r>
        <w:rPr>
          <w:rFonts w:hint="eastAsia" w:ascii="宋体" w:hAnsi="宋体"/>
          <w:spacing w:val="-8"/>
          <w:szCs w:val="21"/>
          <w:highlight w:val="none"/>
        </w:rPr>
        <w:t>〕</w:t>
      </w:r>
      <w:r>
        <w:rPr>
          <w:rFonts w:ascii="宋体" w:hAnsi="宋体"/>
          <w:spacing w:val="-8"/>
          <w:szCs w:val="21"/>
          <w:highlight w:val="none"/>
        </w:rPr>
        <w:t>124</w:t>
      </w:r>
      <w:r>
        <w:rPr>
          <w:rFonts w:hint="eastAsia" w:ascii="宋体" w:hAnsi="宋体"/>
          <w:spacing w:val="-8"/>
          <w:szCs w:val="21"/>
          <w:highlight w:val="none"/>
        </w:rPr>
        <w:t>号）所列“政府购买服务项目（含政府和社会资本合作项目）、市场竞争不充分的科研项目以及需要扶持的科技成果转化项目”情形的，可以推荐</w:t>
      </w:r>
      <w:r>
        <w:rPr>
          <w:rFonts w:ascii="宋体" w:hAnsi="宋体"/>
          <w:spacing w:val="-8"/>
          <w:szCs w:val="21"/>
          <w:highlight w:val="none"/>
        </w:rPr>
        <w:t>2</w:t>
      </w:r>
      <w:r>
        <w:rPr>
          <w:rFonts w:hint="eastAsia" w:ascii="宋体" w:hAnsi="宋体"/>
          <w:spacing w:val="-8"/>
          <w:szCs w:val="21"/>
          <w:highlight w:val="none"/>
        </w:rPr>
        <w:t>家成交候选供应商。</w:t>
      </w:r>
    </w:p>
    <w:p>
      <w:pPr>
        <w:tabs>
          <w:tab w:val="left" w:pos="0"/>
        </w:tabs>
        <w:adjustRightInd w:val="0"/>
        <w:snapToGrid w:val="0"/>
        <w:spacing w:line="520" w:lineRule="exact"/>
        <w:rPr>
          <w:rFonts w:ascii="宋体" w:hAnsi="宋体"/>
          <w:b/>
          <w:bCs/>
          <w:szCs w:val="21"/>
          <w:highlight w:val="none"/>
        </w:rPr>
      </w:pPr>
      <w:r>
        <w:rPr>
          <w:rFonts w:ascii="宋体" w:hAnsi="宋体"/>
          <w:b/>
          <w:bCs/>
          <w:szCs w:val="21"/>
          <w:highlight w:val="none"/>
        </w:rPr>
        <w:t>33.</w:t>
      </w:r>
      <w:r>
        <w:rPr>
          <w:rFonts w:hint="eastAsia" w:ascii="宋体" w:hAnsi="宋体"/>
          <w:b/>
          <w:bCs/>
          <w:szCs w:val="21"/>
          <w:highlight w:val="none"/>
        </w:rPr>
        <w:t>确定成交供应商</w:t>
      </w:r>
    </w:p>
    <w:p>
      <w:pPr>
        <w:widowControl/>
        <w:adjustRightInd w:val="0"/>
        <w:snapToGrid w:val="0"/>
        <w:spacing w:line="520" w:lineRule="exact"/>
        <w:ind w:firstLine="420" w:firstLineChars="200"/>
        <w:jc w:val="left"/>
        <w:rPr>
          <w:rFonts w:ascii="宋体" w:hAnsi="宋体" w:cs="宋体"/>
          <w:kern w:val="0"/>
          <w:szCs w:val="21"/>
          <w:highlight w:val="none"/>
        </w:rPr>
      </w:pPr>
      <w:r>
        <w:rPr>
          <w:rFonts w:ascii="宋体" w:hAnsi="宋体" w:cs="宋体"/>
          <w:kern w:val="0"/>
          <w:szCs w:val="21"/>
          <w:highlight w:val="none"/>
        </w:rPr>
        <w:t>33.1</w:t>
      </w:r>
      <w:r>
        <w:rPr>
          <w:rFonts w:hint="eastAsia" w:ascii="宋体" w:hAnsi="宋体" w:cs="宋体"/>
          <w:kern w:val="0"/>
          <w:szCs w:val="21"/>
          <w:highlight w:val="none"/>
        </w:rPr>
        <w:t>采购代理机构应当在评审结束后</w:t>
      </w:r>
      <w:r>
        <w:rPr>
          <w:rFonts w:ascii="宋体" w:hAnsi="宋体" w:cs="宋体"/>
          <w:kern w:val="0"/>
          <w:szCs w:val="21"/>
          <w:highlight w:val="none"/>
        </w:rPr>
        <w:t>2</w:t>
      </w:r>
      <w:r>
        <w:rPr>
          <w:rFonts w:hint="eastAsia" w:ascii="宋体" w:hAnsi="宋体" w:cs="宋体"/>
          <w:kern w:val="0"/>
          <w:szCs w:val="21"/>
          <w:highlight w:val="none"/>
        </w:rPr>
        <w:t>个工作日内将评审报告送采购人确认。</w:t>
      </w:r>
    </w:p>
    <w:p>
      <w:pPr>
        <w:widowControl/>
        <w:adjustRightInd w:val="0"/>
        <w:snapToGrid w:val="0"/>
        <w:spacing w:line="520" w:lineRule="exact"/>
        <w:ind w:firstLine="420"/>
        <w:jc w:val="left"/>
        <w:rPr>
          <w:rFonts w:ascii="宋体" w:hAnsi="宋体" w:cs="宋体"/>
          <w:kern w:val="0"/>
          <w:szCs w:val="21"/>
          <w:highlight w:val="none"/>
        </w:rPr>
      </w:pPr>
      <w:r>
        <w:rPr>
          <w:rFonts w:ascii="宋体" w:hAnsi="宋体" w:cs="宋体"/>
          <w:kern w:val="0"/>
          <w:szCs w:val="21"/>
          <w:highlight w:val="none"/>
        </w:rPr>
        <w:t>33.2</w:t>
      </w:r>
      <w:r>
        <w:rPr>
          <w:rFonts w:hint="eastAsia" w:ascii="宋体" w:hAnsi="宋体" w:cs="宋体"/>
          <w:kern w:val="0"/>
          <w:szCs w:val="21"/>
          <w:highlight w:val="none"/>
        </w:rPr>
        <w:t>采购人应当在收到评审报告后</w:t>
      </w:r>
      <w:r>
        <w:rPr>
          <w:rFonts w:ascii="宋体" w:hAnsi="宋体" w:cs="宋体"/>
          <w:kern w:val="0"/>
          <w:szCs w:val="21"/>
          <w:highlight w:val="none"/>
        </w:rPr>
        <w:t>5</w:t>
      </w:r>
      <w:r>
        <w:rPr>
          <w:rFonts w:hint="eastAsia" w:ascii="宋体" w:hAnsi="宋体" w:cs="宋体"/>
          <w:kern w:val="0"/>
          <w:szCs w:val="21"/>
          <w:highlight w:val="none"/>
        </w:rPr>
        <w:t>个工作日内，从评审报告提出的成交候选供应商中，按照排序由高到低的原则确定成交供应商，也可以书面授权磋商小组直接确定成交供应商。</w:t>
      </w:r>
    </w:p>
    <w:p>
      <w:pPr>
        <w:adjustRightInd w:val="0"/>
        <w:snapToGrid w:val="0"/>
        <w:spacing w:line="520" w:lineRule="exact"/>
        <w:ind w:left="632" w:hanging="632" w:hangingChars="300"/>
        <w:rPr>
          <w:rFonts w:ascii="宋体" w:hAnsi="宋体"/>
          <w:b/>
          <w:highlight w:val="none"/>
        </w:rPr>
      </w:pPr>
      <w:r>
        <w:rPr>
          <w:rFonts w:ascii="宋体" w:hAnsi="宋体"/>
          <w:b/>
          <w:highlight w:val="none"/>
        </w:rPr>
        <w:t>34.</w:t>
      </w:r>
      <w:r>
        <w:rPr>
          <w:rFonts w:hint="eastAsia" w:ascii="宋体" w:hAnsi="宋体"/>
          <w:b/>
          <w:highlight w:val="none"/>
        </w:rPr>
        <w:t>磋商终止</w:t>
      </w:r>
    </w:p>
    <w:p>
      <w:pPr>
        <w:widowControl/>
        <w:adjustRightInd w:val="0"/>
        <w:snapToGrid w:val="0"/>
        <w:spacing w:line="520" w:lineRule="exact"/>
        <w:ind w:firstLine="420" w:firstLineChars="200"/>
        <w:jc w:val="left"/>
        <w:rPr>
          <w:rFonts w:ascii="宋体" w:hAnsi="宋体" w:cs="宋体"/>
          <w:kern w:val="0"/>
          <w:szCs w:val="21"/>
          <w:highlight w:val="none"/>
        </w:rPr>
      </w:pPr>
      <w:r>
        <w:rPr>
          <w:rFonts w:ascii="宋体" w:hAnsi="宋体"/>
          <w:bCs/>
          <w:szCs w:val="21"/>
          <w:highlight w:val="none"/>
        </w:rPr>
        <w:t>34.1</w:t>
      </w:r>
      <w:r>
        <w:rPr>
          <w:rFonts w:hint="eastAsia" w:ascii="宋体" w:hAnsi="宋体" w:cs="宋体"/>
          <w:kern w:val="0"/>
          <w:szCs w:val="21"/>
          <w:highlight w:val="none"/>
        </w:rPr>
        <w:t>出现下列情形之一的，采购人或者采购代理机构应当终止竞争性磋商采购活动，</w:t>
      </w:r>
      <w:r>
        <w:rPr>
          <w:rFonts w:hint="eastAsia" w:ascii="宋体" w:hAnsi="宋体"/>
          <w:highlight w:val="none"/>
        </w:rPr>
        <w:t>在本章第</w:t>
      </w:r>
      <w:r>
        <w:rPr>
          <w:rFonts w:ascii="宋体" w:hAnsi="宋体"/>
          <w:highlight w:val="none"/>
        </w:rPr>
        <w:t>37.1</w:t>
      </w:r>
      <w:r>
        <w:rPr>
          <w:rFonts w:hint="eastAsia" w:ascii="宋体" w:hAnsi="宋体"/>
          <w:highlight w:val="none"/>
        </w:rPr>
        <w:t>款指定的媒体上</w:t>
      </w:r>
      <w:r>
        <w:rPr>
          <w:rFonts w:hint="eastAsia" w:ascii="宋体" w:hAnsi="宋体" w:cs="宋体"/>
          <w:kern w:val="0"/>
          <w:szCs w:val="21"/>
          <w:highlight w:val="none"/>
        </w:rPr>
        <w:t>发布项目终止公告并说明原因，重新开展采购活动：</w:t>
      </w:r>
      <w:r>
        <w:rPr>
          <w:rFonts w:ascii="宋体" w:hAnsi="宋体" w:cs="宋体"/>
          <w:kern w:val="0"/>
          <w:szCs w:val="21"/>
          <w:highlight w:val="none"/>
        </w:rPr>
        <w:t xml:space="preserve"> </w:t>
      </w:r>
    </w:p>
    <w:p>
      <w:pPr>
        <w:widowControl/>
        <w:adjustRightInd w:val="0"/>
        <w:snapToGrid w:val="0"/>
        <w:spacing w:line="52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1</w:t>
      </w:r>
      <w:r>
        <w:rPr>
          <w:rFonts w:hint="eastAsia" w:ascii="宋体" w:hAnsi="宋体" w:cs="宋体"/>
          <w:kern w:val="0"/>
          <w:szCs w:val="21"/>
          <w:highlight w:val="none"/>
        </w:rPr>
        <w:t>）因情况变化，不再符合规定的竞争性磋商采购方式适用情形的；</w:t>
      </w:r>
    </w:p>
    <w:p>
      <w:pPr>
        <w:widowControl/>
        <w:adjustRightInd w:val="0"/>
        <w:snapToGrid w:val="0"/>
        <w:spacing w:line="520" w:lineRule="exact"/>
        <w:ind w:firstLine="420"/>
        <w:jc w:val="lef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2</w:t>
      </w:r>
      <w:r>
        <w:rPr>
          <w:rFonts w:hint="eastAsia" w:ascii="宋体" w:hAnsi="宋体" w:cs="宋体"/>
          <w:kern w:val="0"/>
          <w:szCs w:val="21"/>
          <w:highlight w:val="none"/>
        </w:rPr>
        <w:t>）出现影响采购公正的违法、违规行为的；</w:t>
      </w:r>
    </w:p>
    <w:p>
      <w:pPr>
        <w:widowControl/>
        <w:adjustRightInd w:val="0"/>
        <w:snapToGrid w:val="0"/>
        <w:spacing w:line="520" w:lineRule="exact"/>
        <w:ind w:firstLine="420"/>
        <w:jc w:val="left"/>
        <w:rPr>
          <w:rFonts w:ascii="宋体" w:hAnsi="宋体"/>
          <w:bCs/>
          <w:szCs w:val="21"/>
          <w:highlight w:val="none"/>
        </w:rPr>
      </w:pPr>
      <w:r>
        <w:rPr>
          <w:rFonts w:hint="eastAsia" w:ascii="宋体" w:hAnsi="宋体" w:cs="宋体"/>
          <w:kern w:val="0"/>
          <w:szCs w:val="21"/>
          <w:highlight w:val="none"/>
        </w:rPr>
        <w:t>（</w:t>
      </w:r>
      <w:r>
        <w:rPr>
          <w:rFonts w:ascii="宋体" w:hAnsi="宋体" w:cs="宋体"/>
          <w:kern w:val="0"/>
          <w:szCs w:val="21"/>
          <w:highlight w:val="none"/>
        </w:rPr>
        <w:t>3</w:t>
      </w:r>
      <w:r>
        <w:rPr>
          <w:rFonts w:hint="eastAsia" w:ascii="宋体" w:hAnsi="宋体" w:cs="宋体"/>
          <w:kern w:val="0"/>
          <w:szCs w:val="21"/>
          <w:highlight w:val="none"/>
        </w:rPr>
        <w:t>）</w:t>
      </w:r>
      <w:r>
        <w:rPr>
          <w:rFonts w:hint="eastAsia" w:ascii="宋体" w:hAnsi="宋体"/>
          <w:bCs/>
          <w:szCs w:val="21"/>
          <w:highlight w:val="none"/>
        </w:rPr>
        <w:t>除《政府采购竞争性磋商采购方式管理暂行办法》</w:t>
      </w:r>
      <w:r>
        <w:rPr>
          <w:rFonts w:ascii="宋体" w:hAnsi="宋体"/>
          <w:bCs/>
          <w:szCs w:val="21"/>
          <w:highlight w:val="none"/>
        </w:rPr>
        <w:t>(</w:t>
      </w:r>
      <w:r>
        <w:rPr>
          <w:rFonts w:hint="eastAsia" w:ascii="宋体" w:hAnsi="宋体"/>
          <w:bCs/>
          <w:szCs w:val="21"/>
          <w:highlight w:val="none"/>
        </w:rPr>
        <w:t>财库〔</w:t>
      </w:r>
      <w:r>
        <w:rPr>
          <w:rFonts w:ascii="宋体" w:hAnsi="宋体"/>
          <w:bCs/>
          <w:szCs w:val="21"/>
          <w:highlight w:val="none"/>
        </w:rPr>
        <w:t>2014</w:t>
      </w:r>
      <w:r>
        <w:rPr>
          <w:rFonts w:hint="eastAsia" w:ascii="宋体" w:hAnsi="宋体"/>
          <w:bCs/>
          <w:szCs w:val="21"/>
          <w:highlight w:val="none"/>
        </w:rPr>
        <w:t>〕</w:t>
      </w:r>
      <w:r>
        <w:rPr>
          <w:rFonts w:ascii="宋体" w:hAnsi="宋体"/>
          <w:bCs/>
          <w:szCs w:val="21"/>
          <w:highlight w:val="none"/>
        </w:rPr>
        <w:t>214</w:t>
      </w:r>
      <w:r>
        <w:rPr>
          <w:rFonts w:hint="eastAsia" w:ascii="宋体" w:hAnsi="宋体"/>
          <w:bCs/>
          <w:szCs w:val="21"/>
          <w:highlight w:val="none"/>
        </w:rPr>
        <w:t>号</w:t>
      </w:r>
      <w:r>
        <w:rPr>
          <w:rFonts w:ascii="宋体" w:hAnsi="宋体"/>
          <w:bCs/>
          <w:szCs w:val="21"/>
          <w:highlight w:val="none"/>
        </w:rPr>
        <w:t>)</w:t>
      </w:r>
      <w:r>
        <w:rPr>
          <w:rFonts w:ascii="宋体" w:hAnsi="宋体" w:cs="宋体"/>
          <w:kern w:val="0"/>
          <w:szCs w:val="21"/>
          <w:highlight w:val="none"/>
        </w:rPr>
        <w:t xml:space="preserve"> </w:t>
      </w:r>
      <w:r>
        <w:rPr>
          <w:rFonts w:hint="eastAsia" w:ascii="宋体" w:hAnsi="宋体" w:cs="宋体"/>
          <w:kern w:val="0"/>
          <w:szCs w:val="21"/>
          <w:highlight w:val="none"/>
        </w:rPr>
        <w:t>和《财政部关于政府采购竞争性磋商采购方式管理暂行办法有关问题的补充通知》（财库〔</w:t>
      </w:r>
      <w:r>
        <w:rPr>
          <w:rFonts w:ascii="宋体" w:hAnsi="宋体" w:cs="宋体"/>
          <w:kern w:val="0"/>
          <w:szCs w:val="21"/>
          <w:highlight w:val="none"/>
        </w:rPr>
        <w:t>2015</w:t>
      </w:r>
      <w:r>
        <w:rPr>
          <w:rFonts w:hint="eastAsia" w:ascii="宋体" w:hAnsi="宋体" w:cs="宋体"/>
          <w:kern w:val="0"/>
          <w:szCs w:val="21"/>
          <w:highlight w:val="none"/>
        </w:rPr>
        <w:t>〕</w:t>
      </w:r>
      <w:r>
        <w:rPr>
          <w:rFonts w:ascii="宋体" w:hAnsi="宋体" w:cs="宋体"/>
          <w:kern w:val="0"/>
          <w:szCs w:val="21"/>
          <w:highlight w:val="none"/>
        </w:rPr>
        <w:t>124</w:t>
      </w:r>
      <w:r>
        <w:rPr>
          <w:rFonts w:hint="eastAsia" w:ascii="宋体" w:hAnsi="宋体" w:cs="宋体"/>
          <w:kern w:val="0"/>
          <w:szCs w:val="21"/>
          <w:highlight w:val="none"/>
        </w:rPr>
        <w:t>号）所列“政府购买服务项目（含政府和社会资本合作项目）、市场竞争不充分的科研项目以及需要扶持的科技成果转化项目”</w:t>
      </w:r>
      <w:r>
        <w:rPr>
          <w:rFonts w:hint="eastAsia" w:ascii="宋体" w:hAnsi="宋体"/>
          <w:bCs/>
          <w:szCs w:val="21"/>
          <w:highlight w:val="none"/>
        </w:rPr>
        <w:t>情形外，在采购过程中符合要求的供应商或者报价未超过采购预算的供应商不足</w:t>
      </w:r>
      <w:r>
        <w:rPr>
          <w:rFonts w:ascii="宋体" w:hAnsi="宋体"/>
          <w:bCs/>
          <w:szCs w:val="21"/>
          <w:highlight w:val="none"/>
        </w:rPr>
        <w:t>3</w:t>
      </w:r>
      <w:r>
        <w:rPr>
          <w:rFonts w:hint="eastAsia" w:ascii="宋体" w:hAnsi="宋体"/>
          <w:bCs/>
          <w:szCs w:val="21"/>
          <w:highlight w:val="none"/>
        </w:rPr>
        <w:t>家的；</w:t>
      </w:r>
    </w:p>
    <w:p>
      <w:pPr>
        <w:widowControl/>
        <w:adjustRightInd w:val="0"/>
        <w:snapToGrid w:val="0"/>
        <w:spacing w:line="520" w:lineRule="exact"/>
        <w:ind w:firstLine="420"/>
        <w:jc w:val="left"/>
        <w:rPr>
          <w:rFonts w:ascii="宋体" w:hAnsi="宋体"/>
          <w:bCs/>
          <w:szCs w:val="21"/>
          <w:highlight w:val="none"/>
        </w:rPr>
      </w:pPr>
      <w:r>
        <w:rPr>
          <w:rFonts w:hint="eastAsia" w:ascii="宋体" w:hAnsi="宋体" w:cs="宋体"/>
          <w:kern w:val="0"/>
          <w:szCs w:val="21"/>
          <w:highlight w:val="none"/>
        </w:rPr>
        <w:t>（</w:t>
      </w:r>
      <w:r>
        <w:rPr>
          <w:rFonts w:ascii="宋体" w:hAnsi="宋体" w:cs="宋体"/>
          <w:kern w:val="0"/>
          <w:szCs w:val="21"/>
          <w:highlight w:val="none"/>
        </w:rPr>
        <w:t>4</w:t>
      </w:r>
      <w:r>
        <w:rPr>
          <w:rFonts w:hint="eastAsia" w:ascii="宋体" w:hAnsi="宋体" w:cs="宋体"/>
          <w:kern w:val="0"/>
          <w:szCs w:val="21"/>
          <w:highlight w:val="none"/>
        </w:rPr>
        <w:t>）因重大变故，采购任务取消的。</w:t>
      </w:r>
    </w:p>
    <w:p>
      <w:pPr>
        <w:widowControl/>
        <w:adjustRightInd w:val="0"/>
        <w:snapToGrid w:val="0"/>
        <w:spacing w:line="520" w:lineRule="exact"/>
        <w:jc w:val="left"/>
        <w:rPr>
          <w:rFonts w:ascii="宋体" w:hAnsi="宋体" w:cs="宋体"/>
          <w:b/>
          <w:kern w:val="0"/>
          <w:szCs w:val="21"/>
          <w:highlight w:val="none"/>
        </w:rPr>
      </w:pPr>
      <w:r>
        <w:rPr>
          <w:rFonts w:ascii="宋体" w:hAnsi="宋体" w:cs="宋体"/>
          <w:b/>
          <w:kern w:val="0"/>
          <w:szCs w:val="21"/>
          <w:highlight w:val="none"/>
        </w:rPr>
        <w:t>35</w:t>
      </w:r>
      <w:r>
        <w:rPr>
          <w:rFonts w:hint="eastAsia" w:ascii="宋体" w:hAnsi="宋体" w:cs="宋体"/>
          <w:b/>
          <w:kern w:val="0"/>
          <w:szCs w:val="21"/>
          <w:highlight w:val="none"/>
        </w:rPr>
        <w:t>．重新评审</w:t>
      </w:r>
    </w:p>
    <w:p>
      <w:pPr>
        <w:widowControl/>
        <w:adjustRightInd w:val="0"/>
        <w:snapToGrid w:val="0"/>
        <w:spacing w:line="520" w:lineRule="exact"/>
        <w:ind w:firstLine="420" w:firstLineChars="200"/>
        <w:jc w:val="left"/>
        <w:rPr>
          <w:rFonts w:ascii="宋体" w:hAnsi="宋体" w:cs="宋体"/>
          <w:kern w:val="0"/>
          <w:szCs w:val="21"/>
          <w:highlight w:val="none"/>
        </w:rPr>
      </w:pPr>
      <w:r>
        <w:rPr>
          <w:rFonts w:ascii="宋体" w:hAnsi="宋体" w:cs="宋体"/>
          <w:kern w:val="0"/>
          <w:szCs w:val="21"/>
          <w:highlight w:val="none"/>
        </w:rPr>
        <w:t>35.1</w:t>
      </w:r>
      <w:r>
        <w:rPr>
          <w:rFonts w:hint="eastAsia" w:ascii="宋体" w:hAnsi="宋体" w:cs="宋体"/>
          <w:kern w:val="0"/>
          <w:szCs w:val="21"/>
          <w:highlight w:val="none"/>
        </w:rPr>
        <w:t>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w:t>
      </w:r>
    </w:p>
    <w:p>
      <w:pPr>
        <w:adjustRightInd w:val="0"/>
        <w:snapToGrid w:val="0"/>
        <w:spacing w:line="520" w:lineRule="exact"/>
        <w:rPr>
          <w:rFonts w:ascii="宋体" w:hAnsi="宋体"/>
          <w:b/>
          <w:bCs/>
          <w:szCs w:val="21"/>
          <w:highlight w:val="none"/>
        </w:rPr>
      </w:pPr>
      <w:r>
        <w:rPr>
          <w:rFonts w:ascii="宋体" w:hAnsi="宋体"/>
          <w:b/>
          <w:bCs/>
          <w:szCs w:val="21"/>
          <w:highlight w:val="none"/>
        </w:rPr>
        <w:t>36.</w:t>
      </w:r>
      <w:r>
        <w:rPr>
          <w:rFonts w:hint="eastAsia" w:ascii="宋体" w:hAnsi="宋体"/>
          <w:b/>
          <w:bCs/>
          <w:szCs w:val="21"/>
          <w:highlight w:val="none"/>
        </w:rPr>
        <w:t>保密及串通行为</w:t>
      </w:r>
    </w:p>
    <w:p>
      <w:pPr>
        <w:adjustRightInd w:val="0"/>
        <w:snapToGrid w:val="0"/>
        <w:spacing w:line="520" w:lineRule="exact"/>
        <w:ind w:firstLine="420" w:firstLineChars="200"/>
        <w:rPr>
          <w:rFonts w:ascii="宋体" w:hAnsi="宋体"/>
          <w:highlight w:val="none"/>
        </w:rPr>
      </w:pPr>
      <w:r>
        <w:rPr>
          <w:rFonts w:ascii="宋体" w:hAnsi="宋体"/>
          <w:highlight w:val="none"/>
        </w:rPr>
        <w:t>36.1</w:t>
      </w:r>
      <w:r>
        <w:rPr>
          <w:rFonts w:hint="eastAsia" w:ascii="宋体" w:hAnsi="宋体"/>
          <w:highlight w:val="none"/>
        </w:rPr>
        <w:t>磋商小组成员以及与评审工作有关的人员不得泄露评审情况以及评审过程中获悉的国家秘密、商业秘密。</w:t>
      </w:r>
    </w:p>
    <w:p>
      <w:pPr>
        <w:adjustRightInd w:val="0"/>
        <w:snapToGrid w:val="0"/>
        <w:spacing w:line="520" w:lineRule="exact"/>
        <w:ind w:firstLine="420" w:firstLineChars="200"/>
        <w:rPr>
          <w:rFonts w:ascii="宋体" w:hAnsi="宋体"/>
          <w:szCs w:val="21"/>
          <w:highlight w:val="none"/>
        </w:rPr>
      </w:pPr>
      <w:r>
        <w:rPr>
          <w:rFonts w:ascii="宋体" w:hAnsi="宋体"/>
          <w:szCs w:val="21"/>
          <w:highlight w:val="none"/>
        </w:rPr>
        <w:t>36.2</w:t>
      </w:r>
      <w:r>
        <w:rPr>
          <w:rFonts w:hint="eastAsia" w:ascii="宋体" w:hAnsi="宋体" w:cs="宋体"/>
          <w:kern w:val="0"/>
          <w:szCs w:val="21"/>
          <w:highlight w:val="none"/>
        </w:rPr>
        <w:t>供应商</w:t>
      </w:r>
      <w:r>
        <w:rPr>
          <w:rFonts w:hint="eastAsia" w:ascii="宋体" w:hAnsi="宋体"/>
          <w:szCs w:val="21"/>
          <w:highlight w:val="none"/>
        </w:rPr>
        <w:t>不得与</w:t>
      </w:r>
      <w:r>
        <w:rPr>
          <w:rFonts w:hint="eastAsia" w:ascii="宋体" w:hAnsi="宋体" w:cs="宋体"/>
          <w:kern w:val="0"/>
          <w:szCs w:val="21"/>
          <w:highlight w:val="none"/>
        </w:rPr>
        <w:t>采购人、采购代理机构、其他供应商恶意</w:t>
      </w:r>
      <w:r>
        <w:rPr>
          <w:rFonts w:hint="eastAsia" w:ascii="宋体" w:hAnsi="宋体"/>
          <w:szCs w:val="21"/>
          <w:highlight w:val="none"/>
        </w:rPr>
        <w:t>串通；不得向</w:t>
      </w:r>
      <w:r>
        <w:rPr>
          <w:rFonts w:hint="eastAsia" w:ascii="宋体" w:hAnsi="宋体" w:cs="宋体"/>
          <w:kern w:val="0"/>
          <w:szCs w:val="21"/>
          <w:highlight w:val="none"/>
        </w:rPr>
        <w:t>采购人、采购代理机构</w:t>
      </w:r>
      <w:r>
        <w:rPr>
          <w:rFonts w:hint="eastAsia" w:ascii="宋体" w:hAnsi="宋体"/>
          <w:szCs w:val="21"/>
          <w:highlight w:val="none"/>
        </w:rPr>
        <w:t>或者磋商小组成员行贿或者提供其他不正当利益；不得提供虚假资料谋取成交；不得以任何方式干扰、影响采购工作。</w:t>
      </w:r>
    </w:p>
    <w:p>
      <w:pPr>
        <w:adjustRightInd w:val="0"/>
        <w:snapToGrid w:val="0"/>
        <w:spacing w:line="520" w:lineRule="exact"/>
        <w:ind w:firstLine="420" w:firstLineChars="200"/>
        <w:rPr>
          <w:rFonts w:ascii="宋体" w:hAnsi="宋体"/>
          <w:szCs w:val="21"/>
          <w:highlight w:val="none"/>
          <w:lang w:val="zh-CN"/>
        </w:rPr>
      </w:pPr>
      <w:r>
        <w:rPr>
          <w:rFonts w:ascii="宋体" w:hAnsi="宋体" w:cs="Arial"/>
          <w:szCs w:val="21"/>
          <w:highlight w:val="none"/>
        </w:rPr>
        <w:t>36.3</w:t>
      </w:r>
      <w:r>
        <w:rPr>
          <w:rFonts w:hint="eastAsia" w:ascii="宋体" w:hAnsi="宋体"/>
          <w:szCs w:val="21"/>
          <w:highlight w:val="none"/>
          <w:lang w:val="zh-CN"/>
        </w:rPr>
        <w:t>有下列情形之一的，属于恶意串通，对供应商依照政府采购法第七十七条第一款的规定追究法律责任：</w:t>
      </w:r>
    </w:p>
    <w:p>
      <w:pPr>
        <w:adjustRightInd w:val="0"/>
        <w:snapToGrid w:val="0"/>
        <w:spacing w:line="520" w:lineRule="exact"/>
        <w:ind w:firstLine="420" w:firstLineChars="200"/>
        <w:rPr>
          <w:rFonts w:ascii="宋体" w:hAnsi="宋体"/>
          <w:szCs w:val="21"/>
          <w:highlight w:val="none"/>
          <w:lang w:val="zh-CN"/>
        </w:rPr>
      </w:pPr>
      <w:r>
        <w:rPr>
          <w:rFonts w:hint="eastAsia" w:ascii="宋体" w:hAnsi="宋体"/>
          <w:szCs w:val="21"/>
          <w:highlight w:val="none"/>
          <w:lang w:val="zh-CN"/>
        </w:rPr>
        <w:t>（一）供应商直接或者间接从采购人或者采购代理机构处获得其他供应商的相关情况并修改其投标文件或者响应文件；</w:t>
      </w:r>
    </w:p>
    <w:p>
      <w:pPr>
        <w:adjustRightInd w:val="0"/>
        <w:snapToGrid w:val="0"/>
        <w:spacing w:line="520" w:lineRule="exact"/>
        <w:ind w:firstLine="420" w:firstLineChars="200"/>
        <w:rPr>
          <w:rFonts w:ascii="宋体" w:hAnsi="宋体"/>
          <w:szCs w:val="21"/>
          <w:highlight w:val="none"/>
          <w:lang w:val="zh-CN"/>
        </w:rPr>
      </w:pPr>
      <w:r>
        <w:rPr>
          <w:rFonts w:hint="eastAsia" w:ascii="宋体" w:hAnsi="宋体"/>
          <w:szCs w:val="21"/>
          <w:highlight w:val="none"/>
          <w:lang w:val="zh-CN"/>
        </w:rPr>
        <w:t>（二）供应商按照采购人或者采购代理机构的授意撤换、修改投标文件或者响应文件；</w:t>
      </w:r>
    </w:p>
    <w:p>
      <w:pPr>
        <w:adjustRightInd w:val="0"/>
        <w:snapToGrid w:val="0"/>
        <w:spacing w:line="520" w:lineRule="exact"/>
        <w:ind w:firstLine="420" w:firstLineChars="200"/>
        <w:rPr>
          <w:rFonts w:ascii="宋体" w:hAnsi="宋体"/>
          <w:szCs w:val="21"/>
          <w:highlight w:val="none"/>
          <w:lang w:val="zh-CN"/>
        </w:rPr>
      </w:pPr>
      <w:r>
        <w:rPr>
          <w:rFonts w:hint="eastAsia" w:ascii="宋体" w:hAnsi="宋体"/>
          <w:szCs w:val="21"/>
          <w:highlight w:val="none"/>
          <w:lang w:val="zh-CN"/>
        </w:rPr>
        <w:t>（三）供应商之间协商报价、技术方案等投标文件或者响应文件的实质性内容；</w:t>
      </w:r>
    </w:p>
    <w:p>
      <w:pPr>
        <w:adjustRightInd w:val="0"/>
        <w:snapToGrid w:val="0"/>
        <w:spacing w:line="520" w:lineRule="exact"/>
        <w:ind w:firstLine="420" w:firstLineChars="200"/>
        <w:rPr>
          <w:rFonts w:ascii="宋体" w:hAnsi="宋体"/>
          <w:szCs w:val="21"/>
          <w:highlight w:val="none"/>
          <w:lang w:val="zh-CN"/>
        </w:rPr>
      </w:pPr>
      <w:r>
        <w:rPr>
          <w:rFonts w:hint="eastAsia" w:ascii="宋体" w:hAnsi="宋体"/>
          <w:szCs w:val="21"/>
          <w:highlight w:val="none"/>
          <w:lang w:val="zh-CN"/>
        </w:rPr>
        <w:t>（四）属于同一集团、协会、商会等组织成员的供应商按照该组织要求协同参加政府采购活动；</w:t>
      </w:r>
    </w:p>
    <w:p>
      <w:pPr>
        <w:adjustRightInd w:val="0"/>
        <w:snapToGrid w:val="0"/>
        <w:spacing w:line="520" w:lineRule="exact"/>
        <w:ind w:firstLine="420" w:firstLineChars="200"/>
        <w:rPr>
          <w:rFonts w:ascii="宋体" w:hAnsi="宋体"/>
          <w:szCs w:val="21"/>
          <w:highlight w:val="none"/>
          <w:lang w:val="zh-CN"/>
        </w:rPr>
      </w:pPr>
      <w:r>
        <w:rPr>
          <w:rFonts w:hint="eastAsia" w:ascii="宋体" w:hAnsi="宋体"/>
          <w:szCs w:val="21"/>
          <w:highlight w:val="none"/>
          <w:lang w:val="zh-CN"/>
        </w:rPr>
        <w:t>（五）供应商之间事先约定由某一特定供应商中标、成交；</w:t>
      </w:r>
    </w:p>
    <w:p>
      <w:pPr>
        <w:adjustRightInd w:val="0"/>
        <w:snapToGrid w:val="0"/>
        <w:spacing w:line="520" w:lineRule="exact"/>
        <w:ind w:firstLine="420" w:firstLineChars="200"/>
        <w:rPr>
          <w:rFonts w:ascii="宋体" w:hAnsi="宋体"/>
          <w:szCs w:val="21"/>
          <w:highlight w:val="none"/>
          <w:lang w:val="zh-CN"/>
        </w:rPr>
      </w:pPr>
      <w:r>
        <w:rPr>
          <w:rFonts w:hint="eastAsia" w:ascii="宋体" w:hAnsi="宋体"/>
          <w:szCs w:val="21"/>
          <w:highlight w:val="none"/>
          <w:lang w:val="zh-CN"/>
        </w:rPr>
        <w:t>（六）供应商之间商定部分供应商放弃参加政府采购活动或者放弃中标、成交；</w:t>
      </w:r>
    </w:p>
    <w:p>
      <w:pPr>
        <w:adjustRightInd w:val="0"/>
        <w:snapToGrid w:val="0"/>
        <w:spacing w:line="520" w:lineRule="exact"/>
        <w:ind w:firstLine="420" w:firstLineChars="200"/>
        <w:rPr>
          <w:rFonts w:ascii="宋体" w:hAnsi="宋体"/>
          <w:szCs w:val="21"/>
          <w:highlight w:val="none"/>
          <w:lang w:val="zh-CN"/>
        </w:rPr>
      </w:pPr>
      <w:r>
        <w:rPr>
          <w:rFonts w:hint="eastAsia" w:ascii="宋体" w:hAnsi="宋体"/>
          <w:szCs w:val="21"/>
          <w:highlight w:val="none"/>
          <w:lang w:val="zh-CN"/>
        </w:rPr>
        <w:t>（七）供应商与采购人或者采购代理机构之间、供应商相互之间，为谋求特定供应商中标、成交或者排斥其他供应商的其他串通行为。</w:t>
      </w:r>
    </w:p>
    <w:p>
      <w:pPr>
        <w:adjustRightInd w:val="0"/>
        <w:snapToGrid w:val="0"/>
        <w:spacing w:line="520" w:lineRule="exact"/>
        <w:rPr>
          <w:rFonts w:ascii="宋体" w:hAnsi="宋体"/>
          <w:sz w:val="24"/>
          <w:highlight w:val="none"/>
        </w:rPr>
      </w:pPr>
      <w:r>
        <w:rPr>
          <w:rFonts w:hint="eastAsia" w:ascii="宋体" w:hAnsi="宋体"/>
          <w:sz w:val="24"/>
          <w:highlight w:val="none"/>
        </w:rPr>
        <w:t>六、成交结果信息公布与授予合同</w:t>
      </w:r>
    </w:p>
    <w:p>
      <w:pPr>
        <w:adjustRightInd w:val="0"/>
        <w:snapToGrid w:val="0"/>
        <w:spacing w:line="520" w:lineRule="exact"/>
        <w:rPr>
          <w:rFonts w:ascii="宋体" w:hAnsi="宋体"/>
          <w:b/>
          <w:bCs/>
          <w:szCs w:val="21"/>
          <w:highlight w:val="none"/>
        </w:rPr>
      </w:pPr>
      <w:r>
        <w:rPr>
          <w:rFonts w:ascii="宋体" w:hAnsi="宋体"/>
          <w:b/>
          <w:bCs/>
          <w:szCs w:val="21"/>
          <w:highlight w:val="none"/>
        </w:rPr>
        <w:t>37.</w:t>
      </w:r>
      <w:r>
        <w:rPr>
          <w:rFonts w:hint="eastAsia" w:ascii="宋体" w:hAnsi="宋体"/>
          <w:b/>
          <w:bCs/>
          <w:szCs w:val="21"/>
          <w:highlight w:val="none"/>
        </w:rPr>
        <w:t>成交信息的公布</w:t>
      </w:r>
    </w:p>
    <w:p>
      <w:pPr>
        <w:adjustRightInd w:val="0"/>
        <w:snapToGrid w:val="0"/>
        <w:spacing w:line="520" w:lineRule="exact"/>
        <w:ind w:firstLine="388" w:firstLineChars="200"/>
        <w:rPr>
          <w:rFonts w:ascii="宋体" w:hAnsi="宋体"/>
          <w:spacing w:val="-8"/>
          <w:highlight w:val="none"/>
        </w:rPr>
      </w:pPr>
      <w:r>
        <w:rPr>
          <w:rFonts w:ascii="宋体" w:hAnsi="宋体"/>
          <w:spacing w:val="-8"/>
          <w:highlight w:val="none"/>
        </w:rPr>
        <w:t>37.1</w:t>
      </w:r>
      <w:r>
        <w:rPr>
          <w:rFonts w:hint="eastAsia" w:ascii="宋体" w:hAnsi="宋体"/>
          <w:spacing w:val="-8"/>
          <w:highlight w:val="none"/>
        </w:rPr>
        <w:t>成交供应商确定后</w:t>
      </w:r>
      <w:r>
        <w:rPr>
          <w:rFonts w:ascii="宋体" w:hAnsi="宋体"/>
          <w:spacing w:val="-8"/>
          <w:highlight w:val="none"/>
        </w:rPr>
        <w:t>2</w:t>
      </w:r>
      <w:r>
        <w:rPr>
          <w:rFonts w:hint="eastAsia" w:ascii="宋体" w:hAnsi="宋体"/>
          <w:spacing w:val="-8"/>
          <w:highlight w:val="none"/>
        </w:rPr>
        <w:t>个工作日内，成交结果信息将在</w:t>
      </w:r>
      <w:r>
        <w:rPr>
          <w:rFonts w:hint="eastAsia" w:ascii="宋体" w:hAnsi="宋体"/>
          <w:b/>
          <w:spacing w:val="-8"/>
          <w:highlight w:val="none"/>
        </w:rPr>
        <w:t>磋商须知前附表</w:t>
      </w:r>
      <w:r>
        <w:rPr>
          <w:rFonts w:hint="eastAsia" w:ascii="宋体" w:hAnsi="宋体"/>
          <w:spacing w:val="-8"/>
          <w:highlight w:val="none"/>
        </w:rPr>
        <w:t>指定的媒体上公布。</w:t>
      </w:r>
    </w:p>
    <w:p>
      <w:pPr>
        <w:adjustRightInd w:val="0"/>
        <w:snapToGrid w:val="0"/>
        <w:spacing w:line="520" w:lineRule="exact"/>
        <w:rPr>
          <w:rFonts w:ascii="宋体" w:hAnsi="宋体"/>
          <w:b/>
          <w:bCs/>
          <w:szCs w:val="21"/>
          <w:highlight w:val="none"/>
        </w:rPr>
      </w:pPr>
      <w:r>
        <w:rPr>
          <w:rFonts w:ascii="宋体" w:hAnsi="宋体"/>
          <w:b/>
          <w:bCs/>
          <w:szCs w:val="21"/>
          <w:highlight w:val="none"/>
        </w:rPr>
        <w:t>38.</w:t>
      </w:r>
      <w:r>
        <w:rPr>
          <w:rFonts w:hint="eastAsia" w:ascii="宋体" w:hAnsi="宋体"/>
          <w:b/>
          <w:bCs/>
          <w:szCs w:val="21"/>
          <w:highlight w:val="none"/>
        </w:rPr>
        <w:t>询问及质疑</w:t>
      </w:r>
    </w:p>
    <w:p>
      <w:pPr>
        <w:adjustRightInd w:val="0"/>
        <w:snapToGrid w:val="0"/>
        <w:spacing w:line="520" w:lineRule="exact"/>
        <w:ind w:firstLine="420" w:firstLineChars="200"/>
        <w:jc w:val="left"/>
        <w:rPr>
          <w:rFonts w:ascii="宋体" w:hAnsi="宋体"/>
          <w:highlight w:val="none"/>
        </w:rPr>
      </w:pPr>
      <w:r>
        <w:rPr>
          <w:rFonts w:ascii="宋体" w:hAnsi="宋体"/>
          <w:szCs w:val="21"/>
          <w:highlight w:val="none"/>
        </w:rPr>
        <w:t>38.1</w:t>
      </w:r>
      <w:r>
        <w:rPr>
          <w:rFonts w:hint="eastAsia" w:ascii="宋体" w:hAnsi="宋体"/>
          <w:szCs w:val="21"/>
          <w:highlight w:val="none"/>
        </w:rPr>
        <w:t>供应商对政府采购活动事项有疑问的，可以向采购人或采购代理机构提出询问。</w:t>
      </w:r>
    </w:p>
    <w:p>
      <w:pPr>
        <w:adjustRightInd w:val="0"/>
        <w:snapToGrid w:val="0"/>
        <w:spacing w:line="520" w:lineRule="exact"/>
        <w:ind w:firstLine="420" w:firstLineChars="200"/>
        <w:jc w:val="left"/>
        <w:rPr>
          <w:rFonts w:ascii="宋体" w:hAnsi="宋体"/>
          <w:szCs w:val="21"/>
          <w:highlight w:val="none"/>
        </w:rPr>
      </w:pPr>
      <w:r>
        <w:rPr>
          <w:rFonts w:ascii="宋体" w:hAnsi="宋体"/>
          <w:szCs w:val="21"/>
          <w:highlight w:val="none"/>
        </w:rPr>
        <w:t>38.2</w:t>
      </w:r>
      <w:r>
        <w:rPr>
          <w:rFonts w:hint="eastAsia" w:ascii="宋体" w:hAnsi="宋体"/>
          <w:szCs w:val="21"/>
          <w:highlight w:val="none"/>
        </w:rPr>
        <w:t>供应商若认为磋商文件、采购过程和成交结果使自己的权益受到损害，可以按法律、行政法规及湖南省财政厅规范性文件规定向采购人或采购代理机构提出质疑。</w:t>
      </w:r>
    </w:p>
    <w:p>
      <w:pPr>
        <w:adjustRightInd w:val="0"/>
        <w:snapToGrid w:val="0"/>
        <w:spacing w:line="520" w:lineRule="exact"/>
        <w:rPr>
          <w:rFonts w:ascii="宋体" w:hAnsi="宋体"/>
          <w:b/>
          <w:bCs/>
          <w:szCs w:val="21"/>
          <w:highlight w:val="none"/>
        </w:rPr>
      </w:pPr>
      <w:r>
        <w:rPr>
          <w:rFonts w:ascii="宋体" w:hAnsi="宋体"/>
          <w:b/>
          <w:bCs/>
          <w:szCs w:val="21"/>
          <w:highlight w:val="none"/>
        </w:rPr>
        <w:t>39.</w:t>
      </w:r>
      <w:r>
        <w:rPr>
          <w:rFonts w:hint="eastAsia" w:ascii="宋体" w:hAnsi="宋体"/>
          <w:b/>
          <w:bCs/>
          <w:szCs w:val="21"/>
          <w:highlight w:val="none"/>
        </w:rPr>
        <w:t>成交通知</w:t>
      </w:r>
    </w:p>
    <w:p>
      <w:pPr>
        <w:adjustRightInd w:val="0"/>
        <w:snapToGrid w:val="0"/>
        <w:spacing w:line="520" w:lineRule="exact"/>
        <w:ind w:firstLine="420" w:firstLineChars="200"/>
        <w:rPr>
          <w:rFonts w:ascii="宋体" w:hAnsi="宋体"/>
          <w:highlight w:val="none"/>
        </w:rPr>
      </w:pPr>
      <w:r>
        <w:rPr>
          <w:rFonts w:ascii="宋体" w:hAnsi="宋体"/>
          <w:highlight w:val="none"/>
        </w:rPr>
        <w:t>39.1</w:t>
      </w:r>
      <w:r>
        <w:rPr>
          <w:rFonts w:hint="eastAsia" w:ascii="宋体" w:hAnsi="宋体"/>
          <w:highlight w:val="none"/>
        </w:rPr>
        <w:t>成交供应商确定后，采购人或采购代理机构将以书面形式向成交供应商发出成交通知书。成交通知书对采购人和成交供应商具有同等法律效力。</w:t>
      </w:r>
    </w:p>
    <w:p>
      <w:pPr>
        <w:adjustRightInd w:val="0"/>
        <w:snapToGrid w:val="0"/>
        <w:spacing w:line="520" w:lineRule="exact"/>
        <w:ind w:firstLine="420" w:firstLineChars="200"/>
        <w:rPr>
          <w:rFonts w:ascii="宋体" w:hAnsi="宋体"/>
          <w:highlight w:val="none"/>
        </w:rPr>
      </w:pPr>
      <w:r>
        <w:rPr>
          <w:rFonts w:ascii="宋体" w:hAnsi="宋体"/>
          <w:highlight w:val="none"/>
        </w:rPr>
        <w:t xml:space="preserve">39.2 </w:t>
      </w:r>
      <w:r>
        <w:rPr>
          <w:rFonts w:hint="eastAsia" w:ascii="宋体" w:hAnsi="宋体"/>
          <w:highlight w:val="none"/>
        </w:rPr>
        <w:t>成交通知书是合同文件的组成部分。</w:t>
      </w:r>
    </w:p>
    <w:p>
      <w:pPr>
        <w:tabs>
          <w:tab w:val="left" w:pos="7560"/>
          <w:tab w:val="left" w:pos="7740"/>
          <w:tab w:val="left" w:pos="7920"/>
        </w:tabs>
        <w:autoSpaceDN w:val="0"/>
        <w:adjustRightInd w:val="0"/>
        <w:snapToGrid w:val="0"/>
        <w:spacing w:line="520" w:lineRule="exact"/>
        <w:ind w:firstLine="420" w:firstLineChars="200"/>
        <w:rPr>
          <w:rFonts w:ascii="宋体" w:hAnsi="宋体"/>
          <w:szCs w:val="21"/>
          <w:highlight w:val="none"/>
        </w:rPr>
      </w:pPr>
      <w:r>
        <w:rPr>
          <w:rFonts w:ascii="宋体" w:hAnsi="宋体" w:cs="宋体"/>
          <w:kern w:val="0"/>
          <w:szCs w:val="21"/>
          <w:highlight w:val="none"/>
        </w:rPr>
        <w:t xml:space="preserve">39.3 </w:t>
      </w:r>
      <w:r>
        <w:rPr>
          <w:rFonts w:hint="eastAsia" w:ascii="宋体" w:hAnsi="宋体"/>
          <w:szCs w:val="21"/>
          <w:highlight w:val="none"/>
        </w:rPr>
        <w:t>成交供应商在收到采购代理机构的成交通知书后</w:t>
      </w:r>
      <w:r>
        <w:rPr>
          <w:rFonts w:ascii="宋体" w:hAnsi="宋体"/>
          <w:szCs w:val="21"/>
          <w:highlight w:val="none"/>
        </w:rPr>
        <w:t>10</w:t>
      </w:r>
      <w:r>
        <w:rPr>
          <w:rFonts w:hint="eastAsia" w:ascii="宋体" w:hAnsi="宋体"/>
          <w:szCs w:val="21"/>
          <w:highlight w:val="none"/>
        </w:rPr>
        <w:t>日内，应按照</w:t>
      </w:r>
      <w:r>
        <w:rPr>
          <w:rFonts w:hint="eastAsia" w:ascii="宋体" w:hAnsi="宋体"/>
          <w:b/>
          <w:szCs w:val="21"/>
          <w:highlight w:val="none"/>
        </w:rPr>
        <w:t>磋商须知前附表</w:t>
      </w:r>
      <w:r>
        <w:rPr>
          <w:rFonts w:hint="eastAsia" w:ascii="宋体" w:hAnsi="宋体"/>
          <w:szCs w:val="21"/>
          <w:highlight w:val="none"/>
        </w:rPr>
        <w:t>的规定，向采购人提交履约担保。联合体成交的，履约担保由联合体各方或联合体中牵头人的名义提交。</w:t>
      </w:r>
    </w:p>
    <w:p>
      <w:pPr>
        <w:adjustRightInd w:val="0"/>
        <w:snapToGrid w:val="0"/>
        <w:spacing w:line="520" w:lineRule="exact"/>
        <w:ind w:firstLine="420" w:firstLineChars="200"/>
        <w:rPr>
          <w:rFonts w:ascii="宋体" w:hAnsi="宋体"/>
          <w:highlight w:val="none"/>
        </w:rPr>
      </w:pPr>
      <w:r>
        <w:rPr>
          <w:rFonts w:ascii="宋体" w:hAnsi="宋体"/>
          <w:highlight w:val="none"/>
        </w:rPr>
        <w:t xml:space="preserve">39.4 </w:t>
      </w:r>
      <w:r>
        <w:rPr>
          <w:rFonts w:hint="eastAsia" w:ascii="宋体" w:hAnsi="宋体"/>
          <w:highlight w:val="none"/>
        </w:rPr>
        <w:t>成交供应商</w:t>
      </w:r>
      <w:r>
        <w:rPr>
          <w:rFonts w:hint="eastAsia" w:ascii="宋体" w:hAnsi="宋体"/>
          <w:spacing w:val="4"/>
          <w:highlight w:val="none"/>
        </w:rPr>
        <w:t>没有按照本章第</w:t>
      </w:r>
      <w:r>
        <w:rPr>
          <w:rFonts w:ascii="宋体" w:hAnsi="宋体"/>
          <w:spacing w:val="4"/>
          <w:highlight w:val="none"/>
        </w:rPr>
        <w:t>39.3</w:t>
      </w:r>
      <w:r>
        <w:rPr>
          <w:rFonts w:hint="eastAsia" w:ascii="宋体" w:hAnsi="宋体" w:cs="宋体"/>
          <w:highlight w:val="none"/>
          <w:lang w:val="zh-CN"/>
        </w:rPr>
        <w:t>款</w:t>
      </w:r>
      <w:r>
        <w:rPr>
          <w:rFonts w:hint="eastAsia" w:ascii="宋体" w:hAnsi="宋体"/>
          <w:spacing w:val="4"/>
          <w:highlight w:val="none"/>
        </w:rPr>
        <w:t>规定</w:t>
      </w:r>
      <w:r>
        <w:rPr>
          <w:rFonts w:hint="eastAsia" w:ascii="宋体" w:hAnsi="宋体"/>
          <w:highlight w:val="none"/>
        </w:rPr>
        <w:t>提交履约担保的</w:t>
      </w:r>
      <w:r>
        <w:rPr>
          <w:rFonts w:hint="eastAsia" w:ascii="宋体" w:hAnsi="宋体"/>
          <w:spacing w:val="4"/>
          <w:highlight w:val="none"/>
        </w:rPr>
        <w:t>，视为放弃</w:t>
      </w:r>
      <w:r>
        <w:rPr>
          <w:rFonts w:hint="eastAsia" w:ascii="宋体" w:hAnsi="宋体"/>
          <w:highlight w:val="none"/>
        </w:rPr>
        <w:t>成交资格</w:t>
      </w:r>
      <w:r>
        <w:rPr>
          <w:rFonts w:hint="eastAsia" w:ascii="宋体" w:hAnsi="宋体"/>
          <w:spacing w:val="4"/>
          <w:highlight w:val="none"/>
        </w:rPr>
        <w:t>，</w:t>
      </w:r>
      <w:r>
        <w:rPr>
          <w:rFonts w:hint="eastAsia" w:ascii="宋体" w:hAnsi="宋体"/>
          <w:spacing w:val="2"/>
          <w:highlight w:val="none"/>
        </w:rPr>
        <w:t>其保证金不予退还。</w:t>
      </w:r>
    </w:p>
    <w:p>
      <w:pPr>
        <w:adjustRightInd w:val="0"/>
        <w:snapToGrid w:val="0"/>
        <w:spacing w:line="520" w:lineRule="exact"/>
        <w:rPr>
          <w:rFonts w:ascii="宋体" w:hAnsi="宋体"/>
          <w:b/>
          <w:bCs/>
          <w:szCs w:val="21"/>
          <w:highlight w:val="none"/>
        </w:rPr>
      </w:pPr>
      <w:r>
        <w:rPr>
          <w:rFonts w:ascii="宋体" w:hAnsi="宋体"/>
          <w:b/>
          <w:bCs/>
          <w:szCs w:val="21"/>
          <w:highlight w:val="none"/>
        </w:rPr>
        <w:t>40.</w:t>
      </w:r>
      <w:r>
        <w:rPr>
          <w:rFonts w:hint="eastAsia" w:ascii="宋体" w:hAnsi="宋体"/>
          <w:b/>
          <w:bCs/>
          <w:szCs w:val="21"/>
          <w:highlight w:val="none"/>
        </w:rPr>
        <w:t>签订合同</w:t>
      </w:r>
    </w:p>
    <w:p>
      <w:pPr>
        <w:adjustRightInd w:val="0"/>
        <w:snapToGrid w:val="0"/>
        <w:spacing w:line="520" w:lineRule="exact"/>
        <w:ind w:firstLine="420" w:firstLineChars="200"/>
        <w:rPr>
          <w:rFonts w:ascii="宋体" w:hAnsi="宋体"/>
          <w:highlight w:val="none"/>
        </w:rPr>
      </w:pPr>
      <w:r>
        <w:rPr>
          <w:rFonts w:ascii="宋体" w:hAnsi="宋体"/>
          <w:highlight w:val="none"/>
        </w:rPr>
        <w:t>40.1</w:t>
      </w:r>
      <w:r>
        <w:rPr>
          <w:rFonts w:hint="eastAsia" w:ascii="宋体" w:hAnsi="宋体"/>
          <w:highlight w:val="none"/>
        </w:rPr>
        <w:t>成交供应商应当在成交通知书发出之日起</w:t>
      </w:r>
      <w:r>
        <w:rPr>
          <w:rFonts w:ascii="宋体" w:hAnsi="宋体"/>
          <w:highlight w:val="none"/>
        </w:rPr>
        <w:t>30</w:t>
      </w:r>
      <w:r>
        <w:rPr>
          <w:rFonts w:hint="eastAsia" w:ascii="宋体" w:hAnsi="宋体"/>
          <w:highlight w:val="none"/>
        </w:rPr>
        <w:t>日内与采购人签订政府采购合同。</w:t>
      </w:r>
    </w:p>
    <w:p>
      <w:pPr>
        <w:adjustRightInd w:val="0"/>
        <w:snapToGrid w:val="0"/>
        <w:spacing w:line="520" w:lineRule="exact"/>
        <w:ind w:firstLine="420" w:firstLineChars="200"/>
        <w:rPr>
          <w:rFonts w:ascii="宋体" w:hAnsi="宋体"/>
          <w:highlight w:val="none"/>
        </w:rPr>
      </w:pPr>
      <w:r>
        <w:rPr>
          <w:rFonts w:ascii="宋体" w:hAnsi="宋体"/>
          <w:highlight w:val="none"/>
        </w:rPr>
        <w:t>40.2</w:t>
      </w:r>
      <w:r>
        <w:rPr>
          <w:rFonts w:hint="eastAsia" w:ascii="宋体" w:hAnsi="宋体"/>
          <w:highlight w:val="none"/>
        </w:rPr>
        <w:t>磋商文件、成交供应商的响应文件等均为签订政府采购合同的依据。</w:t>
      </w:r>
    </w:p>
    <w:p>
      <w:pPr>
        <w:adjustRightInd w:val="0"/>
        <w:snapToGrid w:val="0"/>
        <w:spacing w:line="520" w:lineRule="exact"/>
        <w:ind w:firstLine="420" w:firstLineChars="200"/>
        <w:rPr>
          <w:rFonts w:ascii="宋体" w:hAnsi="宋体"/>
          <w:highlight w:val="none"/>
        </w:rPr>
      </w:pPr>
      <w:r>
        <w:rPr>
          <w:rFonts w:ascii="宋体" w:hAnsi="宋体"/>
          <w:highlight w:val="none"/>
        </w:rPr>
        <w:t xml:space="preserve">40.3 </w:t>
      </w:r>
      <w:r>
        <w:rPr>
          <w:rFonts w:hint="eastAsia" w:ascii="宋体" w:hAnsi="宋体"/>
          <w:highlight w:val="none"/>
        </w:rPr>
        <w:t>成交供应商应当按照合同约定履行义务。成交供应商不得向他人转让成交项目，也不得将成交项目分包后分别向他人转让。</w:t>
      </w:r>
    </w:p>
    <w:p>
      <w:pPr>
        <w:adjustRightInd w:val="0"/>
        <w:snapToGrid w:val="0"/>
        <w:spacing w:line="520" w:lineRule="exact"/>
        <w:ind w:firstLine="420" w:firstLineChars="200"/>
        <w:rPr>
          <w:rFonts w:ascii="宋体" w:hAnsi="宋体"/>
          <w:highlight w:val="none"/>
        </w:rPr>
      </w:pPr>
      <w:r>
        <w:rPr>
          <w:rFonts w:ascii="宋体" w:hAnsi="宋体"/>
          <w:highlight w:val="none"/>
        </w:rPr>
        <w:t xml:space="preserve">40.4 </w:t>
      </w:r>
      <w:r>
        <w:rPr>
          <w:rFonts w:hint="eastAsia" w:ascii="宋体" w:hAnsi="宋体"/>
          <w:highlight w:val="none"/>
        </w:rPr>
        <w:t>成交供应商有下列情形之一的，责令限期改正，情节严重的，列入不良行为记录名单，在</w:t>
      </w:r>
      <w:r>
        <w:rPr>
          <w:rFonts w:ascii="宋体" w:hAnsi="宋体"/>
          <w:highlight w:val="none"/>
        </w:rPr>
        <w:t>1</w:t>
      </w:r>
      <w:r>
        <w:rPr>
          <w:rFonts w:hint="eastAsia" w:ascii="宋体" w:hAnsi="宋体"/>
          <w:highlight w:val="none"/>
        </w:rPr>
        <w:t>至</w:t>
      </w:r>
      <w:r>
        <w:rPr>
          <w:rFonts w:ascii="宋体" w:hAnsi="宋体"/>
          <w:highlight w:val="none"/>
        </w:rPr>
        <w:t>3</w:t>
      </w:r>
      <w:r>
        <w:rPr>
          <w:rFonts w:hint="eastAsia" w:ascii="宋体" w:hAnsi="宋体"/>
          <w:highlight w:val="none"/>
        </w:rPr>
        <w:t>年内禁止参加政府采购活动，并予以通报：</w:t>
      </w:r>
    </w:p>
    <w:p>
      <w:pPr>
        <w:adjustRightInd w:val="0"/>
        <w:snapToGrid w:val="0"/>
        <w:spacing w:line="520" w:lineRule="exact"/>
        <w:ind w:firstLine="420" w:firstLineChars="200"/>
        <w:rPr>
          <w:rFonts w:ascii="宋体" w:hAnsi="宋体"/>
          <w:highlight w:val="none"/>
        </w:rPr>
      </w:pPr>
      <w:r>
        <w:rPr>
          <w:rFonts w:hint="eastAsia" w:ascii="宋体" w:hAnsi="宋体"/>
          <w:highlight w:val="none"/>
        </w:rPr>
        <w:t>（一）成交后无正当理由不与采购人签订合同的；</w:t>
      </w:r>
    </w:p>
    <w:p>
      <w:pPr>
        <w:adjustRightInd w:val="0"/>
        <w:snapToGrid w:val="0"/>
        <w:spacing w:line="520" w:lineRule="exact"/>
        <w:ind w:firstLine="420" w:firstLineChars="200"/>
        <w:rPr>
          <w:rFonts w:ascii="宋体" w:hAnsi="宋体"/>
          <w:highlight w:val="none"/>
        </w:rPr>
      </w:pPr>
      <w:r>
        <w:rPr>
          <w:rFonts w:hint="eastAsia" w:ascii="宋体" w:hAnsi="宋体"/>
          <w:highlight w:val="none"/>
        </w:rPr>
        <w:t>（二）未按照采购文件确定的事项签订政府采购合同，或者与采购人另行订立背离合同实质性内容的协议的；</w:t>
      </w:r>
    </w:p>
    <w:p>
      <w:pPr>
        <w:adjustRightInd w:val="0"/>
        <w:snapToGrid w:val="0"/>
        <w:spacing w:line="520" w:lineRule="exact"/>
        <w:ind w:firstLine="420" w:firstLineChars="200"/>
        <w:rPr>
          <w:rFonts w:ascii="宋体" w:hAnsi="宋体"/>
          <w:highlight w:val="none"/>
        </w:rPr>
      </w:pPr>
      <w:r>
        <w:rPr>
          <w:rFonts w:hint="eastAsia" w:ascii="宋体" w:hAnsi="宋体"/>
          <w:highlight w:val="none"/>
        </w:rPr>
        <w:t>（三）拒绝履行合同义务的；</w:t>
      </w:r>
    </w:p>
    <w:p>
      <w:pPr>
        <w:adjustRightInd w:val="0"/>
        <w:snapToGrid w:val="0"/>
        <w:spacing w:line="520" w:lineRule="exact"/>
        <w:ind w:firstLine="420" w:firstLineChars="200"/>
        <w:rPr>
          <w:rFonts w:ascii="宋体" w:hAnsi="宋体" w:cs="宋体"/>
          <w:highlight w:val="none"/>
        </w:rPr>
      </w:pPr>
      <w:r>
        <w:rPr>
          <w:rFonts w:hint="eastAsia" w:ascii="宋体" w:hAnsi="宋体"/>
          <w:highlight w:val="none"/>
        </w:rPr>
        <w:t>（四）</w:t>
      </w:r>
      <w:r>
        <w:rPr>
          <w:rFonts w:hint="eastAsia" w:ascii="宋体" w:hAnsi="宋体" w:cs="宋体"/>
          <w:highlight w:val="none"/>
        </w:rPr>
        <w:t>违反法律、规章、规范性文件规定的。</w:t>
      </w:r>
    </w:p>
    <w:p>
      <w:pPr>
        <w:adjustRightInd w:val="0"/>
        <w:snapToGrid w:val="0"/>
        <w:spacing w:line="520" w:lineRule="exact"/>
        <w:rPr>
          <w:rFonts w:ascii="宋体" w:hAnsi="宋体"/>
          <w:sz w:val="24"/>
          <w:highlight w:val="none"/>
        </w:rPr>
      </w:pPr>
      <w:r>
        <w:rPr>
          <w:rFonts w:hint="eastAsia" w:ascii="宋体" w:hAnsi="宋体"/>
          <w:sz w:val="24"/>
          <w:highlight w:val="none"/>
        </w:rPr>
        <w:t>七、其他规定</w:t>
      </w:r>
    </w:p>
    <w:p>
      <w:pPr>
        <w:adjustRightInd w:val="0"/>
        <w:snapToGrid w:val="0"/>
        <w:spacing w:line="520" w:lineRule="exact"/>
        <w:jc w:val="left"/>
        <w:rPr>
          <w:rFonts w:ascii="宋体" w:hAnsi="宋体"/>
          <w:b/>
          <w:szCs w:val="21"/>
          <w:highlight w:val="none"/>
        </w:rPr>
      </w:pPr>
      <w:r>
        <w:rPr>
          <w:rFonts w:ascii="宋体" w:hAnsi="宋体"/>
          <w:b/>
          <w:szCs w:val="21"/>
          <w:highlight w:val="none"/>
        </w:rPr>
        <w:t>41.1</w:t>
      </w:r>
      <w:r>
        <w:rPr>
          <w:rFonts w:hint="eastAsia" w:ascii="宋体" w:hAnsi="宋体"/>
          <w:b/>
          <w:szCs w:val="21"/>
          <w:highlight w:val="none"/>
        </w:rPr>
        <w:t>采购代理服务费</w:t>
      </w:r>
    </w:p>
    <w:p>
      <w:pPr>
        <w:tabs>
          <w:tab w:val="left" w:pos="420"/>
          <w:tab w:val="left" w:pos="7560"/>
          <w:tab w:val="left" w:pos="7740"/>
          <w:tab w:val="left" w:pos="7920"/>
        </w:tabs>
        <w:adjustRightInd w:val="0"/>
        <w:snapToGrid w:val="0"/>
        <w:spacing w:line="520" w:lineRule="exact"/>
        <w:ind w:firstLine="420" w:firstLineChars="200"/>
        <w:rPr>
          <w:rFonts w:ascii="宋体" w:hAnsi="宋体"/>
          <w:szCs w:val="21"/>
          <w:highlight w:val="none"/>
        </w:rPr>
      </w:pPr>
      <w:r>
        <w:rPr>
          <w:rFonts w:ascii="宋体" w:hAnsi="宋体"/>
          <w:szCs w:val="21"/>
          <w:highlight w:val="none"/>
        </w:rPr>
        <w:t>41.1</w:t>
      </w:r>
      <w:r>
        <w:rPr>
          <w:rFonts w:hint="eastAsia" w:ascii="宋体" w:hAnsi="宋体"/>
          <w:szCs w:val="21"/>
          <w:highlight w:val="none"/>
        </w:rPr>
        <w:t>采购代理机构应按</w:t>
      </w:r>
      <w:r>
        <w:rPr>
          <w:rFonts w:hint="eastAsia" w:ascii="宋体" w:hAnsi="宋体"/>
          <w:b/>
          <w:szCs w:val="21"/>
          <w:highlight w:val="none"/>
        </w:rPr>
        <w:t>磋商须知前附表</w:t>
      </w:r>
      <w:r>
        <w:rPr>
          <w:rFonts w:hint="eastAsia" w:ascii="宋体" w:hAnsi="宋体"/>
          <w:szCs w:val="21"/>
          <w:highlight w:val="none"/>
        </w:rPr>
        <w:t>规定收取采购代理服务费。</w:t>
      </w:r>
    </w:p>
    <w:p>
      <w:pPr>
        <w:tabs>
          <w:tab w:val="left" w:pos="420"/>
          <w:tab w:val="left" w:pos="7560"/>
          <w:tab w:val="left" w:pos="7740"/>
          <w:tab w:val="left" w:pos="7920"/>
        </w:tabs>
        <w:adjustRightInd w:val="0"/>
        <w:snapToGrid w:val="0"/>
        <w:spacing w:line="520" w:lineRule="exact"/>
        <w:ind w:firstLine="420" w:firstLineChars="200"/>
        <w:rPr>
          <w:rFonts w:ascii="宋体" w:hAnsi="宋体"/>
          <w:szCs w:val="21"/>
          <w:highlight w:val="none"/>
        </w:rPr>
      </w:pPr>
      <w:r>
        <w:rPr>
          <w:rFonts w:ascii="宋体" w:hAnsi="宋体"/>
          <w:szCs w:val="21"/>
          <w:highlight w:val="none"/>
        </w:rPr>
        <w:t>41.2</w:t>
      </w:r>
      <w:r>
        <w:rPr>
          <w:rFonts w:hint="eastAsia" w:ascii="宋体" w:hAnsi="宋体"/>
          <w:szCs w:val="21"/>
          <w:highlight w:val="none"/>
        </w:rPr>
        <w:t>集中采购机构不得收取采购代理服务费。</w:t>
      </w:r>
    </w:p>
    <w:p>
      <w:pPr>
        <w:tabs>
          <w:tab w:val="left" w:pos="420"/>
          <w:tab w:val="left" w:pos="7560"/>
          <w:tab w:val="left" w:pos="7740"/>
          <w:tab w:val="left" w:pos="7920"/>
        </w:tabs>
        <w:adjustRightInd w:val="0"/>
        <w:snapToGrid w:val="0"/>
        <w:spacing w:line="520" w:lineRule="exact"/>
        <w:rPr>
          <w:rFonts w:ascii="宋体" w:hAnsi="宋体"/>
          <w:b/>
          <w:highlight w:val="none"/>
        </w:rPr>
      </w:pPr>
      <w:r>
        <w:rPr>
          <w:rFonts w:ascii="宋体" w:hAnsi="宋体"/>
          <w:b/>
          <w:szCs w:val="21"/>
          <w:highlight w:val="none"/>
        </w:rPr>
        <w:t>42.</w:t>
      </w:r>
      <w:r>
        <w:rPr>
          <w:rFonts w:ascii="宋体" w:hAnsi="宋体"/>
          <w:b/>
          <w:highlight w:val="none"/>
        </w:rPr>
        <w:t xml:space="preserve"> </w:t>
      </w:r>
      <w:r>
        <w:rPr>
          <w:rFonts w:hint="eastAsia" w:ascii="宋体" w:hAnsi="宋体"/>
          <w:b/>
          <w:highlight w:val="none"/>
        </w:rPr>
        <w:t>其他规定</w:t>
      </w:r>
    </w:p>
    <w:p>
      <w:pPr>
        <w:tabs>
          <w:tab w:val="left" w:pos="420"/>
          <w:tab w:val="left" w:pos="7560"/>
          <w:tab w:val="left" w:pos="7740"/>
          <w:tab w:val="left" w:pos="7920"/>
        </w:tabs>
        <w:adjustRightInd w:val="0"/>
        <w:snapToGrid w:val="0"/>
        <w:spacing w:line="520" w:lineRule="exact"/>
        <w:ind w:firstLine="420" w:firstLineChars="200"/>
        <w:rPr>
          <w:rFonts w:ascii="宋体" w:hAnsi="宋体"/>
          <w:b/>
          <w:sz w:val="32"/>
          <w:szCs w:val="32"/>
          <w:highlight w:val="none"/>
        </w:rPr>
      </w:pPr>
      <w:r>
        <w:rPr>
          <w:rFonts w:ascii="宋体" w:hAnsi="宋体"/>
          <w:highlight w:val="none"/>
        </w:rPr>
        <w:t>42.1</w:t>
      </w:r>
      <w:r>
        <w:rPr>
          <w:rFonts w:hint="eastAsia" w:ascii="宋体" w:hAnsi="宋体"/>
          <w:szCs w:val="21"/>
          <w:highlight w:val="none"/>
        </w:rPr>
        <w:t>磋商文件</w:t>
      </w:r>
      <w:r>
        <w:rPr>
          <w:rFonts w:hint="eastAsia" w:ascii="宋体" w:hAnsi="宋体"/>
          <w:highlight w:val="none"/>
        </w:rPr>
        <w:t>的其他规定</w:t>
      </w:r>
      <w:r>
        <w:rPr>
          <w:rFonts w:hint="eastAsia" w:ascii="宋体" w:hAnsi="宋体"/>
          <w:szCs w:val="21"/>
          <w:highlight w:val="none"/>
        </w:rPr>
        <w:t>见</w:t>
      </w:r>
      <w:r>
        <w:rPr>
          <w:rFonts w:hint="eastAsia" w:ascii="宋体" w:hAnsi="宋体"/>
          <w:b/>
          <w:szCs w:val="21"/>
          <w:highlight w:val="none"/>
        </w:rPr>
        <w:t>磋商须知前附表</w:t>
      </w:r>
      <w:r>
        <w:rPr>
          <w:rFonts w:hint="eastAsia" w:ascii="宋体" w:hAnsi="宋体"/>
          <w:szCs w:val="21"/>
          <w:highlight w:val="none"/>
        </w:rPr>
        <w:t>。</w:t>
      </w:r>
    </w:p>
    <w:p>
      <w:pPr>
        <w:adjustRightInd w:val="0"/>
        <w:snapToGrid w:val="0"/>
        <w:spacing w:before="156" w:beforeLines="50" w:line="520" w:lineRule="exact"/>
        <w:jc w:val="center"/>
        <w:outlineLvl w:val="0"/>
        <w:rPr>
          <w:rFonts w:ascii="宋体" w:hAnsi="宋体"/>
          <w:b/>
          <w:bCs/>
          <w:sz w:val="32"/>
          <w:szCs w:val="32"/>
          <w:highlight w:val="none"/>
        </w:rPr>
      </w:pPr>
      <w:r>
        <w:rPr>
          <w:rFonts w:ascii="宋体" w:hAnsi="宋体"/>
          <w:b/>
          <w:sz w:val="32"/>
          <w:szCs w:val="32"/>
          <w:highlight w:val="none"/>
        </w:rPr>
        <w:br w:type="page"/>
      </w:r>
      <w:r>
        <w:rPr>
          <w:rFonts w:hint="eastAsia" w:ascii="宋体" w:hAnsi="宋体"/>
          <w:b/>
          <w:sz w:val="32"/>
          <w:szCs w:val="32"/>
          <w:highlight w:val="none"/>
        </w:rPr>
        <w:t>第三章</w:t>
      </w:r>
      <w:r>
        <w:rPr>
          <w:rFonts w:ascii="宋体" w:hAnsi="宋体"/>
          <w:b/>
          <w:sz w:val="32"/>
          <w:szCs w:val="32"/>
          <w:highlight w:val="none"/>
        </w:rPr>
        <w:t xml:space="preserve">  </w:t>
      </w:r>
      <w:r>
        <w:rPr>
          <w:rFonts w:hint="eastAsia" w:ascii="宋体" w:hAnsi="宋体"/>
          <w:b/>
          <w:bCs/>
          <w:sz w:val="32"/>
          <w:szCs w:val="32"/>
          <w:highlight w:val="none"/>
        </w:rPr>
        <w:t>合同协议</w:t>
      </w:r>
    </w:p>
    <w:p>
      <w:pPr>
        <w:spacing w:line="440" w:lineRule="exact"/>
        <w:rPr>
          <w:rFonts w:cs="宋体"/>
          <w:highlight w:val="none"/>
        </w:rPr>
      </w:pPr>
    </w:p>
    <w:p>
      <w:pPr>
        <w:pStyle w:val="11"/>
        <w:rPr>
          <w:rFonts w:cs="宋体"/>
          <w:highlight w:val="none"/>
        </w:rPr>
      </w:pPr>
    </w:p>
    <w:p>
      <w:pPr>
        <w:rPr>
          <w:rFonts w:cs="宋体"/>
          <w:highlight w:val="none"/>
        </w:rPr>
      </w:pPr>
    </w:p>
    <w:p>
      <w:pPr>
        <w:pStyle w:val="11"/>
        <w:rPr>
          <w:rFonts w:cs="宋体"/>
          <w:highlight w:val="none"/>
        </w:rPr>
      </w:pPr>
    </w:p>
    <w:p>
      <w:pPr>
        <w:rPr>
          <w:rFonts w:cs="宋体"/>
          <w:highlight w:val="none"/>
        </w:rPr>
      </w:pPr>
    </w:p>
    <w:p>
      <w:pPr>
        <w:pStyle w:val="11"/>
        <w:rPr>
          <w:rFonts w:cs="宋体"/>
          <w:highlight w:val="none"/>
        </w:rPr>
      </w:pPr>
    </w:p>
    <w:p>
      <w:pPr>
        <w:rPr>
          <w:highlight w:val="none"/>
        </w:rPr>
      </w:pPr>
    </w:p>
    <w:p>
      <w:pPr>
        <w:widowControl/>
        <w:ind w:firstLine="2603" w:firstLineChars="600"/>
        <w:jc w:val="both"/>
        <w:rPr>
          <w:rFonts w:hint="eastAsia" w:ascii="宋体" w:hAnsi="宋体" w:eastAsia="宋体" w:cs="宋体"/>
          <w:b/>
          <w:bCs/>
          <w:w w:val="90"/>
          <w:kern w:val="0"/>
          <w:sz w:val="48"/>
          <w:szCs w:val="48"/>
          <w:highlight w:val="none"/>
          <w:u w:val="none"/>
          <w:lang w:eastAsia="zh-CN"/>
        </w:rPr>
      </w:pPr>
      <w:r>
        <w:rPr>
          <w:rFonts w:hint="eastAsia" w:ascii="宋体" w:hAnsi="宋体" w:eastAsia="宋体" w:cs="宋体"/>
          <w:b/>
          <w:bCs/>
          <w:w w:val="90"/>
          <w:kern w:val="0"/>
          <w:sz w:val="48"/>
          <w:szCs w:val="48"/>
          <w:highlight w:val="none"/>
          <w:u w:val="none"/>
          <w:lang w:val="en-US" w:eastAsia="zh-CN"/>
        </w:rPr>
        <w:t>建设工程监理</w:t>
      </w:r>
      <w:r>
        <w:rPr>
          <w:rFonts w:hint="eastAsia" w:ascii="宋体" w:hAnsi="宋体" w:eastAsia="宋体" w:cs="宋体"/>
          <w:b/>
          <w:bCs/>
          <w:w w:val="90"/>
          <w:kern w:val="0"/>
          <w:sz w:val="48"/>
          <w:szCs w:val="48"/>
          <w:highlight w:val="none"/>
          <w:u w:val="none"/>
          <w:lang w:eastAsia="zh-CN"/>
        </w:rPr>
        <w:t>合同</w:t>
      </w:r>
    </w:p>
    <w:p>
      <w:pPr>
        <w:widowControl/>
        <w:jc w:val="left"/>
        <w:rPr>
          <w:rFonts w:hint="eastAsia" w:ascii="宋体" w:hAnsi="宋体" w:eastAsia="宋体" w:cs="宋体"/>
          <w:b/>
          <w:bCs/>
          <w:kern w:val="0"/>
          <w:sz w:val="72"/>
          <w:highlight w:val="none"/>
        </w:rPr>
      </w:pPr>
    </w:p>
    <w:p>
      <w:pPr>
        <w:widowControl/>
        <w:jc w:val="left"/>
        <w:rPr>
          <w:rFonts w:hint="eastAsia" w:ascii="宋体" w:hAnsi="宋体" w:eastAsia="宋体" w:cs="宋体"/>
          <w:b/>
          <w:bCs/>
          <w:kern w:val="0"/>
          <w:sz w:val="72"/>
          <w:highlight w:val="none"/>
        </w:rPr>
      </w:pPr>
    </w:p>
    <w:p>
      <w:pPr>
        <w:widowControl/>
        <w:spacing w:line="720" w:lineRule="auto"/>
        <w:ind w:firstLine="472" w:firstLineChars="147"/>
        <w:jc w:val="left"/>
        <w:rPr>
          <w:rFonts w:hint="eastAsia" w:ascii="宋体" w:hAnsi="宋体" w:eastAsia="宋体" w:cs="宋体"/>
          <w:b/>
          <w:bCs/>
          <w:kern w:val="0"/>
          <w:sz w:val="32"/>
          <w:szCs w:val="32"/>
          <w:highlight w:val="none"/>
          <w:lang w:val="en-US" w:eastAsia="zh-CN"/>
        </w:rPr>
      </w:pPr>
      <w:r>
        <w:rPr>
          <w:rFonts w:hint="eastAsia" w:ascii="宋体" w:hAnsi="宋体" w:eastAsia="宋体" w:cs="宋体"/>
          <w:b/>
          <w:bCs/>
          <w:kern w:val="0"/>
          <w:sz w:val="32"/>
          <w:szCs w:val="32"/>
          <w:highlight w:val="none"/>
          <w:lang w:val="en-US" w:eastAsia="zh-CN"/>
        </w:rPr>
        <w:t xml:space="preserve">   项目名称： </w:t>
      </w:r>
      <w:r>
        <w:rPr>
          <w:rFonts w:hint="eastAsia" w:ascii="宋体" w:hAnsi="宋体" w:eastAsia="宋体" w:cs="宋体"/>
          <w:b/>
          <w:bCs/>
          <w:kern w:val="0"/>
          <w:sz w:val="32"/>
          <w:szCs w:val="32"/>
          <w:highlight w:val="none"/>
          <w:u w:val="single"/>
          <w:lang w:val="en-US" w:eastAsia="zh-CN"/>
        </w:rPr>
        <w:t xml:space="preserve"> 创远片区湖南电梯厂建设项目   </w:t>
      </w:r>
    </w:p>
    <w:p>
      <w:pPr>
        <w:widowControl/>
        <w:spacing w:line="720" w:lineRule="auto"/>
        <w:ind w:firstLine="964" w:firstLineChars="300"/>
        <w:jc w:val="left"/>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lang w:val="en-US" w:eastAsia="zh-CN"/>
        </w:rPr>
        <w:t>发包人（</w:t>
      </w:r>
      <w:r>
        <w:rPr>
          <w:rFonts w:hint="eastAsia" w:ascii="宋体" w:hAnsi="宋体" w:eastAsia="宋体" w:cs="宋体"/>
          <w:b/>
          <w:bCs/>
          <w:kern w:val="0"/>
          <w:sz w:val="32"/>
          <w:szCs w:val="32"/>
          <w:highlight w:val="none"/>
        </w:rPr>
        <w:t>甲方</w:t>
      </w:r>
      <w:r>
        <w:rPr>
          <w:rFonts w:hint="eastAsia" w:ascii="宋体" w:hAnsi="宋体" w:eastAsia="宋体" w:cs="宋体"/>
          <w:b/>
          <w:bCs/>
          <w:kern w:val="0"/>
          <w:sz w:val="32"/>
          <w:szCs w:val="32"/>
          <w:highlight w:val="none"/>
          <w:lang w:eastAsia="zh-CN"/>
        </w:rPr>
        <w:t>）</w:t>
      </w:r>
      <w:r>
        <w:rPr>
          <w:rFonts w:hint="eastAsia" w:ascii="宋体" w:hAnsi="宋体" w:eastAsia="宋体" w:cs="宋体"/>
          <w:b/>
          <w:bCs/>
          <w:kern w:val="0"/>
          <w:sz w:val="32"/>
          <w:szCs w:val="32"/>
          <w:highlight w:val="none"/>
        </w:rPr>
        <w:t xml:space="preserve">： </w:t>
      </w:r>
      <w:r>
        <w:rPr>
          <w:rFonts w:hint="eastAsia" w:ascii="宋体" w:hAnsi="宋体" w:eastAsia="宋体" w:cs="宋体"/>
          <w:b/>
          <w:bCs/>
          <w:kern w:val="0"/>
          <w:sz w:val="32"/>
          <w:szCs w:val="32"/>
          <w:highlight w:val="none"/>
          <w:u w:val="single"/>
          <w:lang w:val="en-US" w:eastAsia="zh-CN"/>
        </w:rPr>
        <w:t xml:space="preserve">                          </w:t>
      </w:r>
    </w:p>
    <w:p>
      <w:pPr>
        <w:widowControl/>
        <w:spacing w:line="720" w:lineRule="auto"/>
        <w:ind w:firstLine="964" w:firstLineChars="300"/>
        <w:jc w:val="left"/>
        <w:rPr>
          <w:rFonts w:hint="eastAsia" w:ascii="宋体" w:hAnsi="宋体" w:eastAsia="宋体" w:cs="宋体"/>
          <w:b/>
          <w:bCs/>
          <w:kern w:val="0"/>
          <w:sz w:val="32"/>
          <w:szCs w:val="32"/>
          <w:highlight w:val="none"/>
          <w:u w:val="single"/>
        </w:rPr>
      </w:pPr>
      <w:r>
        <w:rPr>
          <w:rFonts w:hint="eastAsia" w:ascii="宋体" w:hAnsi="宋体" w:eastAsia="宋体" w:cs="宋体"/>
          <w:b/>
          <w:bCs/>
          <w:kern w:val="0"/>
          <w:sz w:val="32"/>
          <w:szCs w:val="32"/>
          <w:highlight w:val="none"/>
          <w:lang w:val="en-US" w:eastAsia="zh-CN"/>
        </w:rPr>
        <w:t>监理人（</w:t>
      </w:r>
      <w:r>
        <w:rPr>
          <w:rFonts w:hint="eastAsia" w:ascii="宋体" w:hAnsi="宋体" w:eastAsia="宋体" w:cs="宋体"/>
          <w:b/>
          <w:bCs/>
          <w:kern w:val="0"/>
          <w:sz w:val="32"/>
          <w:szCs w:val="32"/>
          <w:highlight w:val="none"/>
        </w:rPr>
        <w:t>乙方</w:t>
      </w:r>
      <w:r>
        <w:rPr>
          <w:rFonts w:hint="eastAsia" w:ascii="宋体" w:hAnsi="宋体" w:eastAsia="宋体" w:cs="宋体"/>
          <w:b/>
          <w:bCs/>
          <w:kern w:val="0"/>
          <w:sz w:val="32"/>
          <w:szCs w:val="32"/>
          <w:highlight w:val="none"/>
          <w:lang w:eastAsia="zh-CN"/>
        </w:rPr>
        <w:t>）</w:t>
      </w:r>
      <w:r>
        <w:rPr>
          <w:rFonts w:hint="eastAsia" w:ascii="宋体" w:hAnsi="宋体" w:eastAsia="宋体" w:cs="宋体"/>
          <w:b/>
          <w:bCs/>
          <w:kern w:val="0"/>
          <w:sz w:val="32"/>
          <w:szCs w:val="32"/>
          <w:highlight w:val="none"/>
        </w:rPr>
        <w:t>：</w:t>
      </w:r>
      <w:r>
        <w:rPr>
          <w:rFonts w:hint="eastAsia" w:ascii="宋体" w:hAnsi="宋体" w:eastAsia="宋体" w:cs="宋体"/>
          <w:b/>
          <w:bCs/>
          <w:kern w:val="0"/>
          <w:sz w:val="32"/>
          <w:szCs w:val="32"/>
          <w:highlight w:val="none"/>
          <w:lang w:val="en-US" w:eastAsia="zh-CN"/>
        </w:rPr>
        <w:t xml:space="preserve"> </w:t>
      </w:r>
      <w:r>
        <w:rPr>
          <w:rFonts w:hint="eastAsia" w:ascii="宋体" w:hAnsi="宋体" w:eastAsia="宋体" w:cs="宋体"/>
          <w:b/>
          <w:bCs/>
          <w:kern w:val="0"/>
          <w:sz w:val="32"/>
          <w:szCs w:val="32"/>
          <w:highlight w:val="none"/>
          <w:u w:val="single"/>
          <w:lang w:val="en-US" w:eastAsia="zh-CN"/>
        </w:rPr>
        <w:t xml:space="preserve">   </w:t>
      </w:r>
      <w:r>
        <w:rPr>
          <w:rFonts w:hint="eastAsia" w:ascii="宋体" w:hAnsi="宋体" w:eastAsia="宋体" w:cs="宋体"/>
          <w:b/>
          <w:bCs/>
          <w:kern w:val="0"/>
          <w:sz w:val="32"/>
          <w:szCs w:val="32"/>
          <w:highlight w:val="none"/>
          <w:u w:val="single"/>
          <w:lang w:eastAsia="zh-CN"/>
        </w:rPr>
        <w:t xml:space="preserve">              </w:t>
      </w:r>
      <w:r>
        <w:rPr>
          <w:rFonts w:hint="eastAsia" w:ascii="宋体" w:hAnsi="宋体" w:eastAsia="宋体" w:cs="宋体"/>
          <w:b/>
          <w:bCs/>
          <w:kern w:val="0"/>
          <w:sz w:val="32"/>
          <w:szCs w:val="32"/>
          <w:highlight w:val="none"/>
          <w:u w:val="single"/>
          <w:lang w:val="en-US" w:eastAsia="zh-CN"/>
        </w:rPr>
        <w:t xml:space="preserve">    </w:t>
      </w:r>
      <w:r>
        <w:rPr>
          <w:rFonts w:hint="eastAsia" w:ascii="宋体" w:hAnsi="宋体" w:eastAsia="宋体" w:cs="宋体"/>
          <w:b/>
          <w:bCs/>
          <w:kern w:val="0"/>
          <w:sz w:val="32"/>
          <w:szCs w:val="32"/>
          <w:highlight w:val="none"/>
          <w:u w:val="single"/>
          <w:lang w:eastAsia="zh-CN"/>
        </w:rPr>
        <w:t xml:space="preserve"> </w:t>
      </w:r>
      <w:r>
        <w:rPr>
          <w:rFonts w:hint="eastAsia" w:ascii="宋体" w:hAnsi="宋体" w:eastAsia="宋体" w:cs="宋体"/>
          <w:b/>
          <w:bCs/>
          <w:kern w:val="0"/>
          <w:sz w:val="32"/>
          <w:szCs w:val="32"/>
          <w:highlight w:val="none"/>
          <w:u w:val="single"/>
          <w:lang w:val="en-US" w:eastAsia="zh-CN"/>
        </w:rPr>
        <w:t xml:space="preserve">    </w:t>
      </w:r>
    </w:p>
    <w:p>
      <w:pPr>
        <w:widowControl/>
        <w:spacing w:line="720" w:lineRule="auto"/>
        <w:ind w:firstLine="964" w:firstLineChars="300"/>
        <w:jc w:val="left"/>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签订时间：</w:t>
      </w:r>
      <w:r>
        <w:rPr>
          <w:rFonts w:hint="eastAsia" w:ascii="宋体" w:hAnsi="宋体" w:eastAsia="宋体" w:cs="宋体"/>
          <w:b/>
          <w:bCs/>
          <w:kern w:val="0"/>
          <w:sz w:val="32"/>
          <w:szCs w:val="32"/>
          <w:highlight w:val="none"/>
          <w:u w:val="single"/>
        </w:rPr>
        <w:t xml:space="preserve">       </w:t>
      </w:r>
      <w:r>
        <w:rPr>
          <w:rFonts w:hint="eastAsia" w:ascii="宋体" w:hAnsi="宋体" w:eastAsia="宋体" w:cs="宋体"/>
          <w:b/>
          <w:bCs/>
          <w:kern w:val="0"/>
          <w:sz w:val="32"/>
          <w:szCs w:val="32"/>
          <w:highlight w:val="none"/>
          <w:u w:val="single"/>
          <w:lang w:val="en-US" w:eastAsia="zh-CN"/>
        </w:rPr>
        <w:t xml:space="preserve">202  年   月 </w:t>
      </w:r>
      <w:r>
        <w:rPr>
          <w:rFonts w:hint="eastAsia" w:ascii="宋体" w:hAnsi="宋体" w:eastAsia="宋体" w:cs="宋体"/>
          <w:b/>
          <w:bCs/>
          <w:kern w:val="0"/>
          <w:sz w:val="32"/>
          <w:szCs w:val="32"/>
          <w:highlight w:val="none"/>
          <w:u w:val="single"/>
          <w:lang w:eastAsia="zh-CN"/>
        </w:rPr>
        <w:t xml:space="preserve">  </w:t>
      </w:r>
      <w:r>
        <w:rPr>
          <w:rFonts w:hint="eastAsia" w:ascii="宋体" w:hAnsi="宋体" w:eastAsia="宋体" w:cs="宋体"/>
          <w:b/>
          <w:bCs/>
          <w:kern w:val="0"/>
          <w:sz w:val="32"/>
          <w:szCs w:val="32"/>
          <w:highlight w:val="none"/>
          <w:u w:val="single"/>
          <w:lang w:val="en-US" w:eastAsia="zh-CN"/>
        </w:rPr>
        <w:t>日</w:t>
      </w:r>
      <w:r>
        <w:rPr>
          <w:rFonts w:hint="eastAsia" w:ascii="宋体" w:hAnsi="宋体" w:eastAsia="宋体" w:cs="宋体"/>
          <w:b/>
          <w:bCs/>
          <w:kern w:val="0"/>
          <w:sz w:val="32"/>
          <w:szCs w:val="32"/>
          <w:highlight w:val="none"/>
          <w:u w:val="single"/>
          <w:lang w:eastAsia="zh-CN"/>
        </w:rPr>
        <w:t xml:space="preserve">     </w:t>
      </w:r>
      <w:r>
        <w:rPr>
          <w:rFonts w:hint="eastAsia" w:ascii="宋体" w:hAnsi="宋体" w:eastAsia="宋体" w:cs="宋体"/>
          <w:b/>
          <w:bCs/>
          <w:kern w:val="0"/>
          <w:sz w:val="32"/>
          <w:szCs w:val="32"/>
          <w:highlight w:val="none"/>
          <w:u w:val="single"/>
          <w:lang w:val="en-US" w:eastAsia="zh-CN"/>
        </w:rPr>
        <w:t xml:space="preserve"> </w:t>
      </w:r>
      <w:r>
        <w:rPr>
          <w:rFonts w:hint="eastAsia" w:ascii="宋体" w:hAnsi="宋体" w:eastAsia="宋体" w:cs="宋体"/>
          <w:b/>
          <w:bCs/>
          <w:kern w:val="0"/>
          <w:sz w:val="32"/>
          <w:szCs w:val="32"/>
          <w:highlight w:val="none"/>
          <w:u w:val="single"/>
        </w:rPr>
        <w:t xml:space="preserve">   </w:t>
      </w:r>
    </w:p>
    <w:p>
      <w:pPr>
        <w:spacing w:line="720" w:lineRule="auto"/>
        <w:ind w:firstLine="964" w:firstLineChars="300"/>
        <w:rPr>
          <w:rFonts w:hint="eastAsia" w:ascii="宋体" w:hAnsi="宋体" w:eastAsia="宋体" w:cs="宋体"/>
          <w:b/>
          <w:bCs/>
          <w:color w:val="auto"/>
          <w:sz w:val="32"/>
          <w:szCs w:val="32"/>
          <w:highlight w:val="none"/>
        </w:rPr>
        <w:sectPr>
          <w:headerReference r:id="rId6" w:type="default"/>
          <w:footerReference r:id="rId7" w:type="default"/>
          <w:pgSz w:w="11906" w:h="16838"/>
          <w:pgMar w:top="1440" w:right="1570" w:bottom="1440" w:left="1684" w:header="851" w:footer="992" w:gutter="0"/>
          <w:pgNumType w:fmt="decimal"/>
          <w:cols w:space="720" w:num="1"/>
          <w:titlePg/>
          <w:docGrid w:type="lines" w:linePitch="312" w:charSpace="0"/>
        </w:sectPr>
      </w:pPr>
      <w:r>
        <w:rPr>
          <w:rFonts w:hint="eastAsia" w:ascii="宋体" w:hAnsi="宋体" w:eastAsia="宋体" w:cs="宋体"/>
          <w:b/>
          <w:kern w:val="0"/>
          <w:sz w:val="32"/>
          <w:szCs w:val="32"/>
          <w:highlight w:val="none"/>
        </w:rPr>
        <w:t>签订地点：</w:t>
      </w:r>
      <w:r>
        <w:rPr>
          <w:rFonts w:hint="eastAsia" w:ascii="宋体" w:hAnsi="宋体" w:eastAsia="宋体" w:cs="宋体"/>
          <w:b/>
          <w:kern w:val="0"/>
          <w:sz w:val="32"/>
          <w:szCs w:val="32"/>
          <w:highlight w:val="none"/>
          <w:u w:val="single"/>
          <w:lang w:val="en-US" w:eastAsia="zh-CN"/>
        </w:rPr>
        <w:t xml:space="preserve">            长沙市天心区         </w:t>
      </w:r>
    </w:p>
    <w:p>
      <w:pPr>
        <w:adjustRightInd w:val="0"/>
        <w:snapToGrid w:val="0"/>
        <w:spacing w:afterLines="0" w:line="440" w:lineRule="exact"/>
        <w:ind w:firstLine="480" w:firstLineChars="200"/>
        <w:rPr>
          <w:rFonts w:hint="eastAsia" w:ascii="宋体" w:hAnsi="宋体" w:eastAsia="宋体" w:cs="宋体"/>
          <w:b w:val="0"/>
          <w:color w:val="auto"/>
          <w:kern w:val="0"/>
          <w:sz w:val="24"/>
          <w:szCs w:val="24"/>
          <w:highlight w:val="none"/>
        </w:rPr>
      </w:pPr>
      <w:r>
        <w:rPr>
          <w:rFonts w:hint="eastAsia" w:ascii="宋体" w:hAnsi="宋体" w:eastAsia="宋体" w:cs="宋体"/>
          <w:color w:val="auto"/>
          <w:sz w:val="24"/>
          <w:szCs w:val="24"/>
          <w:highlight w:val="none"/>
        </w:rPr>
        <w:t>根据《中华人民共和国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》《中华人民共和国建筑法》及其他有关法律法规，遵循平等、自愿、公平和诚信的原则，双方就下述工程委托监理与相关服务事项协商一致，订立本合同。</w:t>
      </w:r>
    </w:p>
    <w:p>
      <w:pPr>
        <w:numPr>
          <w:ilvl w:val="0"/>
          <w:numId w:val="0"/>
        </w:numPr>
        <w:adjustRightInd w:val="0"/>
        <w:snapToGrid w:val="0"/>
        <w:spacing w:afterLines="0" w:line="440" w:lineRule="exact"/>
        <w:ind w:firstLine="0" w:firstLineChars="0"/>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一、工程概况</w:t>
      </w:r>
    </w:p>
    <w:p>
      <w:pPr>
        <w:adjustRightInd w:val="0"/>
        <w:snapToGrid w:val="0"/>
        <w:spacing w:afterLines="0"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1、工程名称：创远片区湖南电梯厂建设项目。                   </w:t>
      </w:r>
    </w:p>
    <w:p>
      <w:pPr>
        <w:adjustRightInd w:val="0"/>
        <w:snapToGrid w:val="0"/>
        <w:spacing w:afterLines="0"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2、工程地点：创远片区湖南电梯厂项目位于坡子街街道，湘江中路东侧、劳动西路南侧、书院路以西                   </w:t>
      </w:r>
    </w:p>
    <w:p>
      <w:pPr>
        <w:adjustRightInd w:val="0"/>
        <w:snapToGrid w:val="0"/>
        <w:spacing w:afterLines="0"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3、监理范围：</w:t>
      </w:r>
      <w:r>
        <w:rPr>
          <w:rFonts w:hint="eastAsia" w:ascii="宋体" w:hAnsi="宋体" w:eastAsia="宋体" w:cs="宋体"/>
          <w:color w:val="auto"/>
          <w:sz w:val="24"/>
          <w:szCs w:val="24"/>
          <w:highlight w:val="none"/>
          <w:u w:val="single"/>
          <w:lang w:val="en-US" w:eastAsia="zh-CN"/>
        </w:rPr>
        <w:t>项目位于湘江中路东侧，劳动西路南侧，书院路以西，占地面积约12亩，其中经营性用地约8.18亩，主要建设内容包括但不限于：</w:t>
      </w:r>
      <w:r>
        <w:rPr>
          <w:rFonts w:hint="eastAsia" w:ascii="宋体" w:hAnsi="宋体" w:cs="宋体"/>
          <w:color w:val="auto"/>
          <w:sz w:val="24"/>
          <w:szCs w:val="24"/>
          <w:highlight w:val="none"/>
          <w:u w:val="single"/>
          <w:lang w:val="en-US" w:eastAsia="zh-CN"/>
        </w:rPr>
        <w:t>新建1栋</w:t>
      </w:r>
      <w:r>
        <w:rPr>
          <w:rFonts w:hint="eastAsia" w:ascii="宋体" w:hAnsi="宋体" w:eastAsia="宋体" w:cs="宋体"/>
          <w:color w:val="auto"/>
          <w:sz w:val="24"/>
          <w:szCs w:val="24"/>
          <w:highlight w:val="none"/>
          <w:u w:val="single"/>
          <w:lang w:val="en-US" w:eastAsia="zh-CN"/>
        </w:rPr>
        <w:t>4层综合楼，总建筑面积12600平方米，其中建筑计容面积约9200平方米，不计容建筑面积3400平方米，高18米，共4层，配套停车位96个，一层地下车库；配套建设室外道路、绿化、室外给排水、消防、弱电、电气、燃气管网工程等</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val="en-US" w:eastAsia="zh-CN"/>
        </w:rPr>
        <w:t>最终规模以批复为准）</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lang w:val="en-US" w:eastAsia="zh-CN"/>
        </w:rPr>
        <w:t xml:space="preserve">                      </w:t>
      </w:r>
    </w:p>
    <w:p>
      <w:pPr>
        <w:numPr>
          <w:ilvl w:val="0"/>
          <w:numId w:val="0"/>
        </w:numPr>
        <w:adjustRightInd w:val="0"/>
        <w:snapToGrid w:val="0"/>
        <w:spacing w:afterLines="0" w:line="440" w:lineRule="exact"/>
        <w:ind w:firstLine="0" w:firstLineChars="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二、监理期限</w:t>
      </w:r>
    </w:p>
    <w:p>
      <w:pPr>
        <w:adjustRightInd w:val="0"/>
        <w:snapToGrid w:val="0"/>
        <w:spacing w:afterLines="0"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从施工准备阶段开始（以甲方通知进场日期为准），经施工阶段至工程移交，且施工结算审核完成并经施工保修阶段、缺陷责任期结束。</w:t>
      </w:r>
    </w:p>
    <w:p>
      <w:pPr>
        <w:numPr>
          <w:ilvl w:val="0"/>
          <w:numId w:val="0"/>
        </w:numPr>
        <w:adjustRightInd w:val="0"/>
        <w:snapToGrid w:val="0"/>
        <w:spacing w:afterLines="0" w:line="440" w:lineRule="exact"/>
        <w:ind w:firstLine="0" w:firstLineChars="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三、合同价款</w:t>
      </w:r>
    </w:p>
    <w:p>
      <w:pPr>
        <w:numPr>
          <w:ilvl w:val="0"/>
          <w:numId w:val="0"/>
        </w:numPr>
        <w:adjustRightInd w:val="0"/>
        <w:snapToGrid w:val="0"/>
        <w:spacing w:afterLines="0" w:line="440" w:lineRule="exact"/>
        <w:ind w:firstLine="240" w:firstLineChars="100"/>
        <w:rPr>
          <w:rStyle w:val="63"/>
          <w:rFonts w:hint="eastAsia" w:ascii="宋体" w:hAnsi="宋体" w:eastAsia="宋体" w:cs="宋体"/>
          <w:i w:val="0"/>
          <w:iCs w:val="0"/>
          <w:caps w:val="0"/>
          <w:color w:val="auto"/>
          <w:spacing w:val="0"/>
          <w:sz w:val="24"/>
          <w:szCs w:val="24"/>
          <w:highlight w:val="none"/>
          <w:u w:val="none"/>
          <w:shd w:val="clear" w:color="auto" w:fill="FFFFFF"/>
        </w:rPr>
      </w:pPr>
      <w:r>
        <w:rPr>
          <w:rFonts w:hint="eastAsia" w:ascii="宋体" w:hAnsi="宋体" w:eastAsia="宋体" w:cs="宋体"/>
          <w:color w:val="auto"/>
          <w:kern w:val="0"/>
          <w:sz w:val="24"/>
          <w:szCs w:val="24"/>
          <w:highlight w:val="none"/>
          <w:u w:val="none"/>
          <w:lang w:val="en-US" w:eastAsia="zh-CN"/>
        </w:rPr>
        <w:t xml:space="preserve">  </w:t>
      </w:r>
      <w:r>
        <w:rPr>
          <w:rStyle w:val="63"/>
          <w:rFonts w:hint="eastAsia" w:ascii="宋体" w:hAnsi="宋体" w:eastAsia="宋体" w:cs="宋体"/>
          <w:color w:val="auto"/>
          <w:sz w:val="24"/>
          <w:szCs w:val="24"/>
          <w:highlight w:val="none"/>
        </w:rPr>
        <w:t>监理酬金：</w:t>
      </w:r>
      <w:r>
        <w:rPr>
          <w:rFonts w:hint="eastAsia" w:ascii="宋体" w:hAnsi="宋体" w:eastAsia="宋体" w:cs="宋体"/>
          <w:b w:val="0"/>
          <w:bCs/>
          <w:color w:val="auto"/>
          <w:spacing w:val="0"/>
          <w:sz w:val="24"/>
          <w:szCs w:val="24"/>
          <w:highlight w:val="none"/>
          <w:lang w:val="en-US" w:eastAsia="zh-CN"/>
        </w:rPr>
        <w:t xml:space="preserve">¥ </w:t>
      </w:r>
      <w:r>
        <w:rPr>
          <w:rFonts w:hint="eastAsia" w:ascii="宋体" w:hAnsi="宋体" w:eastAsia="宋体" w:cs="宋体"/>
          <w:b w:val="0"/>
          <w:bCs/>
          <w:color w:val="auto"/>
          <w:spacing w:val="0"/>
          <w:sz w:val="24"/>
          <w:szCs w:val="24"/>
          <w:highlight w:val="none"/>
          <w:u w:val="single"/>
          <w:lang w:val="en-US" w:eastAsia="zh-CN"/>
        </w:rPr>
        <w:t xml:space="preserve">       ，</w:t>
      </w:r>
      <w:r>
        <w:rPr>
          <w:rFonts w:hint="eastAsia" w:ascii="宋体" w:hAnsi="宋体" w:eastAsia="宋体" w:cs="宋体"/>
          <w:b w:val="0"/>
          <w:bCs/>
          <w:color w:val="auto"/>
          <w:spacing w:val="0"/>
          <w:sz w:val="24"/>
          <w:szCs w:val="24"/>
          <w:highlight w:val="none"/>
          <w:lang w:val="en-US" w:eastAsia="zh-CN"/>
        </w:rPr>
        <w:t>大写：</w:t>
      </w:r>
      <w:r>
        <w:rPr>
          <w:rFonts w:hint="eastAsia" w:ascii="宋体" w:hAnsi="宋体" w:eastAsia="宋体" w:cs="宋体"/>
          <w:b w:val="0"/>
          <w:bCs/>
          <w:color w:val="auto"/>
          <w:spacing w:val="0"/>
          <w:sz w:val="24"/>
          <w:szCs w:val="24"/>
          <w:highlight w:val="none"/>
          <w:u w:val="single"/>
          <w:lang w:val="en-US" w:eastAsia="zh-CN"/>
        </w:rPr>
        <w:t xml:space="preserve">         </w:t>
      </w:r>
      <w:r>
        <w:rPr>
          <w:rFonts w:hint="eastAsia" w:ascii="宋体" w:hAnsi="宋体" w:eastAsia="宋体" w:cs="宋体"/>
          <w:b w:val="0"/>
          <w:bCs/>
          <w:color w:val="auto"/>
          <w:spacing w:val="0"/>
          <w:sz w:val="24"/>
          <w:szCs w:val="24"/>
          <w:highlight w:val="none"/>
          <w:lang w:val="en-US" w:eastAsia="zh-CN"/>
        </w:rPr>
        <w:t>（含税）</w:t>
      </w:r>
      <w:r>
        <w:rPr>
          <w:rStyle w:val="63"/>
          <w:rFonts w:hint="eastAsia" w:ascii="宋体" w:hAnsi="宋体" w:eastAsia="宋体" w:cs="宋体"/>
          <w:color w:val="auto"/>
          <w:sz w:val="24"/>
          <w:szCs w:val="24"/>
          <w:highlight w:val="none"/>
          <w:u w:val="none"/>
          <w:lang w:eastAsia="zh-CN"/>
        </w:rPr>
        <w:t>。</w:t>
      </w:r>
      <w:r>
        <w:rPr>
          <w:rStyle w:val="63"/>
          <w:rFonts w:hint="eastAsia" w:ascii="宋体" w:hAnsi="宋体" w:eastAsia="宋体" w:cs="宋体"/>
          <w:i w:val="0"/>
          <w:iCs w:val="0"/>
          <w:caps w:val="0"/>
          <w:color w:val="auto"/>
          <w:spacing w:val="0"/>
          <w:sz w:val="24"/>
          <w:szCs w:val="24"/>
          <w:highlight w:val="none"/>
          <w:u w:val="none"/>
          <w:shd w:val="clear" w:color="auto" w:fill="FFFFFF"/>
        </w:rPr>
        <w:t>本合同金额为上限</w:t>
      </w:r>
      <w:r>
        <w:rPr>
          <w:rStyle w:val="63"/>
          <w:rFonts w:hint="eastAsia" w:ascii="宋体" w:hAnsi="宋体" w:eastAsia="宋体" w:cs="宋体"/>
          <w:i w:val="0"/>
          <w:iCs w:val="0"/>
          <w:caps w:val="0"/>
          <w:color w:val="auto"/>
          <w:spacing w:val="0"/>
          <w:sz w:val="24"/>
          <w:szCs w:val="24"/>
          <w:highlight w:val="none"/>
          <w:u w:val="none"/>
          <w:shd w:val="clear" w:color="auto" w:fill="FFFFFF"/>
          <w:lang w:val="en-US" w:eastAsia="zh-CN"/>
        </w:rPr>
        <w:t>价</w:t>
      </w:r>
      <w:r>
        <w:rPr>
          <w:rStyle w:val="63"/>
          <w:rFonts w:hint="eastAsia" w:ascii="宋体" w:hAnsi="宋体" w:eastAsia="宋体" w:cs="宋体"/>
          <w:i w:val="0"/>
          <w:iCs w:val="0"/>
          <w:caps w:val="0"/>
          <w:color w:val="auto"/>
          <w:spacing w:val="0"/>
          <w:sz w:val="24"/>
          <w:szCs w:val="24"/>
          <w:highlight w:val="none"/>
          <w:u w:val="none"/>
          <w:shd w:val="clear" w:color="auto" w:fill="FFFFFF"/>
        </w:rPr>
        <w:t>，根据实际完成工程费用进行核定最终监理费用。</w:t>
      </w:r>
    </w:p>
    <w:p>
      <w:pPr>
        <w:numPr>
          <w:ilvl w:val="0"/>
          <w:numId w:val="0"/>
        </w:numPr>
        <w:adjustRightInd w:val="0"/>
        <w:snapToGrid w:val="0"/>
        <w:spacing w:afterLines="0" w:line="440" w:lineRule="exact"/>
        <w:ind w:firstLine="480" w:firstLineChars="200"/>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工程如果中途停工（停建），停工（停建）期间甲方确需乙方提供服务的，按实际发生的直接费由甲方承担，除此之外，甲方不支付其他任何附加工作和额外工作报酬。</w:t>
      </w:r>
    </w:p>
    <w:p>
      <w:pPr>
        <w:numPr>
          <w:ilvl w:val="0"/>
          <w:numId w:val="0"/>
        </w:numPr>
        <w:adjustRightInd w:val="0"/>
        <w:snapToGrid w:val="0"/>
        <w:spacing w:afterLines="0" w:line="440" w:lineRule="exact"/>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color w:val="auto"/>
          <w:sz w:val="24"/>
          <w:szCs w:val="24"/>
          <w:highlight w:val="none"/>
          <w:u w:val="none"/>
          <w:lang w:val="en-US" w:eastAsia="zh-CN"/>
        </w:rPr>
        <w:t>甲方保留工期调整的权利，工期调</w:t>
      </w:r>
      <w:r>
        <w:rPr>
          <w:rFonts w:hint="eastAsia" w:ascii="宋体" w:hAnsi="宋体" w:eastAsia="宋体" w:cs="宋体"/>
          <w:b w:val="0"/>
          <w:bCs w:val="0"/>
          <w:color w:val="auto"/>
          <w:sz w:val="24"/>
          <w:szCs w:val="24"/>
          <w:highlight w:val="none"/>
          <w:u w:val="none"/>
          <w:lang w:val="en-US" w:eastAsia="zh-CN"/>
        </w:rPr>
        <w:t>整后乙方</w:t>
      </w:r>
      <w:r>
        <w:rPr>
          <w:rFonts w:hint="eastAsia" w:ascii="宋体" w:hAnsi="宋体" w:eastAsia="宋体" w:cs="宋体"/>
          <w:b w:val="0"/>
          <w:bCs w:val="0"/>
          <w:color w:val="auto"/>
          <w:kern w:val="0"/>
          <w:sz w:val="24"/>
          <w:szCs w:val="24"/>
          <w:highlight w:val="none"/>
          <w:lang w:val="en-US" w:eastAsia="zh-CN"/>
        </w:rPr>
        <w:t>不得以任何理由增加费用。</w:t>
      </w:r>
    </w:p>
    <w:p>
      <w:pPr>
        <w:numPr>
          <w:ilvl w:val="0"/>
          <w:numId w:val="0"/>
        </w:numPr>
        <w:adjustRightInd w:val="0"/>
        <w:snapToGrid w:val="0"/>
        <w:spacing w:afterLines="0" w:line="440" w:lineRule="exact"/>
        <w:ind w:firstLine="0" w:firstLineChars="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四、支付方式</w:t>
      </w:r>
    </w:p>
    <w:p>
      <w:pPr>
        <w:numPr>
          <w:ilvl w:val="0"/>
          <w:numId w:val="0"/>
        </w:numPr>
        <w:adjustRightInd w:val="0"/>
        <w:snapToGrid w:val="0"/>
        <w:spacing w:afterLines="0" w:line="440" w:lineRule="exact"/>
        <w:ind w:firstLine="480" w:firstLineChars="200"/>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1、监理酬金的支付：</w:t>
      </w:r>
    </w:p>
    <w:p>
      <w:pPr>
        <w:numPr>
          <w:ilvl w:val="0"/>
          <w:numId w:val="0"/>
        </w:numPr>
        <w:adjustRightInd w:val="0"/>
        <w:snapToGrid w:val="0"/>
        <w:spacing w:afterLines="0" w:line="440" w:lineRule="exact"/>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本监理合同签约酬金暂以区财评或建设单位委托的第三方造价咨询机构出具的施工图预算批复金额作为取费基数，签约酬金以监理范围内所监理工程的中标价（或合同价）的建安费为取费基数乘以费率进行计费。</w:t>
      </w:r>
    </w:p>
    <w:p>
      <w:pPr>
        <w:numPr>
          <w:ilvl w:val="0"/>
          <w:numId w:val="0"/>
        </w:numPr>
        <w:adjustRightInd w:val="0"/>
        <w:snapToGrid w:val="0"/>
        <w:spacing w:afterLines="0" w:line="440" w:lineRule="exact"/>
        <w:ind w:firstLine="480" w:firstLineChars="200"/>
        <w:rPr>
          <w:rFonts w:hint="eastAsia" w:ascii="宋体" w:hAnsi="宋体" w:eastAsia="宋体" w:cs="宋体"/>
          <w:color w:val="auto"/>
          <w:sz w:val="24"/>
          <w:szCs w:val="24"/>
          <w:highlight w:val="none"/>
          <w:u w:val="none"/>
          <w:lang w:val="en-US" w:eastAsia="zh-CN"/>
        </w:rPr>
      </w:pPr>
    </w:p>
    <w:p>
      <w:pPr>
        <w:numPr>
          <w:ilvl w:val="0"/>
          <w:numId w:val="0"/>
        </w:numPr>
        <w:adjustRightInd w:val="0"/>
        <w:snapToGrid w:val="0"/>
        <w:spacing w:afterLines="0" w:line="440" w:lineRule="exact"/>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监理酬金支付方式如下：</w:t>
      </w:r>
    </w:p>
    <w:p>
      <w:pPr>
        <w:numPr>
          <w:ilvl w:val="0"/>
          <w:numId w:val="0"/>
        </w:numPr>
        <w:adjustRightInd w:val="0"/>
        <w:snapToGrid w:val="0"/>
        <w:spacing w:afterLines="0" w:line="440" w:lineRule="exact"/>
        <w:ind w:firstLine="480" w:firstLineChars="200"/>
        <w:rPr>
          <w:rFonts w:hint="eastAsia" w:ascii="宋体" w:hAnsi="宋体" w:eastAsia="宋体" w:cs="宋体"/>
          <w:color w:val="auto"/>
          <w:sz w:val="24"/>
          <w:szCs w:val="24"/>
          <w:highlight w:val="none"/>
          <w:u w:val="none"/>
          <w:lang w:val="en-US" w:eastAsia="zh-CN"/>
        </w:rPr>
      </w:pPr>
    </w:p>
    <w:p>
      <w:pPr>
        <w:numPr>
          <w:ilvl w:val="0"/>
          <w:numId w:val="0"/>
        </w:numPr>
        <w:adjustRightInd w:val="0"/>
        <w:snapToGrid w:val="0"/>
        <w:spacing w:afterLines="0" w:line="440" w:lineRule="exact"/>
        <w:ind w:firstLine="480" w:firstLineChars="200"/>
        <w:rPr>
          <w:rFonts w:hint="eastAsia" w:ascii="宋体" w:hAnsi="宋体" w:eastAsia="宋体" w:cs="宋体"/>
          <w:color w:val="auto"/>
          <w:sz w:val="24"/>
          <w:szCs w:val="24"/>
          <w:highlight w:val="none"/>
          <w:u w:val="none"/>
          <w:lang w:val="en-US" w:eastAsia="zh-CN"/>
        </w:rPr>
      </w:pPr>
    </w:p>
    <w:tbl>
      <w:tblPr>
        <w:tblStyle w:val="29"/>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658"/>
        <w:gridCol w:w="3162"/>
        <w:gridCol w:w="3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6" w:type="dxa"/>
            <w:noWrap w:val="0"/>
            <w:vAlign w:val="center"/>
          </w:tcPr>
          <w:p>
            <w:pPr>
              <w:numPr>
                <w:ilvl w:val="0"/>
                <w:numId w:val="0"/>
              </w:numPr>
              <w:adjustRightInd w:val="0"/>
              <w:snapToGrid w:val="0"/>
              <w:spacing w:afterLines="0" w:line="440" w:lineRule="exac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支付次数</w:t>
            </w:r>
          </w:p>
        </w:tc>
        <w:tc>
          <w:tcPr>
            <w:tcW w:w="2658" w:type="dxa"/>
            <w:noWrap w:val="0"/>
            <w:vAlign w:val="center"/>
          </w:tcPr>
          <w:p>
            <w:pPr>
              <w:numPr>
                <w:ilvl w:val="0"/>
                <w:numId w:val="0"/>
              </w:numPr>
              <w:adjustRightInd w:val="0"/>
              <w:snapToGrid w:val="0"/>
              <w:spacing w:afterLines="0" w:line="440" w:lineRule="exact"/>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支付时间</w:t>
            </w:r>
          </w:p>
        </w:tc>
        <w:tc>
          <w:tcPr>
            <w:tcW w:w="3162" w:type="dxa"/>
            <w:noWrap w:val="0"/>
            <w:vAlign w:val="center"/>
          </w:tcPr>
          <w:p>
            <w:pPr>
              <w:numPr>
                <w:ilvl w:val="0"/>
                <w:numId w:val="0"/>
              </w:numPr>
              <w:adjustRightInd w:val="0"/>
              <w:snapToGrid w:val="0"/>
              <w:spacing w:afterLines="0" w:line="440" w:lineRule="exact"/>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当次支付计算基数</w:t>
            </w:r>
          </w:p>
        </w:tc>
        <w:tc>
          <w:tcPr>
            <w:tcW w:w="3321" w:type="dxa"/>
            <w:noWrap w:val="0"/>
            <w:vAlign w:val="center"/>
          </w:tcPr>
          <w:p>
            <w:pPr>
              <w:numPr>
                <w:ilvl w:val="0"/>
                <w:numId w:val="0"/>
              </w:numPr>
              <w:adjustRightInd w:val="0"/>
              <w:snapToGrid w:val="0"/>
              <w:spacing w:afterLines="0" w:line="440" w:lineRule="exact"/>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当次支付比例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816" w:type="dxa"/>
            <w:noWrap w:val="0"/>
            <w:vAlign w:val="center"/>
          </w:tcPr>
          <w:p>
            <w:pPr>
              <w:numPr>
                <w:ilvl w:val="0"/>
                <w:numId w:val="0"/>
              </w:numPr>
              <w:adjustRightInd w:val="0"/>
              <w:snapToGrid w:val="0"/>
              <w:spacing w:afterLines="0" w:line="440" w:lineRule="exact"/>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w:t>
            </w:r>
          </w:p>
          <w:p>
            <w:pPr>
              <w:numPr>
                <w:ilvl w:val="0"/>
                <w:numId w:val="0"/>
              </w:numPr>
              <w:adjustRightInd w:val="0"/>
              <w:snapToGrid w:val="0"/>
              <w:spacing w:afterLines="0" w:line="440" w:lineRule="exact"/>
              <w:ind w:firstLine="480" w:firstLineChars="200"/>
              <w:rPr>
                <w:rFonts w:hint="eastAsia" w:ascii="宋体" w:hAnsi="宋体" w:eastAsia="宋体" w:cs="宋体"/>
                <w:color w:val="auto"/>
                <w:sz w:val="24"/>
                <w:szCs w:val="24"/>
                <w:highlight w:val="none"/>
                <w:u w:val="none"/>
                <w:lang w:val="en-US" w:eastAsia="zh-CN"/>
              </w:rPr>
            </w:pPr>
          </w:p>
        </w:tc>
        <w:tc>
          <w:tcPr>
            <w:tcW w:w="2658" w:type="dxa"/>
            <w:noWrap w:val="0"/>
            <w:vAlign w:val="center"/>
          </w:tcPr>
          <w:p>
            <w:pPr>
              <w:numPr>
                <w:ilvl w:val="0"/>
                <w:numId w:val="0"/>
              </w:numPr>
              <w:adjustRightInd w:val="0"/>
              <w:snapToGrid w:val="0"/>
              <w:spacing w:afterLines="0" w:line="440" w:lineRule="exact"/>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①土方及基坑支护工程完工；</w:t>
            </w:r>
          </w:p>
          <w:p>
            <w:pPr>
              <w:numPr>
                <w:ilvl w:val="0"/>
                <w:numId w:val="0"/>
              </w:numPr>
              <w:adjustRightInd w:val="0"/>
              <w:snapToGrid w:val="0"/>
              <w:spacing w:afterLines="0" w:line="440" w:lineRule="exact"/>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②±0.000完工；</w:t>
            </w:r>
          </w:p>
          <w:p>
            <w:pPr>
              <w:numPr>
                <w:ilvl w:val="0"/>
                <w:numId w:val="0"/>
              </w:numPr>
              <w:adjustRightInd w:val="0"/>
              <w:snapToGrid w:val="0"/>
              <w:spacing w:afterLines="0" w:line="440" w:lineRule="exact"/>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③全部主体封顶完成；</w:t>
            </w:r>
          </w:p>
          <w:p>
            <w:pPr>
              <w:numPr>
                <w:ilvl w:val="0"/>
                <w:numId w:val="0"/>
              </w:numPr>
              <w:adjustRightInd w:val="0"/>
              <w:snapToGrid w:val="0"/>
              <w:spacing w:afterLines="0" w:line="440" w:lineRule="exact"/>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④室外工程完成。</w:t>
            </w:r>
          </w:p>
          <w:p>
            <w:pPr>
              <w:numPr>
                <w:ilvl w:val="0"/>
                <w:numId w:val="0"/>
              </w:numPr>
              <w:adjustRightInd w:val="0"/>
              <w:snapToGrid w:val="0"/>
              <w:spacing w:afterLines="0" w:line="440" w:lineRule="exact"/>
              <w:ind w:firstLine="480" w:firstLineChars="200"/>
              <w:rPr>
                <w:rFonts w:hint="eastAsia" w:ascii="宋体" w:hAnsi="宋体" w:eastAsia="宋体" w:cs="宋体"/>
                <w:color w:val="auto"/>
                <w:sz w:val="24"/>
                <w:szCs w:val="24"/>
                <w:highlight w:val="none"/>
                <w:u w:val="none"/>
                <w:lang w:val="en-US" w:eastAsia="zh-CN"/>
              </w:rPr>
            </w:pPr>
          </w:p>
          <w:p>
            <w:pPr>
              <w:numPr>
                <w:ilvl w:val="0"/>
                <w:numId w:val="0"/>
              </w:numPr>
              <w:adjustRightInd w:val="0"/>
              <w:snapToGrid w:val="0"/>
              <w:spacing w:afterLines="0" w:line="440" w:lineRule="exact"/>
              <w:ind w:firstLine="480" w:firstLineChars="200"/>
              <w:rPr>
                <w:rFonts w:hint="eastAsia" w:ascii="宋体" w:hAnsi="宋体" w:eastAsia="宋体" w:cs="宋体"/>
                <w:color w:val="auto"/>
                <w:sz w:val="24"/>
                <w:szCs w:val="24"/>
                <w:highlight w:val="none"/>
                <w:u w:val="none"/>
                <w:lang w:val="en-US" w:eastAsia="zh-CN"/>
              </w:rPr>
            </w:pPr>
          </w:p>
        </w:tc>
        <w:tc>
          <w:tcPr>
            <w:tcW w:w="3162" w:type="dxa"/>
            <w:noWrap w:val="0"/>
            <w:vAlign w:val="center"/>
          </w:tcPr>
          <w:p>
            <w:pPr>
              <w:numPr>
                <w:ilvl w:val="0"/>
                <w:numId w:val="0"/>
              </w:numPr>
              <w:adjustRightInd w:val="0"/>
              <w:snapToGrid w:val="0"/>
              <w:spacing w:afterLines="0" w:line="440" w:lineRule="exact"/>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以建设方或区财评审定的分阶段的正式施工图预算已完成工程量的工程造价为计算基数，以中标费率分阶段计算监理费用</w:t>
            </w:r>
          </w:p>
        </w:tc>
        <w:tc>
          <w:tcPr>
            <w:tcW w:w="3321" w:type="dxa"/>
            <w:noWrap w:val="0"/>
            <w:vAlign w:val="center"/>
          </w:tcPr>
          <w:p>
            <w:pPr>
              <w:numPr>
                <w:ilvl w:val="0"/>
                <w:numId w:val="0"/>
              </w:numPr>
              <w:adjustRightInd w:val="0"/>
              <w:snapToGrid w:val="0"/>
              <w:spacing w:afterLines="0" w:line="440" w:lineRule="exact"/>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6" w:type="dxa"/>
            <w:noWrap w:val="0"/>
            <w:vAlign w:val="center"/>
          </w:tcPr>
          <w:p>
            <w:pPr>
              <w:numPr>
                <w:ilvl w:val="0"/>
                <w:numId w:val="0"/>
              </w:numPr>
              <w:adjustRightInd w:val="0"/>
              <w:snapToGrid w:val="0"/>
              <w:spacing w:afterLines="0" w:line="440" w:lineRule="exact"/>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4</w:t>
            </w:r>
          </w:p>
        </w:tc>
        <w:tc>
          <w:tcPr>
            <w:tcW w:w="2658" w:type="dxa"/>
            <w:noWrap w:val="0"/>
            <w:vAlign w:val="center"/>
          </w:tcPr>
          <w:p>
            <w:pPr>
              <w:numPr>
                <w:ilvl w:val="0"/>
                <w:numId w:val="0"/>
              </w:numPr>
              <w:adjustRightInd w:val="0"/>
              <w:snapToGrid w:val="0"/>
              <w:spacing w:afterLines="0" w:line="440" w:lineRule="exact"/>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工程竣工验收合格、竣工验收资料齐全、工程结算财评进窗后</w:t>
            </w:r>
          </w:p>
        </w:tc>
        <w:tc>
          <w:tcPr>
            <w:tcW w:w="3162" w:type="dxa"/>
            <w:noWrap w:val="0"/>
            <w:vAlign w:val="center"/>
          </w:tcPr>
          <w:p>
            <w:pPr>
              <w:numPr>
                <w:ilvl w:val="0"/>
                <w:numId w:val="0"/>
              </w:numPr>
              <w:adjustRightInd w:val="0"/>
              <w:snapToGrid w:val="0"/>
              <w:spacing w:afterLines="0" w:line="440" w:lineRule="exact"/>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以建设方或区财评审定的已完工程量施工图预算工程造价为计算基数，以中标费率分阶段计算监理费用</w:t>
            </w:r>
          </w:p>
        </w:tc>
        <w:tc>
          <w:tcPr>
            <w:tcW w:w="3321" w:type="dxa"/>
            <w:noWrap w:val="0"/>
            <w:vAlign w:val="center"/>
          </w:tcPr>
          <w:p>
            <w:pPr>
              <w:numPr>
                <w:ilvl w:val="0"/>
                <w:numId w:val="0"/>
              </w:numPr>
              <w:adjustRightInd w:val="0"/>
              <w:snapToGrid w:val="0"/>
              <w:spacing w:afterLines="0" w:line="440" w:lineRule="exact"/>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6" w:type="dxa"/>
            <w:noWrap w:val="0"/>
            <w:vAlign w:val="center"/>
          </w:tcPr>
          <w:p>
            <w:pPr>
              <w:numPr>
                <w:ilvl w:val="0"/>
                <w:numId w:val="0"/>
              </w:numPr>
              <w:adjustRightInd w:val="0"/>
              <w:snapToGrid w:val="0"/>
              <w:spacing w:afterLines="0" w:line="440" w:lineRule="exact"/>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5</w:t>
            </w:r>
          </w:p>
        </w:tc>
        <w:tc>
          <w:tcPr>
            <w:tcW w:w="2658" w:type="dxa"/>
            <w:noWrap w:val="0"/>
            <w:vAlign w:val="center"/>
          </w:tcPr>
          <w:p>
            <w:pPr>
              <w:numPr>
                <w:ilvl w:val="0"/>
                <w:numId w:val="0"/>
              </w:numPr>
              <w:adjustRightInd w:val="0"/>
              <w:snapToGrid w:val="0"/>
              <w:spacing w:afterLines="0" w:line="440" w:lineRule="exact"/>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财评工程结算审定完成、竣工验收备案完成</w:t>
            </w:r>
          </w:p>
        </w:tc>
        <w:tc>
          <w:tcPr>
            <w:tcW w:w="3162" w:type="dxa"/>
            <w:noWrap w:val="0"/>
            <w:vAlign w:val="center"/>
          </w:tcPr>
          <w:p>
            <w:pPr>
              <w:numPr>
                <w:ilvl w:val="0"/>
                <w:numId w:val="0"/>
              </w:numPr>
              <w:adjustRightInd w:val="0"/>
              <w:snapToGrid w:val="0"/>
              <w:spacing w:afterLines="0" w:line="440" w:lineRule="exact"/>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以区财评或建设单位委托的第三方造价咨询机构审定的工程结算金额为监理费计算基数，以中标费率分阶段计算监理费用</w:t>
            </w:r>
          </w:p>
        </w:tc>
        <w:tc>
          <w:tcPr>
            <w:tcW w:w="3321" w:type="dxa"/>
            <w:noWrap w:val="0"/>
            <w:vAlign w:val="center"/>
          </w:tcPr>
          <w:p>
            <w:pPr>
              <w:numPr>
                <w:ilvl w:val="0"/>
                <w:numId w:val="0"/>
              </w:numPr>
              <w:adjustRightInd w:val="0"/>
              <w:snapToGrid w:val="0"/>
              <w:spacing w:afterLines="0" w:line="440" w:lineRule="exact"/>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6" w:type="dxa"/>
            <w:noWrap w:val="0"/>
            <w:vAlign w:val="center"/>
          </w:tcPr>
          <w:p>
            <w:pPr>
              <w:numPr>
                <w:ilvl w:val="0"/>
                <w:numId w:val="0"/>
              </w:numPr>
              <w:adjustRightInd w:val="0"/>
              <w:snapToGrid w:val="0"/>
              <w:spacing w:afterLines="0" w:line="440" w:lineRule="exact"/>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6</w:t>
            </w:r>
          </w:p>
        </w:tc>
        <w:tc>
          <w:tcPr>
            <w:tcW w:w="2658" w:type="dxa"/>
            <w:noWrap w:val="0"/>
            <w:vAlign w:val="center"/>
          </w:tcPr>
          <w:p>
            <w:pPr>
              <w:numPr>
                <w:ilvl w:val="0"/>
                <w:numId w:val="0"/>
              </w:numPr>
              <w:adjustRightInd w:val="0"/>
              <w:snapToGrid w:val="0"/>
              <w:spacing w:afterLines="0" w:line="440" w:lineRule="exact"/>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工程质量责任缺陷期满、监理结算最终审定完成后</w:t>
            </w:r>
          </w:p>
        </w:tc>
        <w:tc>
          <w:tcPr>
            <w:tcW w:w="3162" w:type="dxa"/>
            <w:noWrap w:val="0"/>
            <w:vAlign w:val="center"/>
          </w:tcPr>
          <w:p>
            <w:pPr>
              <w:numPr>
                <w:ilvl w:val="0"/>
                <w:numId w:val="0"/>
              </w:numPr>
              <w:adjustRightInd w:val="0"/>
              <w:snapToGrid w:val="0"/>
              <w:spacing w:afterLines="0" w:line="440" w:lineRule="exact"/>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付清全部余款</w:t>
            </w:r>
          </w:p>
        </w:tc>
        <w:tc>
          <w:tcPr>
            <w:tcW w:w="3321" w:type="dxa"/>
            <w:noWrap w:val="0"/>
            <w:vAlign w:val="center"/>
          </w:tcPr>
          <w:p>
            <w:pPr>
              <w:numPr>
                <w:ilvl w:val="0"/>
                <w:numId w:val="0"/>
              </w:numPr>
              <w:adjustRightInd w:val="0"/>
              <w:snapToGrid w:val="0"/>
              <w:spacing w:afterLines="0" w:line="440" w:lineRule="exact"/>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100%</w:t>
            </w:r>
          </w:p>
        </w:tc>
      </w:tr>
    </w:tbl>
    <w:p>
      <w:pPr>
        <w:numPr>
          <w:ilvl w:val="0"/>
          <w:numId w:val="0"/>
        </w:numPr>
        <w:adjustRightInd w:val="0"/>
        <w:snapToGrid w:val="0"/>
        <w:spacing w:afterLines="0" w:line="440" w:lineRule="exact"/>
        <w:ind w:firstLine="480" w:firstLineChars="200"/>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注：</w:t>
      </w:r>
      <w:r>
        <w:rPr>
          <w:rFonts w:hint="eastAsia" w:ascii="宋体" w:hAnsi="宋体" w:cs="宋体"/>
          <w:color w:val="auto"/>
          <w:sz w:val="24"/>
          <w:szCs w:val="24"/>
          <w:highlight w:val="none"/>
          <w:u w:val="none"/>
          <w:lang w:val="en-US" w:eastAsia="zh-CN"/>
        </w:rPr>
        <w:t>监理酬金须经以下考核后支付：</w:t>
      </w:r>
    </w:p>
    <w:p>
      <w:pPr>
        <w:numPr>
          <w:ilvl w:val="0"/>
          <w:numId w:val="0"/>
        </w:numPr>
        <w:adjustRightInd w:val="0"/>
        <w:snapToGrid w:val="0"/>
        <w:spacing w:afterLines="0" w:line="440" w:lineRule="exact"/>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 监理酬金：60%基本监理酬金和40%考核专项资金。（考核专项资金按委托人《创远片区湖南电梯厂建设项目监理考核管理办法》计发）。</w:t>
      </w:r>
    </w:p>
    <w:p>
      <w:pPr>
        <w:numPr>
          <w:ilvl w:val="0"/>
          <w:numId w:val="0"/>
        </w:numPr>
        <w:adjustRightInd w:val="0"/>
        <w:snapToGrid w:val="0"/>
        <w:spacing w:afterLines="0" w:line="440" w:lineRule="exact"/>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A、监理酬金的60％为基本监理酬金，工程施工过程中委托人将根据工程形象进度按上表所列比例拨付监理酬金。</w:t>
      </w:r>
    </w:p>
    <w:p>
      <w:pPr>
        <w:numPr>
          <w:ilvl w:val="0"/>
          <w:numId w:val="0"/>
        </w:numPr>
        <w:adjustRightInd w:val="0"/>
        <w:snapToGrid w:val="0"/>
        <w:spacing w:afterLines="0" w:line="440" w:lineRule="exact"/>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B、监理酬金的40％作为考核专项资金，具体考核办法按照委托人制定的《创远片区湖南电梯厂建设项目监理考核管理办法》执行，经甲方考核核定后，与监理基本酬金同期同比例支付。</w:t>
      </w:r>
    </w:p>
    <w:p>
      <w:pPr>
        <w:numPr>
          <w:ilvl w:val="0"/>
          <w:numId w:val="0"/>
        </w:numPr>
        <w:adjustRightInd w:val="0"/>
        <w:snapToGrid w:val="0"/>
        <w:spacing w:afterLines="0" w:line="440" w:lineRule="exact"/>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总监理工程师需专职到场负责该项目的工作，否则按比例扣除监理酬金。</w:t>
      </w:r>
    </w:p>
    <w:p>
      <w:pPr>
        <w:numPr>
          <w:ilvl w:val="0"/>
          <w:numId w:val="0"/>
        </w:numPr>
        <w:adjustRightInd w:val="0"/>
        <w:snapToGrid w:val="0"/>
        <w:spacing w:afterLines="0" w:line="440" w:lineRule="exact"/>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 上述付款比例中的40％作为考核专项资金，每次节点付款前，甲方严格按照《创远片区湖南电梯厂建设项目监理考核管理办法》、《创远片区湖南电梯厂建设项目监理机构考核评分表》等资料，采用“百分制倒扣分与经济处罚相结合的方式”，核定此40%专项资金的支付比例与基本监理酬金一并支付。</w:t>
      </w:r>
    </w:p>
    <w:p>
      <w:pPr>
        <w:numPr>
          <w:ilvl w:val="0"/>
          <w:numId w:val="0"/>
        </w:numPr>
        <w:adjustRightInd w:val="0"/>
        <w:snapToGrid w:val="0"/>
        <w:spacing w:afterLines="0" w:line="440" w:lineRule="exact"/>
        <w:ind w:firstLine="480" w:firstLineChars="200"/>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（3） 委托人同意按以下的计算方法、支付时间与金额，支付附加工作报酬和额外工作报酬：工程如果中途停工（停建），停工（停建）期间委托人确需监理人提供服务的，按实际发生的直接费由委托人承担，除此之外，委托人不支付其他任何附加工作和额外工作报酬。</w:t>
      </w:r>
    </w:p>
    <w:p>
      <w:pPr>
        <w:numPr>
          <w:ilvl w:val="0"/>
          <w:numId w:val="0"/>
        </w:numPr>
        <w:adjustRightInd w:val="0"/>
        <w:snapToGrid w:val="0"/>
        <w:spacing w:afterLines="0" w:line="440" w:lineRule="exact"/>
        <w:ind w:firstLine="480" w:firstLineChars="200"/>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（4）相关服务酬金：  无  。</w:t>
      </w:r>
    </w:p>
    <w:p>
      <w:pPr>
        <w:numPr>
          <w:ilvl w:val="0"/>
          <w:numId w:val="0"/>
        </w:numPr>
        <w:adjustRightInd w:val="0"/>
        <w:snapToGrid w:val="0"/>
        <w:spacing w:afterLines="0" w:line="440" w:lineRule="exact"/>
        <w:ind w:firstLine="480" w:firstLineChars="200"/>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2、监理费结算金额</w:t>
      </w:r>
    </w:p>
    <w:p>
      <w:pPr>
        <w:numPr>
          <w:ilvl w:val="0"/>
          <w:numId w:val="0"/>
        </w:numPr>
        <w:adjustRightInd w:val="0"/>
        <w:snapToGrid w:val="0"/>
        <w:spacing w:afterLines="0" w:line="440" w:lineRule="exact"/>
        <w:ind w:firstLine="480" w:firstLineChars="200"/>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最终以施工工程结算审定造价为计费基数，按中标费率及天财发【2017】28号文件规定，按实结算监理费用，最终监理费结算金额以建设单位或财评中心审定为准。</w:t>
      </w:r>
    </w:p>
    <w:p>
      <w:pPr>
        <w:numPr>
          <w:ilvl w:val="0"/>
          <w:numId w:val="0"/>
        </w:numPr>
        <w:adjustRightInd w:val="0"/>
        <w:snapToGrid w:val="0"/>
        <w:spacing w:afterLines="0" w:line="44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u w:val="none"/>
          <w:lang w:val="en-US" w:eastAsia="zh-CN"/>
        </w:rPr>
        <w:t>3、付款前，乙方应提供合法等额增值税□专用□普通</w:t>
      </w:r>
      <w:r>
        <w:rPr>
          <w:rFonts w:hint="eastAsia" w:ascii="宋体" w:hAnsi="宋体" w:eastAsia="宋体" w:cs="宋体"/>
          <w:color w:val="auto"/>
          <w:kern w:val="2"/>
          <w:sz w:val="24"/>
          <w:szCs w:val="24"/>
          <w:highlight w:val="none"/>
          <w:lang w:val="en-US" w:eastAsia="zh-CN" w:bidi="ar-SA"/>
        </w:rPr>
        <w:t>发票。</w:t>
      </w:r>
    </w:p>
    <w:p>
      <w:pPr>
        <w:widowControl w:val="0"/>
        <w:spacing w:after="0" w:afterLines="0" w:afterAutospacing="0" w:line="440" w:lineRule="exact"/>
        <w:ind w:left="0" w:leftChars="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4、乙方指定收款账户如下：</w:t>
      </w:r>
    </w:p>
    <w:p>
      <w:pPr>
        <w:widowControl w:val="0"/>
        <w:spacing w:after="0" w:afterLines="0" w:afterAutospacing="0" w:line="440" w:lineRule="exact"/>
        <w:ind w:left="0" w:leftChars="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户名：</w:t>
      </w:r>
    </w:p>
    <w:p>
      <w:pPr>
        <w:widowControl w:val="0"/>
        <w:spacing w:after="0" w:afterLines="0" w:afterAutospacing="0" w:line="440" w:lineRule="exact"/>
        <w:ind w:left="0" w:leftChars="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开户行：</w:t>
      </w:r>
    </w:p>
    <w:p>
      <w:pPr>
        <w:widowControl w:val="0"/>
        <w:spacing w:after="0" w:afterLines="0" w:afterAutospacing="0" w:line="440" w:lineRule="exact"/>
        <w:ind w:left="0" w:leftChars="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账号：</w:t>
      </w:r>
    </w:p>
    <w:p>
      <w:pPr>
        <w:numPr>
          <w:ilvl w:val="0"/>
          <w:numId w:val="2"/>
        </w:numPr>
        <w:adjustRightInd w:val="0"/>
        <w:snapToGrid w:val="0"/>
        <w:spacing w:afterLines="0" w:line="440" w:lineRule="exact"/>
        <w:rPr>
          <w:rStyle w:val="63"/>
          <w:rFonts w:hint="eastAsia" w:ascii="宋体" w:hAnsi="宋体" w:eastAsia="宋体" w:cs="宋体"/>
          <w:sz w:val="24"/>
          <w:szCs w:val="24"/>
          <w:highlight w:val="none"/>
        </w:rPr>
      </w:pPr>
      <w:r>
        <w:rPr>
          <w:rFonts w:hint="eastAsia" w:ascii="宋体" w:hAnsi="宋体" w:eastAsia="宋体" w:cs="宋体"/>
          <w:b/>
          <w:color w:val="auto"/>
          <w:sz w:val="24"/>
          <w:szCs w:val="24"/>
          <w:highlight w:val="none"/>
          <w:lang w:val="en-US" w:eastAsia="zh-CN"/>
        </w:rPr>
        <w:t>监理人员</w:t>
      </w:r>
    </w:p>
    <w:p>
      <w:pPr>
        <w:snapToGrid w:val="0"/>
        <w:spacing w:line="360" w:lineRule="auto"/>
        <w:jc w:val="center"/>
        <w:rPr>
          <w:rStyle w:val="63"/>
          <w:rFonts w:hint="eastAsia" w:ascii="宋体" w:hAnsi="宋体" w:eastAsia="宋体" w:cs="宋体"/>
          <w:sz w:val="24"/>
          <w:szCs w:val="24"/>
          <w:highlight w:val="none"/>
        </w:rPr>
      </w:pPr>
      <w:r>
        <w:rPr>
          <w:rStyle w:val="63"/>
          <w:rFonts w:hint="eastAsia" w:ascii="宋体" w:hAnsi="宋体" w:eastAsia="宋体" w:cs="宋体"/>
          <w:sz w:val="24"/>
          <w:szCs w:val="24"/>
          <w:highlight w:val="none"/>
        </w:rPr>
        <w:t>现场</w:t>
      </w:r>
      <w:r>
        <w:rPr>
          <w:rStyle w:val="63"/>
          <w:rFonts w:hint="eastAsia" w:ascii="宋体" w:hAnsi="宋体" w:eastAsia="宋体" w:cs="宋体"/>
          <w:sz w:val="24"/>
          <w:szCs w:val="24"/>
          <w:highlight w:val="none"/>
          <w:lang w:val="en-US" w:eastAsia="zh-CN"/>
        </w:rPr>
        <w:t>监理人</w:t>
      </w:r>
      <w:r>
        <w:rPr>
          <w:rStyle w:val="63"/>
          <w:rFonts w:hint="eastAsia" w:ascii="宋体" w:hAnsi="宋体" w:eastAsia="宋体" w:cs="宋体"/>
          <w:sz w:val="24"/>
          <w:szCs w:val="24"/>
          <w:highlight w:val="none"/>
        </w:rPr>
        <w:t>员名单一览表</w:t>
      </w:r>
    </w:p>
    <w:tbl>
      <w:tblPr>
        <w:tblStyle w:val="29"/>
        <w:tblW w:w="92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2"/>
        <w:gridCol w:w="1153"/>
        <w:gridCol w:w="880"/>
        <w:gridCol w:w="921"/>
        <w:gridCol w:w="1331"/>
        <w:gridCol w:w="1466"/>
        <w:gridCol w:w="1403"/>
        <w:gridCol w:w="891"/>
        <w:gridCol w:w="6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spacing w:after="0" w:afterLines="0" w:afterAutospacing="0" w:line="360" w:lineRule="auto"/>
              <w:ind w:left="0" w:leftChars="0" w:firstLine="0" w:firstLineChars="0"/>
              <w:jc w:val="center"/>
              <w:rPr>
                <w:rFonts w:hint="eastAsia" w:ascii="Times New Roman" w:hAnsi="Times New Roman" w:eastAsia="宋体" w:cs="Times New Roman"/>
                <w:b/>
                <w:bCs/>
                <w:kern w:val="2"/>
                <w:sz w:val="21"/>
                <w:szCs w:val="24"/>
                <w:highlight w:val="none"/>
                <w:lang w:val="en-US" w:eastAsia="zh-CN" w:bidi="ar-SA"/>
              </w:rPr>
            </w:pPr>
            <w:r>
              <w:rPr>
                <w:rFonts w:hint="eastAsia" w:ascii="Times New Roman" w:hAnsi="Times New Roman" w:eastAsia="宋体" w:cs="Times New Roman"/>
                <w:b/>
                <w:bCs/>
                <w:kern w:val="2"/>
                <w:sz w:val="21"/>
                <w:szCs w:val="24"/>
                <w:highlight w:val="none"/>
                <w:lang w:val="en-US" w:eastAsia="zh-CN" w:bidi="ar-SA"/>
              </w:rPr>
              <w:t>序号</w:t>
            </w:r>
          </w:p>
        </w:tc>
        <w:tc>
          <w:tcPr>
            <w:tcW w:w="115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spacing w:after="0" w:afterLines="0" w:afterAutospacing="0" w:line="360" w:lineRule="auto"/>
              <w:ind w:left="0" w:leftChars="0" w:firstLine="0" w:firstLineChars="0"/>
              <w:jc w:val="center"/>
              <w:rPr>
                <w:rFonts w:hint="eastAsia" w:ascii="Times New Roman" w:hAnsi="Times New Roman" w:eastAsia="宋体" w:cs="Times New Roman"/>
                <w:b/>
                <w:bCs/>
                <w:kern w:val="2"/>
                <w:sz w:val="21"/>
                <w:szCs w:val="24"/>
                <w:highlight w:val="none"/>
                <w:lang w:val="en-US" w:eastAsia="zh-CN" w:bidi="ar-SA"/>
              </w:rPr>
            </w:pPr>
            <w:r>
              <w:rPr>
                <w:rFonts w:hint="eastAsia" w:ascii="Times New Roman" w:hAnsi="Times New Roman" w:eastAsia="宋体" w:cs="Times New Roman"/>
                <w:b/>
                <w:bCs/>
                <w:kern w:val="2"/>
                <w:sz w:val="21"/>
                <w:szCs w:val="24"/>
                <w:highlight w:val="none"/>
                <w:lang w:val="en-US" w:eastAsia="zh-CN" w:bidi="ar-SA"/>
              </w:rPr>
              <w:t>岗位</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spacing w:after="0" w:afterLines="0" w:afterAutospacing="0" w:line="360" w:lineRule="auto"/>
              <w:ind w:left="0" w:leftChars="0" w:firstLine="0" w:firstLineChars="0"/>
              <w:jc w:val="center"/>
              <w:rPr>
                <w:rFonts w:hint="eastAsia" w:ascii="Times New Roman" w:hAnsi="Times New Roman" w:eastAsia="宋体" w:cs="Times New Roman"/>
                <w:b/>
                <w:bCs/>
                <w:kern w:val="2"/>
                <w:sz w:val="21"/>
                <w:szCs w:val="24"/>
                <w:highlight w:val="none"/>
                <w:lang w:val="en-US" w:eastAsia="zh-CN" w:bidi="ar-SA"/>
              </w:rPr>
            </w:pPr>
            <w:r>
              <w:rPr>
                <w:rFonts w:hint="eastAsia" w:ascii="Times New Roman" w:hAnsi="Times New Roman" w:eastAsia="宋体" w:cs="Times New Roman"/>
                <w:b/>
                <w:bCs/>
                <w:kern w:val="2"/>
                <w:sz w:val="21"/>
                <w:szCs w:val="24"/>
                <w:highlight w:val="none"/>
                <w:lang w:val="en-US" w:eastAsia="zh-CN" w:bidi="ar-SA"/>
              </w:rPr>
              <w:t>姓名</w:t>
            </w:r>
          </w:p>
        </w:tc>
        <w:tc>
          <w:tcPr>
            <w:tcW w:w="92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spacing w:after="0" w:afterLines="0" w:afterAutospacing="0" w:line="360" w:lineRule="auto"/>
              <w:ind w:left="0" w:leftChars="0" w:firstLine="0" w:firstLineChars="0"/>
              <w:jc w:val="center"/>
              <w:rPr>
                <w:rFonts w:hint="eastAsia" w:ascii="Times New Roman" w:hAnsi="Times New Roman" w:eastAsia="宋体" w:cs="Times New Roman"/>
                <w:b/>
                <w:bCs/>
                <w:kern w:val="2"/>
                <w:sz w:val="21"/>
                <w:szCs w:val="24"/>
                <w:highlight w:val="none"/>
                <w:lang w:val="en-US" w:eastAsia="zh-CN" w:bidi="ar-SA"/>
              </w:rPr>
            </w:pPr>
            <w:r>
              <w:rPr>
                <w:rFonts w:hint="eastAsia" w:ascii="Times New Roman" w:hAnsi="Times New Roman" w:eastAsia="宋体" w:cs="Times New Roman"/>
                <w:b/>
                <w:bCs/>
                <w:kern w:val="2"/>
                <w:sz w:val="21"/>
                <w:szCs w:val="24"/>
                <w:highlight w:val="none"/>
                <w:lang w:val="en-US" w:eastAsia="zh-CN" w:bidi="ar-SA"/>
              </w:rPr>
              <w:t>职称</w:t>
            </w:r>
          </w:p>
        </w:tc>
        <w:tc>
          <w:tcPr>
            <w:tcW w:w="133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spacing w:after="0" w:afterLines="0" w:afterAutospacing="0" w:line="360" w:lineRule="auto"/>
              <w:ind w:left="0" w:leftChars="0" w:firstLine="0" w:firstLineChars="0"/>
              <w:jc w:val="center"/>
              <w:rPr>
                <w:rFonts w:hint="eastAsia" w:ascii="Times New Roman" w:hAnsi="Times New Roman" w:eastAsia="宋体" w:cs="Times New Roman"/>
                <w:b/>
                <w:bCs/>
                <w:kern w:val="2"/>
                <w:sz w:val="21"/>
                <w:szCs w:val="24"/>
                <w:highlight w:val="none"/>
                <w:lang w:val="en-US" w:eastAsia="zh-CN" w:bidi="ar-SA"/>
              </w:rPr>
            </w:pPr>
            <w:r>
              <w:rPr>
                <w:rFonts w:hint="eastAsia" w:ascii="Times New Roman" w:hAnsi="Times New Roman" w:eastAsia="宋体" w:cs="Times New Roman"/>
                <w:b/>
                <w:bCs/>
                <w:kern w:val="2"/>
                <w:sz w:val="21"/>
                <w:szCs w:val="24"/>
                <w:highlight w:val="none"/>
                <w:lang w:val="en-US" w:eastAsia="zh-CN" w:bidi="ar-SA"/>
              </w:rPr>
              <w:t>身份证号码</w:t>
            </w:r>
          </w:p>
        </w:tc>
        <w:tc>
          <w:tcPr>
            <w:tcW w:w="376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spacing w:after="0" w:afterLines="0" w:afterAutospacing="0" w:line="360" w:lineRule="auto"/>
              <w:ind w:left="420" w:leftChars="200" w:firstLine="422" w:firstLineChars="200"/>
              <w:jc w:val="center"/>
              <w:rPr>
                <w:rFonts w:hint="eastAsia" w:ascii="Times New Roman" w:hAnsi="Times New Roman" w:eastAsia="宋体" w:cs="Times New Roman"/>
                <w:b/>
                <w:bCs/>
                <w:kern w:val="2"/>
                <w:sz w:val="21"/>
                <w:szCs w:val="24"/>
                <w:highlight w:val="none"/>
                <w:lang w:val="en-US" w:eastAsia="zh-CN" w:bidi="ar-SA"/>
              </w:rPr>
            </w:pPr>
            <w:r>
              <w:rPr>
                <w:rFonts w:hint="eastAsia" w:ascii="Times New Roman" w:hAnsi="Times New Roman" w:eastAsia="宋体" w:cs="Times New Roman"/>
                <w:b/>
                <w:bCs/>
                <w:kern w:val="2"/>
                <w:sz w:val="21"/>
                <w:szCs w:val="24"/>
                <w:highlight w:val="none"/>
                <w:lang w:val="en-US" w:eastAsia="zh-CN" w:bidi="ar-SA"/>
              </w:rPr>
              <w:t>执业资质证或上岗证</w:t>
            </w:r>
          </w:p>
        </w:tc>
        <w:tc>
          <w:tcPr>
            <w:tcW w:w="6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spacing w:after="0" w:afterLines="0" w:afterAutospacing="0" w:line="360" w:lineRule="auto"/>
              <w:ind w:left="0" w:leftChars="0" w:firstLine="0" w:firstLineChars="0"/>
              <w:jc w:val="center"/>
              <w:rPr>
                <w:rFonts w:hint="eastAsia" w:ascii="Times New Roman" w:hAnsi="Times New Roman" w:eastAsia="宋体" w:cs="Times New Roman"/>
                <w:b/>
                <w:bCs/>
                <w:kern w:val="2"/>
                <w:sz w:val="21"/>
                <w:szCs w:val="24"/>
                <w:highlight w:val="none"/>
                <w:lang w:val="en-US" w:eastAsia="zh-CN" w:bidi="ar-SA"/>
              </w:rPr>
            </w:pPr>
            <w:r>
              <w:rPr>
                <w:rFonts w:hint="eastAsia" w:ascii="Times New Roman" w:hAnsi="Times New Roman" w:eastAsia="宋体" w:cs="Times New Roman"/>
                <w:b/>
                <w:bCs/>
                <w:kern w:val="2"/>
                <w:sz w:val="21"/>
                <w:szCs w:val="24"/>
                <w:highlight w:val="none"/>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spacing w:after="0" w:afterLines="0" w:afterAutospacing="0" w:line="360" w:lineRule="auto"/>
              <w:ind w:left="420" w:leftChars="200" w:firstLine="422" w:firstLineChars="200"/>
              <w:jc w:val="center"/>
              <w:rPr>
                <w:rFonts w:hint="eastAsia" w:ascii="Times New Roman" w:hAnsi="Times New Roman" w:eastAsia="宋体" w:cs="Times New Roman"/>
                <w:b/>
                <w:bCs/>
                <w:kern w:val="2"/>
                <w:sz w:val="21"/>
                <w:szCs w:val="24"/>
                <w:highlight w:val="none"/>
                <w:lang w:val="en-US" w:eastAsia="zh-CN" w:bidi="ar-SA"/>
              </w:rPr>
            </w:pPr>
          </w:p>
        </w:tc>
        <w:tc>
          <w:tcPr>
            <w:tcW w:w="115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spacing w:after="0" w:afterLines="0" w:afterAutospacing="0" w:line="360" w:lineRule="auto"/>
              <w:ind w:left="420" w:leftChars="200" w:firstLine="422" w:firstLineChars="200"/>
              <w:jc w:val="center"/>
              <w:rPr>
                <w:rFonts w:hint="eastAsia" w:ascii="Times New Roman" w:hAnsi="Times New Roman" w:eastAsia="宋体" w:cs="Times New Roman"/>
                <w:b/>
                <w:bCs/>
                <w:kern w:val="2"/>
                <w:sz w:val="21"/>
                <w:szCs w:val="24"/>
                <w:highlight w:val="none"/>
                <w:lang w:val="en-US" w:eastAsia="zh-CN" w:bidi="ar-SA"/>
              </w:rPr>
            </w:pP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spacing w:after="0" w:afterLines="0" w:afterAutospacing="0" w:line="360" w:lineRule="auto"/>
              <w:ind w:left="420" w:leftChars="200" w:firstLine="422" w:firstLineChars="200"/>
              <w:jc w:val="center"/>
              <w:rPr>
                <w:rFonts w:hint="eastAsia" w:ascii="Times New Roman" w:hAnsi="Times New Roman" w:eastAsia="宋体" w:cs="Times New Roman"/>
                <w:b/>
                <w:bCs/>
                <w:kern w:val="2"/>
                <w:sz w:val="21"/>
                <w:szCs w:val="24"/>
                <w:highlight w:val="none"/>
                <w:lang w:val="en-US" w:eastAsia="zh-CN" w:bidi="ar-SA"/>
              </w:rPr>
            </w:pPr>
          </w:p>
        </w:tc>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spacing w:after="0" w:afterLines="0" w:afterAutospacing="0" w:line="360" w:lineRule="auto"/>
              <w:ind w:left="420" w:leftChars="200" w:firstLine="422" w:firstLineChars="200"/>
              <w:jc w:val="center"/>
              <w:rPr>
                <w:rFonts w:hint="eastAsia" w:ascii="Times New Roman" w:hAnsi="Times New Roman" w:eastAsia="宋体" w:cs="Times New Roman"/>
                <w:b/>
                <w:bCs/>
                <w:kern w:val="2"/>
                <w:sz w:val="21"/>
                <w:szCs w:val="24"/>
                <w:highlight w:val="none"/>
                <w:lang w:val="en-US" w:eastAsia="zh-CN" w:bidi="ar-SA"/>
              </w:rPr>
            </w:pPr>
          </w:p>
        </w:tc>
        <w:tc>
          <w:tcPr>
            <w:tcW w:w="13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spacing w:after="0" w:afterLines="0" w:afterAutospacing="0" w:line="360" w:lineRule="auto"/>
              <w:ind w:left="420" w:leftChars="200" w:firstLine="422" w:firstLineChars="200"/>
              <w:jc w:val="center"/>
              <w:rPr>
                <w:rFonts w:hint="eastAsia" w:ascii="Times New Roman" w:hAnsi="Times New Roman" w:eastAsia="宋体" w:cs="Times New Roman"/>
                <w:b/>
                <w:bCs/>
                <w:kern w:val="2"/>
                <w:sz w:val="21"/>
                <w:szCs w:val="24"/>
                <w:highlight w:val="none"/>
                <w:lang w:val="en-US" w:eastAsia="zh-CN" w:bidi="ar-SA"/>
              </w:rPr>
            </w:pP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after="0" w:afterLines="0" w:afterAutospacing="0" w:line="360" w:lineRule="auto"/>
              <w:ind w:left="0" w:leftChars="0" w:firstLine="0" w:firstLineChars="0"/>
              <w:jc w:val="center"/>
              <w:rPr>
                <w:rFonts w:hint="eastAsia" w:ascii="Times New Roman" w:hAnsi="Times New Roman" w:eastAsia="宋体" w:cs="Times New Roman"/>
                <w:b/>
                <w:bCs/>
                <w:kern w:val="2"/>
                <w:sz w:val="21"/>
                <w:szCs w:val="24"/>
                <w:highlight w:val="none"/>
                <w:lang w:val="en-US" w:eastAsia="zh-CN" w:bidi="ar-SA"/>
              </w:rPr>
            </w:pPr>
            <w:r>
              <w:rPr>
                <w:rFonts w:hint="eastAsia" w:ascii="Times New Roman" w:hAnsi="Times New Roman" w:eastAsia="宋体" w:cs="Times New Roman"/>
                <w:b/>
                <w:bCs/>
                <w:kern w:val="2"/>
                <w:sz w:val="21"/>
                <w:szCs w:val="24"/>
                <w:highlight w:val="none"/>
                <w:lang w:val="en-US" w:eastAsia="zh-CN" w:bidi="ar-SA"/>
              </w:rPr>
              <w:t>证书名称</w:t>
            </w: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after="0" w:afterLines="0" w:afterAutospacing="0" w:line="360" w:lineRule="auto"/>
              <w:ind w:left="0" w:leftChars="0" w:firstLine="0" w:firstLineChars="0"/>
              <w:jc w:val="center"/>
              <w:rPr>
                <w:rFonts w:hint="eastAsia" w:ascii="Times New Roman" w:hAnsi="Times New Roman" w:eastAsia="宋体" w:cs="Times New Roman"/>
                <w:b/>
                <w:bCs/>
                <w:kern w:val="2"/>
                <w:sz w:val="21"/>
                <w:szCs w:val="24"/>
                <w:highlight w:val="none"/>
                <w:lang w:val="en-US" w:eastAsia="zh-CN" w:bidi="ar-SA"/>
              </w:rPr>
            </w:pPr>
            <w:r>
              <w:rPr>
                <w:rFonts w:hint="eastAsia" w:ascii="Times New Roman" w:hAnsi="Times New Roman" w:eastAsia="宋体" w:cs="Times New Roman"/>
                <w:b/>
                <w:bCs/>
                <w:kern w:val="2"/>
                <w:sz w:val="21"/>
                <w:szCs w:val="24"/>
                <w:highlight w:val="none"/>
                <w:lang w:val="en-US" w:eastAsia="zh-CN" w:bidi="ar-SA"/>
              </w:rPr>
              <w:t>证号</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after="0" w:afterLines="0" w:afterAutospacing="0" w:line="360" w:lineRule="auto"/>
              <w:ind w:left="0" w:leftChars="0" w:firstLine="0" w:firstLineChars="0"/>
              <w:jc w:val="center"/>
              <w:rPr>
                <w:rFonts w:hint="eastAsia" w:ascii="Times New Roman" w:hAnsi="Times New Roman" w:eastAsia="宋体" w:cs="Times New Roman"/>
                <w:b/>
                <w:bCs/>
                <w:kern w:val="2"/>
                <w:sz w:val="21"/>
                <w:szCs w:val="24"/>
                <w:highlight w:val="none"/>
                <w:lang w:val="en-US" w:eastAsia="zh-CN" w:bidi="ar-SA"/>
              </w:rPr>
            </w:pPr>
            <w:r>
              <w:rPr>
                <w:rFonts w:hint="eastAsia" w:ascii="Times New Roman" w:hAnsi="Times New Roman" w:eastAsia="宋体" w:cs="Times New Roman"/>
                <w:b/>
                <w:bCs/>
                <w:kern w:val="2"/>
                <w:sz w:val="21"/>
                <w:szCs w:val="24"/>
                <w:highlight w:val="none"/>
                <w:lang w:val="en-US" w:eastAsia="zh-CN" w:bidi="ar-SA"/>
              </w:rPr>
              <w:t>专业</w:t>
            </w:r>
          </w:p>
        </w:tc>
        <w:tc>
          <w:tcPr>
            <w:tcW w:w="6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spacing w:after="0" w:afterLines="0" w:afterAutospacing="0" w:line="360" w:lineRule="auto"/>
              <w:ind w:left="420" w:leftChars="200" w:firstLine="422" w:firstLineChars="200"/>
              <w:jc w:val="center"/>
              <w:rPr>
                <w:rFonts w:hint="eastAsia" w:ascii="Times New Roman" w:hAnsi="Times New Roman" w:eastAsia="宋体" w:cs="Times New Roman"/>
                <w:b/>
                <w:bCs/>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after="0" w:afterLines="0" w:afterAutospacing="0" w:line="360" w:lineRule="auto"/>
              <w:ind w:left="0" w:leftChars="0" w:firstLine="0" w:firstLineChars="0"/>
              <w:jc w:val="center"/>
              <w:rPr>
                <w:rFonts w:hint="eastAsia" w:ascii="Times New Roman" w:hAnsi="Times New Roman" w:eastAsia="宋体" w:cs="Times New Roman"/>
                <w:b/>
                <w:bCs/>
                <w:kern w:val="2"/>
                <w:sz w:val="21"/>
                <w:szCs w:val="24"/>
                <w:highlight w:val="none"/>
                <w:lang w:val="en-US" w:eastAsia="zh-CN" w:bidi="ar-SA"/>
              </w:rPr>
            </w:pPr>
            <w:r>
              <w:rPr>
                <w:rFonts w:hint="eastAsia" w:ascii="Times New Roman" w:hAnsi="Times New Roman" w:eastAsia="宋体" w:cs="Times New Roman"/>
                <w:b/>
                <w:bCs/>
                <w:kern w:val="2"/>
                <w:sz w:val="21"/>
                <w:szCs w:val="24"/>
                <w:highlight w:val="none"/>
                <w:lang w:val="en-US" w:eastAsia="zh-CN" w:bidi="ar-SA"/>
              </w:rPr>
              <w:t>1</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after="0" w:afterLines="0" w:afterAutospacing="0" w:line="360" w:lineRule="auto"/>
              <w:ind w:left="418" w:leftChars="104" w:hanging="200" w:hangingChars="95"/>
              <w:jc w:val="both"/>
              <w:rPr>
                <w:rFonts w:hint="eastAsia" w:ascii="Times New Roman" w:hAnsi="Times New Roman" w:eastAsia="宋体" w:cs="Times New Roman"/>
                <w:b/>
                <w:bCs/>
                <w:kern w:val="2"/>
                <w:sz w:val="21"/>
                <w:szCs w:val="24"/>
                <w:highlight w:val="none"/>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after="0" w:afterLines="0" w:afterAutospacing="0" w:line="360" w:lineRule="auto"/>
              <w:ind w:left="219" w:leftChars="9" w:hanging="200" w:firstLineChars="0"/>
              <w:jc w:val="center"/>
              <w:rPr>
                <w:rFonts w:hint="eastAsia" w:ascii="Times New Roman" w:hAnsi="Times New Roman" w:eastAsia="宋体" w:cs="Times New Roman"/>
                <w:b/>
                <w:bCs/>
                <w:kern w:val="2"/>
                <w:sz w:val="21"/>
                <w:szCs w:val="24"/>
                <w:highlight w:val="none"/>
                <w:lang w:val="en-US" w:eastAsia="zh-CN" w:bidi="ar-SA"/>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after="0" w:afterLines="0" w:afterAutospacing="0" w:line="360" w:lineRule="auto"/>
              <w:ind w:left="219" w:leftChars="9" w:hanging="200" w:firstLineChars="0"/>
              <w:jc w:val="center"/>
              <w:rPr>
                <w:rFonts w:hint="eastAsia" w:ascii="Times New Roman" w:hAnsi="Times New Roman" w:eastAsia="宋体" w:cs="Times New Roman"/>
                <w:b/>
                <w:bCs/>
                <w:kern w:val="2"/>
                <w:sz w:val="21"/>
                <w:szCs w:val="24"/>
                <w:highlight w:val="none"/>
                <w:lang w:val="en-US" w:eastAsia="zh-CN" w:bidi="ar-SA"/>
              </w:rPr>
            </w:pP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after="0" w:afterLines="0" w:afterAutospacing="0" w:line="360" w:lineRule="auto"/>
              <w:ind w:left="0" w:leftChars="0" w:firstLine="0" w:firstLineChars="0"/>
              <w:jc w:val="center"/>
              <w:rPr>
                <w:rFonts w:hint="eastAsia" w:ascii="Times New Roman" w:hAnsi="Times New Roman" w:eastAsia="宋体" w:cs="Times New Roman"/>
                <w:b/>
                <w:bCs/>
                <w:kern w:val="2"/>
                <w:sz w:val="21"/>
                <w:szCs w:val="24"/>
                <w:highlight w:val="none"/>
                <w:lang w:val="en-US" w:eastAsia="zh-CN" w:bidi="ar-SA"/>
              </w:rPr>
            </w:pP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after="0" w:afterLines="0" w:afterAutospacing="0" w:line="360" w:lineRule="auto"/>
              <w:ind w:left="0" w:leftChars="0" w:firstLine="0" w:firstLineChars="0"/>
              <w:jc w:val="center"/>
              <w:rPr>
                <w:rFonts w:hint="eastAsia" w:ascii="Times New Roman" w:hAnsi="Times New Roman" w:eastAsia="宋体" w:cs="Times New Roman"/>
                <w:b/>
                <w:bCs/>
                <w:kern w:val="2"/>
                <w:sz w:val="21"/>
                <w:szCs w:val="24"/>
                <w:highlight w:val="none"/>
                <w:lang w:val="en-US" w:eastAsia="zh-CN" w:bidi="ar-SA"/>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after="0" w:afterLines="0" w:afterAutospacing="0" w:line="360" w:lineRule="auto"/>
              <w:ind w:left="0" w:leftChars="0" w:firstLine="0" w:firstLineChars="0"/>
              <w:jc w:val="center"/>
              <w:rPr>
                <w:rFonts w:hint="eastAsia" w:ascii="Times New Roman" w:hAnsi="Times New Roman" w:eastAsia="宋体" w:cs="Times New Roman"/>
                <w:b/>
                <w:bCs/>
                <w:kern w:val="2"/>
                <w:sz w:val="21"/>
                <w:szCs w:val="24"/>
                <w:highlight w:val="none"/>
                <w:lang w:val="en-US" w:eastAsia="zh-CN" w:bidi="ar-SA"/>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after="0" w:afterLines="0" w:afterAutospacing="0" w:line="360" w:lineRule="auto"/>
              <w:ind w:left="0" w:leftChars="0" w:firstLine="0" w:firstLineChars="0"/>
              <w:jc w:val="center"/>
              <w:rPr>
                <w:rFonts w:hint="eastAsia" w:ascii="Times New Roman" w:hAnsi="Times New Roman" w:eastAsia="宋体" w:cs="Times New Roman"/>
                <w:b/>
                <w:bCs/>
                <w:kern w:val="2"/>
                <w:sz w:val="21"/>
                <w:szCs w:val="24"/>
                <w:highlight w:val="none"/>
                <w:lang w:val="en-US" w:eastAsia="zh-CN" w:bidi="ar-SA"/>
              </w:rPr>
            </w:pPr>
          </w:p>
        </w:tc>
        <w:tc>
          <w:tcPr>
            <w:tcW w:w="601"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after="0" w:afterLines="0" w:afterAutospacing="0" w:line="360" w:lineRule="auto"/>
              <w:ind w:left="420" w:leftChars="200" w:firstLine="0" w:firstLineChars="0"/>
              <w:jc w:val="center"/>
              <w:rPr>
                <w:rFonts w:hint="eastAsia" w:ascii="Times New Roman" w:hAnsi="Times New Roman" w:eastAsia="宋体" w:cs="Times New Roman"/>
                <w:b/>
                <w:bCs/>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after="0" w:afterLines="0" w:afterAutospacing="0" w:line="360" w:lineRule="auto"/>
              <w:ind w:left="0" w:leftChars="0" w:firstLine="0" w:firstLineChars="0"/>
              <w:jc w:val="center"/>
              <w:rPr>
                <w:rFonts w:hint="default" w:ascii="Times New Roman" w:hAnsi="Times New Roman" w:eastAsia="宋体" w:cs="Times New Roman"/>
                <w:b/>
                <w:bCs/>
                <w:kern w:val="2"/>
                <w:sz w:val="21"/>
                <w:szCs w:val="24"/>
                <w:highlight w:val="none"/>
                <w:lang w:val="en-US" w:eastAsia="zh-CN" w:bidi="ar-SA"/>
              </w:rPr>
            </w:pPr>
            <w:r>
              <w:rPr>
                <w:rFonts w:hint="eastAsia" w:ascii="Times New Roman" w:hAnsi="Times New Roman" w:eastAsia="宋体" w:cs="Times New Roman"/>
                <w:b/>
                <w:bCs/>
                <w:kern w:val="2"/>
                <w:sz w:val="21"/>
                <w:szCs w:val="24"/>
                <w:highlight w:val="none"/>
                <w:lang w:val="en-US" w:eastAsia="zh-CN" w:bidi="ar-SA"/>
              </w:rPr>
              <w:t>2</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after="0" w:afterLines="0" w:afterAutospacing="0" w:line="360" w:lineRule="auto"/>
              <w:ind w:left="418" w:leftChars="104" w:hanging="200" w:hangingChars="95"/>
              <w:jc w:val="both"/>
              <w:rPr>
                <w:rFonts w:hint="eastAsia" w:ascii="Times New Roman" w:hAnsi="Times New Roman" w:eastAsia="宋体" w:cs="Times New Roman"/>
                <w:b/>
                <w:bCs/>
                <w:kern w:val="2"/>
                <w:sz w:val="21"/>
                <w:szCs w:val="24"/>
                <w:highlight w:val="none"/>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after="0" w:afterLines="0" w:afterAutospacing="0" w:line="360" w:lineRule="auto"/>
              <w:ind w:left="219" w:leftChars="9" w:hanging="200" w:firstLineChars="0"/>
              <w:jc w:val="center"/>
              <w:rPr>
                <w:rFonts w:hint="eastAsia" w:ascii="Times New Roman" w:hAnsi="Times New Roman" w:eastAsia="宋体" w:cs="Times New Roman"/>
                <w:b/>
                <w:bCs/>
                <w:kern w:val="2"/>
                <w:sz w:val="21"/>
                <w:szCs w:val="24"/>
                <w:highlight w:val="none"/>
                <w:lang w:val="en-US" w:eastAsia="zh-CN" w:bidi="ar-SA"/>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after="0" w:afterLines="0" w:afterAutospacing="0" w:line="360" w:lineRule="auto"/>
              <w:ind w:left="219" w:leftChars="9" w:hanging="200" w:firstLineChars="0"/>
              <w:jc w:val="center"/>
              <w:rPr>
                <w:rFonts w:hint="eastAsia" w:ascii="Times New Roman" w:hAnsi="Times New Roman" w:eastAsia="宋体" w:cs="Times New Roman"/>
                <w:b/>
                <w:bCs/>
                <w:kern w:val="2"/>
                <w:sz w:val="21"/>
                <w:szCs w:val="24"/>
                <w:highlight w:val="none"/>
                <w:lang w:val="en-US" w:eastAsia="zh-CN" w:bidi="ar-SA"/>
              </w:rPr>
            </w:pP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after="0" w:afterLines="0" w:afterAutospacing="0" w:line="360" w:lineRule="auto"/>
              <w:ind w:left="0" w:leftChars="0" w:firstLine="0" w:firstLineChars="0"/>
              <w:jc w:val="center"/>
              <w:rPr>
                <w:rFonts w:hint="default" w:ascii="Times New Roman" w:hAnsi="Times New Roman" w:eastAsia="宋体" w:cs="Times New Roman"/>
                <w:b/>
                <w:bCs/>
                <w:kern w:val="2"/>
                <w:sz w:val="21"/>
                <w:szCs w:val="24"/>
                <w:highlight w:val="none"/>
                <w:lang w:val="en-US" w:eastAsia="zh-CN" w:bidi="ar-SA"/>
              </w:rPr>
            </w:pP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after="0" w:afterLines="0" w:afterAutospacing="0" w:line="360" w:lineRule="auto"/>
              <w:ind w:left="0" w:leftChars="0" w:firstLine="0" w:firstLineChars="0"/>
              <w:jc w:val="center"/>
              <w:rPr>
                <w:rFonts w:hint="eastAsia" w:ascii="Times New Roman" w:hAnsi="Times New Roman" w:eastAsia="宋体" w:cs="Times New Roman"/>
                <w:b/>
                <w:bCs/>
                <w:kern w:val="2"/>
                <w:sz w:val="21"/>
                <w:szCs w:val="24"/>
                <w:highlight w:val="none"/>
                <w:lang w:val="en-US" w:eastAsia="zh-CN" w:bidi="ar-SA"/>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after="0" w:afterLines="0" w:afterAutospacing="0" w:line="360" w:lineRule="auto"/>
              <w:ind w:left="0" w:leftChars="0" w:firstLine="0" w:firstLineChars="0"/>
              <w:jc w:val="center"/>
              <w:rPr>
                <w:rFonts w:hint="default" w:ascii="Times New Roman" w:hAnsi="Times New Roman" w:eastAsia="宋体" w:cs="Times New Roman"/>
                <w:b/>
                <w:bCs/>
                <w:kern w:val="2"/>
                <w:sz w:val="21"/>
                <w:szCs w:val="24"/>
                <w:highlight w:val="none"/>
                <w:lang w:val="en-US" w:eastAsia="zh-CN" w:bidi="ar-SA"/>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after="0" w:afterLines="0" w:afterAutospacing="0" w:line="360" w:lineRule="auto"/>
              <w:ind w:left="0" w:leftChars="0" w:firstLine="0" w:firstLineChars="0"/>
              <w:jc w:val="center"/>
              <w:rPr>
                <w:rFonts w:hint="eastAsia" w:ascii="Times New Roman" w:hAnsi="Times New Roman" w:eastAsia="宋体" w:cs="Times New Roman"/>
                <w:b/>
                <w:bCs/>
                <w:kern w:val="2"/>
                <w:sz w:val="21"/>
                <w:szCs w:val="24"/>
                <w:highlight w:val="none"/>
                <w:lang w:val="en-US" w:eastAsia="zh-CN" w:bidi="ar-SA"/>
              </w:rPr>
            </w:pPr>
          </w:p>
        </w:tc>
        <w:tc>
          <w:tcPr>
            <w:tcW w:w="601"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after="0" w:afterLines="0" w:afterAutospacing="0" w:line="360" w:lineRule="auto"/>
              <w:ind w:left="420" w:leftChars="200" w:firstLine="0" w:firstLineChars="0"/>
              <w:jc w:val="center"/>
              <w:rPr>
                <w:rFonts w:hint="eastAsia" w:ascii="Times New Roman" w:hAnsi="Times New Roman" w:eastAsia="宋体" w:cs="Times New Roman"/>
                <w:b/>
                <w:bCs/>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after="0" w:afterLines="0" w:afterAutospacing="0" w:line="360" w:lineRule="auto"/>
              <w:ind w:left="0" w:leftChars="0" w:firstLine="0" w:firstLineChars="0"/>
              <w:jc w:val="center"/>
              <w:rPr>
                <w:rFonts w:hint="default" w:ascii="Times New Roman" w:hAnsi="Times New Roman" w:eastAsia="宋体" w:cs="Times New Roman"/>
                <w:b/>
                <w:bCs/>
                <w:kern w:val="2"/>
                <w:sz w:val="21"/>
                <w:szCs w:val="24"/>
                <w:highlight w:val="none"/>
                <w:lang w:val="en-US" w:eastAsia="zh-CN" w:bidi="ar-SA"/>
              </w:rPr>
            </w:pPr>
            <w:r>
              <w:rPr>
                <w:rFonts w:hint="eastAsia" w:ascii="Times New Roman" w:hAnsi="Times New Roman" w:eastAsia="宋体" w:cs="Times New Roman"/>
                <w:b/>
                <w:bCs/>
                <w:kern w:val="2"/>
                <w:sz w:val="21"/>
                <w:szCs w:val="24"/>
                <w:highlight w:val="none"/>
                <w:lang w:val="en-US" w:eastAsia="zh-CN" w:bidi="ar-SA"/>
              </w:rPr>
              <w:t>3</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after="0" w:afterLines="0" w:afterAutospacing="0" w:line="360" w:lineRule="auto"/>
              <w:ind w:left="418" w:leftChars="104" w:hanging="200" w:hangingChars="95"/>
              <w:jc w:val="both"/>
              <w:rPr>
                <w:rFonts w:hint="eastAsia" w:ascii="Times New Roman" w:hAnsi="Times New Roman" w:eastAsia="宋体" w:cs="Times New Roman"/>
                <w:b/>
                <w:bCs/>
                <w:kern w:val="2"/>
                <w:sz w:val="21"/>
                <w:szCs w:val="24"/>
                <w:highlight w:val="none"/>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after="0" w:afterLines="0" w:afterAutospacing="0" w:line="360" w:lineRule="auto"/>
              <w:ind w:left="219" w:leftChars="9" w:hanging="200" w:firstLineChars="0"/>
              <w:jc w:val="center"/>
              <w:rPr>
                <w:rFonts w:hint="eastAsia" w:ascii="Times New Roman" w:hAnsi="Times New Roman" w:eastAsia="宋体" w:cs="Times New Roman"/>
                <w:b/>
                <w:bCs/>
                <w:kern w:val="2"/>
                <w:sz w:val="21"/>
                <w:szCs w:val="24"/>
                <w:highlight w:val="none"/>
                <w:lang w:val="en-US" w:eastAsia="zh-CN" w:bidi="ar-SA"/>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after="0" w:afterLines="0" w:afterAutospacing="0" w:line="360" w:lineRule="auto"/>
              <w:ind w:left="219" w:leftChars="9" w:hanging="200" w:firstLineChars="0"/>
              <w:jc w:val="center"/>
              <w:rPr>
                <w:rFonts w:hint="eastAsia" w:ascii="Times New Roman" w:hAnsi="Times New Roman" w:eastAsia="宋体" w:cs="Times New Roman"/>
                <w:b/>
                <w:bCs/>
                <w:kern w:val="2"/>
                <w:sz w:val="21"/>
                <w:szCs w:val="24"/>
                <w:highlight w:val="none"/>
                <w:lang w:val="en-US" w:eastAsia="zh-CN" w:bidi="ar-SA"/>
              </w:rPr>
            </w:pP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after="0" w:afterLines="0" w:afterAutospacing="0" w:line="360" w:lineRule="auto"/>
              <w:ind w:left="0" w:leftChars="0" w:firstLine="0" w:firstLineChars="0"/>
              <w:jc w:val="center"/>
              <w:rPr>
                <w:rFonts w:hint="default" w:ascii="Times New Roman" w:hAnsi="Times New Roman" w:eastAsia="宋体" w:cs="Times New Roman"/>
                <w:b/>
                <w:bCs/>
                <w:kern w:val="2"/>
                <w:sz w:val="21"/>
                <w:szCs w:val="24"/>
                <w:highlight w:val="none"/>
                <w:lang w:val="en-US" w:eastAsia="zh-CN" w:bidi="ar-SA"/>
              </w:rPr>
            </w:pP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after="0" w:afterLines="0" w:afterAutospacing="0" w:line="360" w:lineRule="auto"/>
              <w:ind w:left="0" w:leftChars="0" w:firstLine="0" w:firstLineChars="0"/>
              <w:jc w:val="center"/>
              <w:rPr>
                <w:rFonts w:hint="eastAsia" w:ascii="Times New Roman" w:hAnsi="Times New Roman" w:eastAsia="宋体" w:cs="Times New Roman"/>
                <w:b/>
                <w:bCs/>
                <w:kern w:val="2"/>
                <w:sz w:val="21"/>
                <w:szCs w:val="24"/>
                <w:highlight w:val="none"/>
                <w:lang w:val="en-US" w:eastAsia="zh-CN" w:bidi="ar-SA"/>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after="0" w:afterLines="0" w:afterAutospacing="0" w:line="360" w:lineRule="auto"/>
              <w:ind w:left="0" w:leftChars="0" w:firstLine="0" w:firstLineChars="0"/>
              <w:jc w:val="center"/>
              <w:rPr>
                <w:rFonts w:hint="eastAsia" w:ascii="Times New Roman" w:hAnsi="Times New Roman" w:eastAsia="宋体" w:cs="Times New Roman"/>
                <w:b/>
                <w:bCs/>
                <w:kern w:val="2"/>
                <w:sz w:val="21"/>
                <w:szCs w:val="24"/>
                <w:highlight w:val="none"/>
                <w:lang w:val="en-US" w:eastAsia="zh-CN" w:bidi="ar-SA"/>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after="0" w:afterLines="0" w:afterAutospacing="0" w:line="360" w:lineRule="auto"/>
              <w:ind w:left="0" w:leftChars="0" w:firstLine="0" w:firstLineChars="0"/>
              <w:jc w:val="center"/>
              <w:rPr>
                <w:rFonts w:hint="eastAsia" w:ascii="Times New Roman" w:hAnsi="Times New Roman" w:eastAsia="宋体" w:cs="Times New Roman"/>
                <w:b/>
                <w:bCs/>
                <w:kern w:val="2"/>
                <w:sz w:val="21"/>
                <w:szCs w:val="24"/>
                <w:highlight w:val="none"/>
                <w:lang w:val="en-US" w:eastAsia="zh-CN" w:bidi="ar-SA"/>
              </w:rPr>
            </w:pPr>
          </w:p>
        </w:tc>
        <w:tc>
          <w:tcPr>
            <w:tcW w:w="601"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after="0" w:afterLines="0" w:afterAutospacing="0" w:line="360" w:lineRule="auto"/>
              <w:ind w:left="420" w:leftChars="200" w:firstLine="0" w:firstLineChars="0"/>
              <w:jc w:val="center"/>
              <w:rPr>
                <w:rFonts w:hint="eastAsia" w:ascii="Times New Roman" w:hAnsi="Times New Roman" w:eastAsia="宋体" w:cs="Times New Roman"/>
                <w:b/>
                <w:bCs/>
                <w:kern w:val="2"/>
                <w:sz w:val="21"/>
                <w:szCs w:val="24"/>
                <w:highlight w:val="none"/>
                <w:lang w:val="en-US" w:eastAsia="zh-CN" w:bidi="ar-SA"/>
              </w:rPr>
            </w:pPr>
          </w:p>
        </w:tc>
      </w:tr>
    </w:tbl>
    <w:p>
      <w:pPr>
        <w:snapToGrid w:val="0"/>
        <w:spacing w:beforeLines="0" w:afterLines="0" w:line="440" w:lineRule="exact"/>
        <w:ind w:left="0" w:leftChars="0" w:firstLine="480" w:firstLineChars="200"/>
        <w:jc w:val="left"/>
        <w:rPr>
          <w:rStyle w:val="63"/>
          <w:rFonts w:hint="eastAsia" w:ascii="宋体" w:hAnsi="宋体" w:eastAsia="宋体" w:cs="宋体"/>
          <w:b w:val="0"/>
          <w:sz w:val="24"/>
          <w:szCs w:val="24"/>
          <w:highlight w:val="none"/>
          <w:lang w:val="en-US" w:eastAsia="zh-CN"/>
        </w:rPr>
      </w:pPr>
    </w:p>
    <w:p>
      <w:pPr>
        <w:snapToGrid w:val="0"/>
        <w:spacing w:beforeLines="0" w:afterLines="0" w:line="440" w:lineRule="exact"/>
        <w:ind w:left="0" w:leftChars="0" w:firstLine="480" w:firstLineChars="200"/>
        <w:jc w:val="left"/>
        <w:rPr>
          <w:rFonts w:hint="default" w:ascii="宋体" w:hAnsi="宋体" w:eastAsia="宋体" w:cs="宋体"/>
          <w:b/>
          <w:color w:val="auto"/>
          <w:sz w:val="24"/>
          <w:szCs w:val="24"/>
          <w:highlight w:val="none"/>
          <w:lang w:val="en-US" w:eastAsia="zh-CN"/>
        </w:rPr>
      </w:pPr>
      <w:r>
        <w:rPr>
          <w:rStyle w:val="63"/>
          <w:rFonts w:hint="eastAsia" w:ascii="宋体" w:hAnsi="宋体" w:eastAsia="宋体" w:cs="宋体"/>
          <w:b w:val="0"/>
          <w:sz w:val="24"/>
          <w:szCs w:val="24"/>
          <w:highlight w:val="none"/>
          <w:lang w:val="en-US" w:eastAsia="zh-CN"/>
        </w:rPr>
        <w:t>乙方变更主要人员的，应取得甲方的书面同意，否则应承担擅自变更乙方人员的违约责任。此外，乙方人员的权限，开工、停工以及涉及工期、造价、质量、结算、索赔的确认均需要甲方盖章确认方能发生效力。</w:t>
      </w:r>
    </w:p>
    <w:p>
      <w:pPr>
        <w:numPr>
          <w:ilvl w:val="0"/>
          <w:numId w:val="2"/>
        </w:numPr>
        <w:adjustRightInd w:val="0"/>
        <w:snapToGrid w:val="0"/>
        <w:spacing w:beforeLines="0" w:afterLines="0"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乙方</w:t>
      </w:r>
      <w:r>
        <w:rPr>
          <w:rFonts w:hint="eastAsia" w:ascii="宋体" w:hAnsi="宋体" w:eastAsia="宋体" w:cs="宋体"/>
          <w:b/>
          <w:color w:val="auto"/>
          <w:sz w:val="24"/>
          <w:szCs w:val="24"/>
          <w:highlight w:val="none"/>
        </w:rPr>
        <w:t>义务</w:t>
      </w:r>
    </w:p>
    <w:p>
      <w:pPr>
        <w:adjustRightInd w:val="0"/>
        <w:snapToGrid w:val="0"/>
        <w:spacing w:beforeLines="0" w:afterLines="0" w:line="440" w:lineRule="exact"/>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rPr>
        <w:t>监理</w:t>
      </w:r>
      <w:r>
        <w:rPr>
          <w:rFonts w:hint="eastAsia" w:ascii="宋体" w:hAnsi="宋体" w:eastAsia="宋体" w:cs="宋体"/>
          <w:color w:val="auto"/>
          <w:sz w:val="24"/>
          <w:szCs w:val="24"/>
          <w:highlight w:val="none"/>
          <w:u w:val="none"/>
          <w:lang w:val="en-US" w:eastAsia="zh-CN"/>
        </w:rPr>
        <w:t>事项</w:t>
      </w:r>
      <w:r>
        <w:rPr>
          <w:rFonts w:hint="eastAsia" w:ascii="宋体" w:hAnsi="宋体" w:eastAsia="宋体" w:cs="宋体"/>
          <w:color w:val="auto"/>
          <w:sz w:val="24"/>
          <w:szCs w:val="24"/>
          <w:highlight w:val="none"/>
          <w:u w:val="none"/>
        </w:rPr>
        <w:t>包括：</w:t>
      </w:r>
      <w:r>
        <w:rPr>
          <w:rFonts w:hint="eastAsia" w:ascii="宋体" w:hAnsi="宋体" w:eastAsia="宋体" w:cs="宋体"/>
          <w:color w:val="auto"/>
          <w:sz w:val="24"/>
          <w:szCs w:val="24"/>
          <w:highlight w:val="none"/>
          <w:u w:val="none"/>
          <w:lang w:eastAsia="zh-CN"/>
        </w:rPr>
        <w:t>本项目施工准备阶段、</w:t>
      </w:r>
      <w:r>
        <w:rPr>
          <w:rFonts w:hint="eastAsia" w:ascii="宋体" w:hAnsi="宋体" w:eastAsia="宋体" w:cs="宋体"/>
          <w:color w:val="auto"/>
          <w:sz w:val="24"/>
          <w:szCs w:val="24"/>
          <w:highlight w:val="none"/>
          <w:u w:val="none"/>
          <w:lang w:val="en-US" w:eastAsia="zh-CN"/>
        </w:rPr>
        <w:t>施工阶段、保修期阶段等全过程监理</w:t>
      </w:r>
      <w:r>
        <w:rPr>
          <w:rFonts w:hint="eastAsia" w:ascii="宋体" w:hAnsi="宋体" w:eastAsia="宋体" w:cs="宋体"/>
          <w:color w:val="auto"/>
          <w:sz w:val="24"/>
          <w:szCs w:val="24"/>
          <w:highlight w:val="none"/>
          <w:u w:val="none"/>
        </w:rPr>
        <w:t>。</w:t>
      </w:r>
    </w:p>
    <w:p>
      <w:pPr>
        <w:adjustRightInd w:val="0"/>
        <w:snapToGrid w:val="0"/>
        <w:spacing w:beforeLines="0" w:afterLines="0" w:line="440" w:lineRule="exact"/>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监理工作内容还包括：</w:t>
      </w:r>
      <w:r>
        <w:rPr>
          <w:rFonts w:hint="eastAsia" w:ascii="宋体" w:hAnsi="宋体" w:eastAsia="宋体" w:cs="宋体"/>
          <w:color w:val="auto"/>
          <w:sz w:val="24"/>
          <w:szCs w:val="24"/>
          <w:highlight w:val="none"/>
          <w:u w:val="none"/>
          <w:lang w:val="en-US" w:eastAsia="zh-CN"/>
        </w:rPr>
        <w:t>质量控制、进度控制、投资控制、安全管理、合同管理、信息管理、组织协调</w:t>
      </w:r>
      <w:r>
        <w:rPr>
          <w:rFonts w:hint="eastAsia" w:ascii="宋体" w:hAnsi="宋体" w:eastAsia="宋体" w:cs="宋体"/>
          <w:color w:val="auto"/>
          <w:sz w:val="24"/>
          <w:szCs w:val="24"/>
          <w:highlight w:val="none"/>
          <w:u w:val="none"/>
          <w:lang w:eastAsia="zh-CN"/>
        </w:rPr>
        <w:t>依照合同和有关法律法规负责和支持整个项目的监理工作，在合同规定范围内对工程项目施工进行全过程监理（包括工程质量、工期进度、安全文明施工管理、工程量与工程款的审核等）</w:t>
      </w:r>
      <w:r>
        <w:rPr>
          <w:rFonts w:hint="eastAsia" w:ascii="宋体" w:hAnsi="宋体" w:eastAsia="宋体" w:cs="宋体"/>
          <w:color w:val="auto"/>
          <w:sz w:val="24"/>
          <w:szCs w:val="24"/>
          <w:highlight w:val="none"/>
          <w:u w:val="none"/>
        </w:rPr>
        <w:t>。</w:t>
      </w:r>
    </w:p>
    <w:p>
      <w:pPr>
        <w:spacing w:beforeLines="0" w:afterLines="0" w:line="440" w:lineRule="exac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2、</w:t>
      </w:r>
      <w:r>
        <w:rPr>
          <w:rFonts w:hint="eastAsia" w:ascii="宋体" w:hAnsi="宋体" w:eastAsia="宋体" w:cs="宋体"/>
          <w:color w:val="auto"/>
          <w:sz w:val="24"/>
          <w:szCs w:val="24"/>
          <w:highlight w:val="none"/>
          <w:u w:val="none"/>
          <w:lang w:val="en-US" w:eastAsia="zh-CN"/>
        </w:rPr>
        <w:t>乙方应在监理合同生效后的【3】天内或根据甲方要求，派出乙方员进驻施工现场。</w:t>
      </w:r>
    </w:p>
    <w:p>
      <w:pPr>
        <w:keepNext w:val="0"/>
        <w:keepLines w:val="0"/>
        <w:pageBreakBefore w:val="0"/>
        <w:widowControl w:val="0"/>
        <w:kinsoku/>
        <w:wordWrap/>
        <w:overflowPunct/>
        <w:topLinePunct w:val="0"/>
        <w:autoSpaceDE/>
        <w:autoSpaceDN/>
        <w:bidi w:val="0"/>
        <w:adjustRightInd w:val="0"/>
        <w:snapToGrid/>
        <w:spacing w:beforeLines="0" w:after="0" w:afterLines="0" w:line="440" w:lineRule="exact"/>
        <w:ind w:left="0" w:leftChars="0" w:firstLine="480" w:firstLineChars="200"/>
        <w:jc w:val="both"/>
        <w:textAlignment w:val="baseline"/>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甲方认为乙方所委派的监理服务总人数不能保证本工程实际需要，则甲方有权要求乙方立即增加人员，直至满足监理服务范围内监理服务的需要为止；</w:t>
      </w:r>
    </w:p>
    <w:p>
      <w:pPr>
        <w:adjustRightInd w:val="0"/>
        <w:snapToGrid w:val="0"/>
        <w:spacing w:beforeLines="0" w:afterLines="0" w:line="440" w:lineRule="exact"/>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kern w:val="0"/>
          <w:sz w:val="24"/>
          <w:szCs w:val="24"/>
          <w:highlight w:val="none"/>
          <w:u w:val="none"/>
        </w:rPr>
        <w:t>更换</w:t>
      </w:r>
      <w:r>
        <w:rPr>
          <w:rFonts w:hint="eastAsia" w:ascii="宋体" w:hAnsi="宋体" w:eastAsia="宋体" w:cs="宋体"/>
          <w:color w:val="auto"/>
          <w:kern w:val="0"/>
          <w:sz w:val="24"/>
          <w:szCs w:val="24"/>
          <w:highlight w:val="none"/>
          <w:u w:val="none"/>
          <w:lang w:eastAsia="zh-CN"/>
        </w:rPr>
        <w:t>乙方</w:t>
      </w:r>
      <w:r>
        <w:rPr>
          <w:rFonts w:hint="eastAsia" w:ascii="宋体" w:hAnsi="宋体" w:eastAsia="宋体" w:cs="宋体"/>
          <w:color w:val="auto"/>
          <w:kern w:val="0"/>
          <w:sz w:val="24"/>
          <w:szCs w:val="24"/>
          <w:highlight w:val="none"/>
          <w:u w:val="none"/>
          <w:lang w:val="en-US" w:eastAsia="zh-CN"/>
        </w:rPr>
        <w:t>人</w:t>
      </w:r>
      <w:r>
        <w:rPr>
          <w:rFonts w:hint="eastAsia" w:ascii="宋体" w:hAnsi="宋体" w:eastAsia="宋体" w:cs="宋体"/>
          <w:color w:val="auto"/>
          <w:kern w:val="0"/>
          <w:sz w:val="24"/>
          <w:szCs w:val="24"/>
          <w:highlight w:val="none"/>
          <w:u w:val="none"/>
        </w:rPr>
        <w:t>员的其他情形：</w:t>
      </w:r>
      <w:r>
        <w:rPr>
          <w:rFonts w:hint="eastAsia" w:ascii="宋体" w:hAnsi="宋体" w:eastAsia="宋体" w:cs="宋体"/>
          <w:color w:val="auto"/>
          <w:kern w:val="0"/>
          <w:sz w:val="24"/>
          <w:szCs w:val="24"/>
          <w:highlight w:val="none"/>
          <w:u w:val="none"/>
          <w:lang w:val="en-US" w:eastAsia="zh-CN"/>
        </w:rPr>
        <w:t>湘建建〔2020〕208号文规定的情形，且首先应该征得甲方的同意</w:t>
      </w:r>
      <w:r>
        <w:rPr>
          <w:rFonts w:hint="eastAsia" w:ascii="宋体" w:hAnsi="宋体" w:eastAsia="宋体" w:cs="宋体"/>
          <w:color w:val="auto"/>
          <w:kern w:val="0"/>
          <w:sz w:val="24"/>
          <w:szCs w:val="24"/>
          <w:highlight w:val="none"/>
          <w:u w:val="none"/>
        </w:rPr>
        <w:t>。</w:t>
      </w:r>
    </w:p>
    <w:p>
      <w:pPr>
        <w:adjustRightInd w:val="0"/>
        <w:snapToGrid w:val="0"/>
        <w:spacing w:beforeLines="0" w:afterLines="0"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highlight w:val="none"/>
          <w:lang w:val="en-US" w:eastAsia="zh-CN"/>
        </w:rPr>
        <w:t>工程质量监理</w:t>
      </w:r>
    </w:p>
    <w:p>
      <w:pPr>
        <w:adjustRightInd w:val="0"/>
        <w:snapToGrid w:val="0"/>
        <w:spacing w:beforeLines="0" w:afterLines="0"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①根据合同工程特点，制定监理规划及监理实施细则；明确质量标准，评定工程质量。</w:t>
      </w:r>
    </w:p>
    <w:p>
      <w:pPr>
        <w:adjustRightInd w:val="0"/>
        <w:snapToGrid w:val="0"/>
        <w:spacing w:beforeLines="0" w:afterLines="0"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②制定保证工程质量的措施和手段，规范施工行为，并监督工程质量是否达到控制指标。定期组织进行质量抽查和抽验，向承包人发出质量控制指示。</w:t>
      </w:r>
    </w:p>
    <w:p>
      <w:pPr>
        <w:adjustRightInd w:val="0"/>
        <w:snapToGrid w:val="0"/>
        <w:spacing w:beforeLines="0" w:afterLines="0"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③鉴定和处理施工中的一般质量事故，参与重大质量事故的调查和处理。</w:t>
      </w:r>
    </w:p>
    <w:p>
      <w:pPr>
        <w:adjustRightInd w:val="0"/>
        <w:snapToGrid w:val="0"/>
        <w:spacing w:beforeLines="0" w:afterLines="0"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④督促检查承包人施工安全措施和防护措施，参与重大安全事故的调查和处理。</w:t>
      </w:r>
    </w:p>
    <w:p>
      <w:pPr>
        <w:adjustRightInd w:val="0"/>
        <w:snapToGrid w:val="0"/>
        <w:spacing w:beforeLines="0" w:afterLines="0"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⑤查验审核承包商提供的与本项目工程建设有关的货物、材料的数量和质量，对相关材料进场见证取样等。</w:t>
      </w:r>
    </w:p>
    <w:p>
      <w:pPr>
        <w:adjustRightInd w:val="0"/>
        <w:snapToGrid w:val="0"/>
        <w:spacing w:beforeLines="0" w:afterLines="0"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4、工程进度监理</w:t>
      </w:r>
    </w:p>
    <w:p>
      <w:pPr>
        <w:adjustRightInd w:val="0"/>
        <w:snapToGrid w:val="0"/>
        <w:spacing w:beforeLines="0" w:afterLines="0"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①</w:t>
      </w:r>
      <w:r>
        <w:rPr>
          <w:rFonts w:hint="eastAsia" w:ascii="宋体" w:hAnsi="宋体" w:eastAsia="宋体" w:cs="宋体"/>
          <w:color w:val="auto"/>
          <w:sz w:val="24"/>
          <w:highlight w:val="none"/>
          <w:lang w:eastAsia="zh-CN"/>
        </w:rPr>
        <w:t>督促承包人完善、补充和深化其初步进度计划、限期提交进一步的总体进度计划。</w:t>
      </w:r>
    </w:p>
    <w:p>
      <w:pPr>
        <w:adjustRightInd w:val="0"/>
        <w:snapToGrid w:val="0"/>
        <w:spacing w:beforeLines="0" w:afterLines="0"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②</w:t>
      </w:r>
      <w:r>
        <w:rPr>
          <w:rFonts w:hint="eastAsia" w:ascii="宋体" w:hAnsi="宋体" w:eastAsia="宋体" w:cs="宋体"/>
          <w:color w:val="auto"/>
          <w:sz w:val="24"/>
          <w:highlight w:val="none"/>
          <w:lang w:eastAsia="zh-CN"/>
        </w:rPr>
        <w:t>检查和督促各项计划的实施，当工程未能按计划进行时，指令承包人采取措施，调整修改进度计划和现金流动计划，使实际施工进度符合合同要求；当承包人无正当理由而延误工期或工程已严重拖延时，重新审查和评价承包人的施工能力，发出书面警告，必要时向</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lang w:eastAsia="zh-CN"/>
        </w:rPr>
        <w:t>书面报告建议对工程的一部分实行强制分割或考虑更换承包人。</w:t>
      </w:r>
    </w:p>
    <w:p>
      <w:pPr>
        <w:adjustRightInd w:val="0"/>
        <w:snapToGrid w:val="0"/>
        <w:spacing w:beforeLines="0" w:afterLines="0"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5、工程安全监理</w:t>
      </w:r>
    </w:p>
    <w:p>
      <w:pPr>
        <w:adjustRightInd w:val="0"/>
        <w:snapToGrid w:val="0"/>
        <w:spacing w:beforeLines="0" w:afterLines="0"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①</w:t>
      </w:r>
      <w:r>
        <w:rPr>
          <w:rFonts w:hint="eastAsia" w:ascii="宋体" w:hAnsi="宋体" w:eastAsia="宋体" w:cs="宋体"/>
          <w:color w:val="auto"/>
          <w:sz w:val="24"/>
          <w:highlight w:val="none"/>
          <w:lang w:eastAsia="zh-CN"/>
        </w:rPr>
        <w:t>根据《中华人民共和国安全生产法》《建设工程安全生产管理条例》《湖南省建设工程质量和安全生产管理条例》等法律法规，落实本工程安全生产监理责任，保证本建设工程施工安全。</w:t>
      </w:r>
    </w:p>
    <w:p>
      <w:pPr>
        <w:adjustRightInd w:val="0"/>
        <w:snapToGrid w:val="0"/>
        <w:spacing w:beforeLines="0" w:afterLines="0"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②</w:t>
      </w:r>
      <w:r>
        <w:rPr>
          <w:rFonts w:hint="eastAsia" w:ascii="宋体" w:hAnsi="宋体" w:eastAsia="宋体" w:cs="宋体"/>
          <w:color w:val="auto"/>
          <w:sz w:val="24"/>
          <w:highlight w:val="none"/>
          <w:lang w:eastAsia="zh-CN"/>
        </w:rPr>
        <w:t>审查施工承包人编制的施工组织设计、施工方案中的安全技术措施和危险性较大的专项工程施工方案的安全技术措施是否符合工程建设强制性标准要求，并签署审查意见。审查的主要内容应当包括：施工临时用电方案设计及安全用电技术措施是否符合强制性标准要求。</w:t>
      </w:r>
    </w:p>
    <w:p>
      <w:pPr>
        <w:adjustRightInd w:val="0"/>
        <w:snapToGrid w:val="0"/>
        <w:spacing w:beforeLines="0" w:afterLines="0"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③检查施工承包人对本工程项目的安全生产规章制度的建立以及专职安全生产管理人员的配备情况。</w:t>
      </w:r>
    </w:p>
    <w:p>
      <w:pPr>
        <w:adjustRightInd w:val="0"/>
        <w:snapToGrid w:val="0"/>
        <w:spacing w:beforeLines="0" w:afterLines="0"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④对上述工作在审查施工承包人报审的有关技术文件及资料的报审表上签署意见；审查未通过的，应当要求相关施工单位及时纠正和完善，没有进行纠正和完善施工组织设计、施工方案及安全技术措施不得允许实施。</w:t>
      </w:r>
    </w:p>
    <w:p>
      <w:pPr>
        <w:adjustRightInd/>
        <w:snapToGrid/>
        <w:spacing w:beforeLines="0" w:afterLines="0" w:line="440" w:lineRule="exact"/>
        <w:ind w:firstLine="475" w:firstLineChars="198"/>
        <w:outlineLvl w:val="0"/>
        <w:rPr>
          <w:rFonts w:hint="eastAsia" w:ascii="宋体" w:hAnsi="宋体" w:eastAsia="宋体" w:cs="宋体"/>
          <w:color w:val="auto"/>
          <w:sz w:val="24"/>
          <w:highlight w:val="none"/>
          <w:lang w:val="en-US" w:eastAsia="zh-Hans"/>
        </w:rPr>
      </w:pP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Hans"/>
        </w:rPr>
        <w:t>办公及生活用房（含水电供应），由</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Hans"/>
        </w:rPr>
        <w:t>在施工现场附近租用，费用自理。</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Hans"/>
        </w:rPr>
        <w:t>已完整评估该项目进行条件，确认其所需设施、设备、物品等相关费用已包含在监理费用中，正式开展监理工作后，</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Hans"/>
        </w:rPr>
        <w:t>应按照</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Hans"/>
        </w:rPr>
        <w:t>要求，配置必备的设施与物品，</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Hans"/>
        </w:rPr>
        <w:t>无需另行支付任何费用。若因</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Hans"/>
        </w:rPr>
        <w:t>评估不准确，导致后续必备设施与物品配备未到位，由</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Hans"/>
        </w:rPr>
        <w:t>自行承担购置费用。</w:t>
      </w:r>
    </w:p>
    <w:p>
      <w:pPr>
        <w:adjustRightInd w:val="0"/>
        <w:snapToGrid w:val="0"/>
        <w:spacing w:beforeLines="0" w:afterLines="0" w:line="440" w:lineRule="exact"/>
        <w:rPr>
          <w:rFonts w:hint="eastAsia" w:ascii="宋体" w:hAnsi="宋体" w:eastAsia="宋体" w:cs="宋体"/>
          <w:b/>
          <w:color w:val="auto"/>
          <w:sz w:val="24"/>
          <w:szCs w:val="24"/>
          <w:highlight w:val="none"/>
        </w:rPr>
      </w:pPr>
      <w:r>
        <w:rPr>
          <w:rFonts w:hint="eastAsia" w:ascii="宋体" w:hAnsi="宋体" w:eastAsia="宋体" w:cs="宋体"/>
          <w:b/>
          <w:color w:val="auto"/>
          <w:kern w:val="2"/>
          <w:sz w:val="24"/>
          <w:szCs w:val="24"/>
          <w:highlight w:val="none"/>
          <w:lang w:val="en-US" w:eastAsia="zh-CN"/>
        </w:rPr>
        <w:t>七、</w:t>
      </w:r>
      <w:r>
        <w:rPr>
          <w:rFonts w:hint="eastAsia" w:ascii="宋体" w:hAnsi="宋体" w:eastAsia="宋体" w:cs="宋体"/>
          <w:b/>
          <w:color w:val="auto"/>
          <w:kern w:val="2"/>
          <w:sz w:val="24"/>
          <w:szCs w:val="24"/>
          <w:highlight w:val="none"/>
          <w:lang w:eastAsia="zh-CN"/>
        </w:rPr>
        <w:t>甲方</w:t>
      </w:r>
      <w:r>
        <w:rPr>
          <w:rFonts w:hint="eastAsia" w:ascii="宋体" w:hAnsi="宋体" w:eastAsia="宋体" w:cs="宋体"/>
          <w:b/>
          <w:color w:val="auto"/>
          <w:kern w:val="2"/>
          <w:sz w:val="24"/>
          <w:szCs w:val="24"/>
          <w:highlight w:val="none"/>
        </w:rPr>
        <w:t xml:space="preserve">义务  </w:t>
      </w:r>
    </w:p>
    <w:p>
      <w:pPr>
        <w:adjustRightInd w:val="0"/>
        <w:snapToGrid w:val="0"/>
        <w:spacing w:beforeLines="0" w:afterLines="0"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代表为：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adjustRightInd w:val="0"/>
        <w:snapToGrid w:val="0"/>
        <w:spacing w:beforeLines="0" w:afterLines="0" w:line="44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答复</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同意在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天内，对</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书面提交并要求</w:t>
      </w:r>
      <w:r>
        <w:rPr>
          <w:rFonts w:hint="eastAsia" w:ascii="宋体" w:hAnsi="宋体" w:eastAsia="宋体" w:cs="宋体"/>
          <w:color w:val="auto"/>
          <w:sz w:val="24"/>
          <w:szCs w:val="24"/>
          <w:highlight w:val="none"/>
          <w:lang w:val="en-US" w:eastAsia="zh-CN"/>
        </w:rPr>
        <w:t>作</w:t>
      </w:r>
      <w:r>
        <w:rPr>
          <w:rFonts w:hint="eastAsia" w:ascii="宋体" w:hAnsi="宋体" w:eastAsia="宋体" w:cs="宋体"/>
          <w:color w:val="auto"/>
          <w:sz w:val="24"/>
          <w:szCs w:val="24"/>
          <w:highlight w:val="none"/>
        </w:rPr>
        <w:t>出决定的事宜给予书面答复。</w:t>
      </w:r>
    </w:p>
    <w:p>
      <w:pPr>
        <w:snapToGrid w:val="0"/>
        <w:spacing w:beforeLines="0" w:afterLines="0"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违约责任</w:t>
      </w:r>
    </w:p>
    <w:p>
      <w:pPr>
        <w:adjustRightInd w:val="0"/>
        <w:snapToGrid w:val="0"/>
        <w:spacing w:beforeLines="0" w:afterLines="0" w:line="440" w:lineRule="exact"/>
        <w:ind w:firstLine="475" w:firstLineChars="198"/>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1、合同履行中发生下列情况之一的，属乙方违约：</w:t>
      </w:r>
    </w:p>
    <w:p>
      <w:pPr>
        <w:adjustRightInd w:val="0"/>
        <w:snapToGrid w:val="0"/>
        <w:spacing w:beforeLines="0" w:afterLines="0" w:line="440" w:lineRule="exact"/>
        <w:ind w:firstLine="480" w:firstLineChars="200"/>
        <w:rPr>
          <w:rFonts w:hint="eastAsia" w:ascii="宋体" w:hAnsi="宋体" w:eastAsia="宋体" w:cs="宋体"/>
          <w:color w:val="auto"/>
          <w:kern w:val="0"/>
          <w:sz w:val="24"/>
          <w:szCs w:val="24"/>
          <w:highlight w:val="none"/>
          <w:lang w:eastAsia="zh-Hans"/>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Hans"/>
        </w:rPr>
        <w:t>未经</w:t>
      </w:r>
      <w:r>
        <w:rPr>
          <w:rFonts w:hint="eastAsia" w:ascii="宋体" w:hAnsi="宋体" w:eastAsia="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lang w:val="en-US" w:eastAsia="zh-Hans"/>
        </w:rPr>
        <w:t>同意随意更换</w:t>
      </w:r>
      <w:r>
        <w:rPr>
          <w:rFonts w:hint="eastAsia" w:ascii="宋体" w:hAnsi="宋体" w:eastAsia="宋体" w:cs="宋体"/>
          <w:color w:val="auto"/>
          <w:kern w:val="0"/>
          <w:sz w:val="24"/>
          <w:szCs w:val="24"/>
          <w:highlight w:val="none"/>
          <w:lang w:val="en-US" w:eastAsia="zh-CN"/>
        </w:rPr>
        <w:t>乙方人</w:t>
      </w:r>
      <w:r>
        <w:rPr>
          <w:rFonts w:hint="eastAsia" w:ascii="宋体" w:hAnsi="宋体" w:eastAsia="宋体" w:cs="宋体"/>
          <w:color w:val="auto"/>
          <w:kern w:val="0"/>
          <w:sz w:val="24"/>
          <w:szCs w:val="24"/>
          <w:highlight w:val="none"/>
          <w:lang w:val="en-US" w:eastAsia="zh-Hans"/>
        </w:rPr>
        <w:t>员</w:t>
      </w:r>
      <w:r>
        <w:rPr>
          <w:rFonts w:hint="eastAsia" w:ascii="宋体" w:hAnsi="宋体" w:eastAsia="宋体" w:cs="宋体"/>
          <w:color w:val="auto"/>
          <w:kern w:val="0"/>
          <w:sz w:val="24"/>
          <w:szCs w:val="24"/>
          <w:highlight w:val="none"/>
          <w:lang w:eastAsia="zh-Hans"/>
        </w:rPr>
        <w:t>；</w:t>
      </w:r>
    </w:p>
    <w:p>
      <w:pPr>
        <w:adjustRightInd w:val="0"/>
        <w:snapToGrid w:val="0"/>
        <w:spacing w:beforeLines="0" w:afterLines="0"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（2）</w:t>
      </w:r>
      <w:r>
        <w:rPr>
          <w:rFonts w:hint="eastAsia" w:ascii="宋体" w:hAnsi="宋体" w:eastAsia="宋体" w:cs="宋体"/>
          <w:color w:val="auto"/>
          <w:kern w:val="0"/>
          <w:sz w:val="24"/>
          <w:szCs w:val="24"/>
          <w:highlight w:val="none"/>
          <w:lang w:val="en-US" w:eastAsia="zh-CN"/>
        </w:rPr>
        <w:t>监理文件不符合规范标准以及合同约定；</w:t>
      </w:r>
    </w:p>
    <w:p>
      <w:pPr>
        <w:adjustRightInd w:val="0"/>
        <w:snapToGrid w:val="0"/>
        <w:spacing w:beforeLines="0" w:afterLines="0"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3</w:t>
      </w:r>
      <w:r>
        <w:rPr>
          <w:rFonts w:hint="eastAsia" w:ascii="宋体" w:hAnsi="宋体" w:eastAsia="宋体" w:cs="宋体"/>
          <w:color w:val="auto"/>
          <w:kern w:val="0"/>
          <w:sz w:val="24"/>
          <w:szCs w:val="24"/>
          <w:highlight w:val="none"/>
          <w:lang w:val="en-US" w:eastAsia="zh-CN"/>
        </w:rPr>
        <w:t>）乙方转让监理工作；</w:t>
      </w:r>
    </w:p>
    <w:p>
      <w:pPr>
        <w:adjustRightInd w:val="0"/>
        <w:snapToGrid w:val="0"/>
        <w:spacing w:beforeLines="0" w:afterLines="0"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4</w:t>
      </w:r>
      <w:r>
        <w:rPr>
          <w:rFonts w:hint="eastAsia" w:ascii="宋体" w:hAnsi="宋体" w:eastAsia="宋体" w:cs="宋体"/>
          <w:color w:val="auto"/>
          <w:kern w:val="0"/>
          <w:sz w:val="24"/>
          <w:szCs w:val="24"/>
          <w:highlight w:val="none"/>
          <w:lang w:val="en-US" w:eastAsia="zh-CN"/>
        </w:rPr>
        <w:t>）乙方未按合同约定实施监理义务；</w:t>
      </w:r>
    </w:p>
    <w:p>
      <w:pPr>
        <w:adjustRightInd w:val="0"/>
        <w:snapToGrid w:val="0"/>
        <w:spacing w:beforeLines="0" w:afterLines="0" w:line="440" w:lineRule="exact"/>
        <w:ind w:firstLine="475" w:firstLineChars="198"/>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（5）因乙方的过错造成工程损失；</w:t>
      </w:r>
    </w:p>
    <w:p>
      <w:pPr>
        <w:adjustRightInd w:val="0"/>
        <w:snapToGrid w:val="0"/>
        <w:spacing w:beforeLines="0" w:afterLines="0"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（6）乙方无法履行或停止履行合同；</w:t>
      </w:r>
    </w:p>
    <w:p>
      <w:pPr>
        <w:adjustRightInd w:val="0"/>
        <w:snapToGrid w:val="0"/>
        <w:spacing w:beforeLines="0" w:afterLines="0" w:line="440" w:lineRule="exact"/>
        <w:ind w:firstLine="475" w:firstLineChars="198"/>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（7）乙方不履行合同约定的其他义务。</w:t>
      </w:r>
    </w:p>
    <w:p>
      <w:pPr>
        <w:adjustRightInd w:val="0"/>
        <w:snapToGrid w:val="0"/>
        <w:spacing w:beforeLines="0" w:afterLines="0" w:line="440" w:lineRule="exact"/>
        <w:ind w:firstLine="480" w:firstLineChars="20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2、乙方发生违约情况时，甲方可向乙方发出整改通知，要求其在限定期限内纠正；逾期仍不纠正的，甲方有权解除合同并向乙方发出解除合同通知。甲方因乙方违约解除合同的，乙方应当</w:t>
      </w:r>
      <w:r>
        <w:rPr>
          <w:rFonts w:hint="eastAsia" w:ascii="宋体" w:hAnsi="宋体" w:eastAsia="宋体" w:cs="宋体"/>
          <w:color w:val="auto"/>
          <w:kern w:val="2"/>
          <w:sz w:val="24"/>
          <w:szCs w:val="24"/>
          <w:highlight w:val="none"/>
          <w:u w:val="none"/>
          <w:lang w:val="en-US" w:eastAsia="zh-CN"/>
        </w:rPr>
        <w:t>按照合同总价款的20%向甲方支付违约金且退还甲方已经支付的监理费用，违约金不足以弥补损失的，乙方应当继续予以赔偿。</w:t>
      </w:r>
      <w:r>
        <w:rPr>
          <w:rFonts w:hint="eastAsia" w:ascii="宋体" w:hAnsi="宋体" w:eastAsia="宋体" w:cs="宋体"/>
          <w:color w:val="auto"/>
          <w:kern w:val="2"/>
          <w:sz w:val="24"/>
          <w:szCs w:val="24"/>
          <w:highlight w:val="none"/>
          <w:lang w:val="en-US" w:eastAsia="zh-CN"/>
        </w:rPr>
        <w:t>甲方损失包括但不限于乙方违约导致工程费用增加、周期延误等费用，以及甲方为维护自身合法权益所支出的律师费、保全保险费、差旅费、鉴定费等费用。甲方有权从乙方的监理</w:t>
      </w:r>
      <w:r>
        <w:rPr>
          <w:rFonts w:hint="eastAsia" w:ascii="宋体" w:hAnsi="宋体" w:eastAsia="宋体" w:cs="宋体"/>
          <w:color w:val="auto"/>
          <w:kern w:val="2"/>
          <w:sz w:val="24"/>
          <w:szCs w:val="24"/>
          <w:highlight w:val="none"/>
          <w:lang w:val="en-US" w:eastAsia="zh-Hans"/>
        </w:rPr>
        <w:t>酬金</w:t>
      </w:r>
      <w:r>
        <w:rPr>
          <w:rFonts w:hint="eastAsia" w:ascii="宋体" w:hAnsi="宋体" w:eastAsia="宋体" w:cs="宋体"/>
          <w:color w:val="auto"/>
          <w:kern w:val="2"/>
          <w:sz w:val="24"/>
          <w:szCs w:val="24"/>
          <w:highlight w:val="none"/>
          <w:lang w:val="en-US" w:eastAsia="zh-CN"/>
        </w:rPr>
        <w:t>中直接扣除前述违约金和损失，监理</w:t>
      </w:r>
      <w:r>
        <w:rPr>
          <w:rFonts w:hint="eastAsia" w:ascii="宋体" w:hAnsi="宋体" w:eastAsia="宋体" w:cs="宋体"/>
          <w:color w:val="auto"/>
          <w:kern w:val="2"/>
          <w:sz w:val="24"/>
          <w:szCs w:val="24"/>
          <w:highlight w:val="none"/>
          <w:lang w:val="en-US" w:eastAsia="zh-Hans"/>
        </w:rPr>
        <w:t>酬金</w:t>
      </w:r>
      <w:r>
        <w:rPr>
          <w:rFonts w:hint="eastAsia" w:ascii="宋体" w:hAnsi="宋体" w:eastAsia="宋体" w:cs="宋体"/>
          <w:color w:val="auto"/>
          <w:kern w:val="2"/>
          <w:sz w:val="24"/>
          <w:szCs w:val="24"/>
          <w:highlight w:val="none"/>
          <w:lang w:val="en-US" w:eastAsia="zh-CN"/>
        </w:rPr>
        <w:t>不足以扣除的，乙方应自收到甲方通知之日起15日内支付剩余费用。</w:t>
      </w:r>
    </w:p>
    <w:p>
      <w:pPr>
        <w:adjustRightInd w:val="0"/>
        <w:snapToGrid w:val="0"/>
        <w:spacing w:beforeLines="0" w:afterLines="0" w:line="440" w:lineRule="exact"/>
        <w:ind w:firstLine="480" w:firstLineChars="200"/>
        <w:rPr>
          <w:rFonts w:hint="eastAsia" w:ascii="Times New Roman" w:hAnsi="Times New Roman" w:eastAsia="宋体" w:cs="宋体"/>
          <w:sz w:val="24"/>
          <w:highlight w:val="none"/>
        </w:rPr>
      </w:pPr>
      <w:r>
        <w:rPr>
          <w:rFonts w:hint="eastAsia" w:ascii="Times New Roman" w:hAnsi="Times New Roman" w:eastAsia="宋体" w:cs="宋体"/>
          <w:sz w:val="24"/>
          <w:highlight w:val="none"/>
          <w:lang w:val="en-US" w:eastAsia="zh-CN"/>
        </w:rPr>
        <w:t>3、</w:t>
      </w:r>
      <w:r>
        <w:rPr>
          <w:rFonts w:hint="eastAsia" w:ascii="Times New Roman" w:hAnsi="Times New Roman" w:eastAsia="宋体" w:cs="宋体"/>
          <w:sz w:val="24"/>
          <w:highlight w:val="none"/>
        </w:rPr>
        <w:t>监理过程中，总监理工程师、专业监理工程师、</w:t>
      </w:r>
      <w:r>
        <w:rPr>
          <w:rFonts w:hint="eastAsia" w:ascii="Times New Roman" w:hAnsi="Times New Roman" w:eastAsia="宋体" w:cs="宋体"/>
          <w:sz w:val="24"/>
          <w:highlight w:val="none"/>
          <w:lang w:eastAsia="zh-CN"/>
        </w:rPr>
        <w:t>乙方</w:t>
      </w:r>
      <w:r>
        <w:rPr>
          <w:rFonts w:hint="eastAsia" w:ascii="Times New Roman" w:hAnsi="Times New Roman" w:eastAsia="宋体" w:cs="宋体"/>
          <w:sz w:val="24"/>
          <w:highlight w:val="none"/>
          <w:lang w:val="en-US" w:eastAsia="zh-CN"/>
        </w:rPr>
        <w:t>人</w:t>
      </w:r>
      <w:r>
        <w:rPr>
          <w:rFonts w:hint="eastAsia" w:ascii="Times New Roman" w:hAnsi="Times New Roman" w:eastAsia="宋体" w:cs="宋体"/>
          <w:sz w:val="24"/>
          <w:highlight w:val="none"/>
        </w:rPr>
        <w:t>员在专业技术技能、职业道德、关键工序工作等方面，</w:t>
      </w:r>
      <w:r>
        <w:rPr>
          <w:rFonts w:hint="eastAsia" w:ascii="Times New Roman" w:hAnsi="Times New Roman" w:eastAsia="宋体" w:cs="宋体"/>
          <w:sz w:val="24"/>
          <w:highlight w:val="none"/>
          <w:lang w:val="en-US" w:eastAsia="zh-CN"/>
        </w:rPr>
        <w:t>甲方如有觉得不当之处，</w:t>
      </w:r>
      <w:r>
        <w:rPr>
          <w:rFonts w:hint="eastAsia" w:ascii="Times New Roman" w:hAnsi="Times New Roman" w:eastAsia="宋体" w:cs="宋体"/>
          <w:sz w:val="24"/>
          <w:highlight w:val="none"/>
        </w:rPr>
        <w:t>有权提出更换</w:t>
      </w:r>
      <w:r>
        <w:rPr>
          <w:rFonts w:hint="eastAsia" w:ascii="Times New Roman" w:hAnsi="Times New Roman" w:eastAsia="宋体" w:cs="宋体"/>
          <w:sz w:val="24"/>
          <w:highlight w:val="none"/>
          <w:lang w:val="en-US" w:eastAsia="zh-CN"/>
        </w:rPr>
        <w:t>相关人员</w:t>
      </w:r>
      <w:r>
        <w:rPr>
          <w:rFonts w:hint="eastAsia" w:ascii="Times New Roman" w:hAnsi="Times New Roman" w:eastAsia="宋体" w:cs="宋体"/>
          <w:sz w:val="24"/>
          <w:highlight w:val="none"/>
        </w:rPr>
        <w:t>，乙方应当在</w:t>
      </w:r>
      <w:r>
        <w:rPr>
          <w:rFonts w:hint="eastAsia" w:ascii="Times New Roman" w:hAnsi="Times New Roman" w:eastAsia="宋体" w:cs="宋体"/>
          <w:sz w:val="24"/>
          <w:highlight w:val="none"/>
          <w:lang w:val="en-US" w:eastAsia="zh-CN"/>
        </w:rPr>
        <w:t>5个工作日</w:t>
      </w:r>
      <w:r>
        <w:rPr>
          <w:rFonts w:hint="eastAsia" w:ascii="Times New Roman" w:hAnsi="Times New Roman" w:eastAsia="宋体" w:cs="宋体"/>
          <w:sz w:val="24"/>
          <w:highlight w:val="none"/>
        </w:rPr>
        <w:t>内委派能够胜任监理岗位要求并甲方满意的人员</w:t>
      </w:r>
      <w:r>
        <w:rPr>
          <w:rFonts w:hint="eastAsia" w:ascii="Times New Roman" w:hAnsi="Times New Roman" w:eastAsia="宋体" w:cs="宋体"/>
          <w:sz w:val="24"/>
          <w:highlight w:val="none"/>
          <w:lang w:eastAsia="zh-CN"/>
        </w:rPr>
        <w:t>，</w:t>
      </w:r>
      <w:r>
        <w:rPr>
          <w:rFonts w:hint="eastAsia" w:ascii="Times New Roman" w:hAnsi="Times New Roman" w:eastAsia="宋体" w:cs="宋体"/>
          <w:sz w:val="24"/>
          <w:highlight w:val="none"/>
          <w:lang w:val="en-US" w:eastAsia="zh-CN"/>
        </w:rPr>
        <w:t>若更换人员不能胜任的，罚款1</w:t>
      </w:r>
      <w:r>
        <w:rPr>
          <w:rFonts w:hint="eastAsia" w:ascii="Times New Roman" w:hAnsi="Times New Roman" w:eastAsia="宋体" w:cs="宋体"/>
          <w:sz w:val="24"/>
          <w:highlight w:val="none"/>
        </w:rPr>
        <w:t>0000元整/人次数</w:t>
      </w:r>
      <w:r>
        <w:rPr>
          <w:rFonts w:hint="eastAsia" w:ascii="Times New Roman" w:hAnsi="Times New Roman" w:eastAsia="宋体" w:cs="宋体"/>
          <w:sz w:val="24"/>
          <w:highlight w:val="none"/>
          <w:lang w:eastAsia="zh-CN"/>
        </w:rPr>
        <w:t>，</w:t>
      </w:r>
      <w:r>
        <w:rPr>
          <w:rFonts w:hint="eastAsia" w:ascii="Times New Roman" w:hAnsi="Times New Roman" w:eastAsia="宋体" w:cs="宋体"/>
          <w:sz w:val="24"/>
          <w:highlight w:val="none"/>
          <w:lang w:val="en-US" w:eastAsia="zh-CN"/>
        </w:rPr>
        <w:t>第二次更换人员仍不能胜任的，翻倍罚款2</w:t>
      </w:r>
      <w:r>
        <w:rPr>
          <w:rFonts w:hint="eastAsia" w:ascii="Times New Roman" w:hAnsi="Times New Roman" w:eastAsia="宋体" w:cs="宋体"/>
          <w:sz w:val="24"/>
          <w:highlight w:val="none"/>
        </w:rPr>
        <w:t>0000元整/人次数</w:t>
      </w:r>
      <w:r>
        <w:rPr>
          <w:rFonts w:hint="eastAsia" w:ascii="Times New Roman" w:hAnsi="Times New Roman" w:eastAsia="宋体" w:cs="宋体"/>
          <w:sz w:val="24"/>
          <w:highlight w:val="none"/>
          <w:lang w:eastAsia="zh-CN"/>
        </w:rPr>
        <w:t>，</w:t>
      </w:r>
      <w:r>
        <w:rPr>
          <w:rFonts w:hint="eastAsia" w:ascii="Times New Roman" w:hAnsi="Times New Roman" w:eastAsia="宋体" w:cs="宋体"/>
          <w:sz w:val="24"/>
          <w:highlight w:val="none"/>
          <w:lang w:val="en-US" w:eastAsia="zh-CN"/>
        </w:rPr>
        <w:t>第三次及以后依次翻倍罚款类推。</w:t>
      </w:r>
      <w:r>
        <w:rPr>
          <w:rFonts w:hint="eastAsia" w:ascii="Times New Roman" w:hAnsi="Times New Roman" w:eastAsia="宋体" w:cs="宋体"/>
          <w:sz w:val="24"/>
          <w:highlight w:val="none"/>
        </w:rPr>
        <w:t>罚金从监理服务费中扣除。</w:t>
      </w:r>
    </w:p>
    <w:p>
      <w:pPr>
        <w:adjustRightInd w:val="0"/>
        <w:snapToGrid w:val="0"/>
        <w:spacing w:beforeLines="0" w:afterLines="0" w:line="440" w:lineRule="exact"/>
        <w:ind w:firstLine="480" w:firstLineChars="200"/>
        <w:rPr>
          <w:rFonts w:hint="eastAsia" w:ascii="Times New Roman" w:hAnsi="Times New Roman" w:eastAsia="宋体" w:cs="宋体"/>
          <w:sz w:val="24"/>
          <w:highlight w:val="none"/>
        </w:rPr>
      </w:pPr>
      <w:r>
        <w:rPr>
          <w:rFonts w:hint="eastAsia" w:ascii="Times New Roman" w:hAnsi="Times New Roman" w:eastAsia="宋体" w:cs="宋体"/>
          <w:sz w:val="24"/>
          <w:highlight w:val="none"/>
          <w:lang w:val="en-US" w:eastAsia="zh-CN"/>
        </w:rPr>
        <w:t>4、</w:t>
      </w:r>
      <w:r>
        <w:rPr>
          <w:rFonts w:hint="eastAsia" w:ascii="Times New Roman" w:hAnsi="Times New Roman" w:eastAsia="宋体" w:cs="宋体"/>
          <w:sz w:val="24"/>
          <w:highlight w:val="none"/>
        </w:rPr>
        <w:t>总监理工程师与专业监理工程师必须常驻施工现场，未经</w:t>
      </w:r>
      <w:r>
        <w:rPr>
          <w:rFonts w:hint="eastAsia" w:ascii="Times New Roman" w:hAnsi="Times New Roman" w:eastAsia="宋体" w:cs="宋体"/>
          <w:sz w:val="24"/>
          <w:highlight w:val="none"/>
          <w:lang w:eastAsia="zh-CN"/>
        </w:rPr>
        <w:t>甲方</w:t>
      </w:r>
      <w:r>
        <w:rPr>
          <w:rFonts w:hint="eastAsia" w:ascii="Times New Roman" w:hAnsi="Times New Roman" w:eastAsia="宋体" w:cs="宋体"/>
          <w:sz w:val="24"/>
          <w:highlight w:val="none"/>
        </w:rPr>
        <w:t>同意，不得擅自离开工作岗位。否则，查岗总监理工程师缺勤一天罚款3000元整，专业监理工程师缺勤一天罚款1500元整，</w:t>
      </w:r>
      <w:r>
        <w:rPr>
          <w:rFonts w:hint="eastAsia" w:ascii="Times New Roman" w:hAnsi="Times New Roman" w:eastAsia="宋体" w:cs="宋体"/>
          <w:sz w:val="24"/>
          <w:highlight w:val="none"/>
          <w:lang w:eastAsia="zh-CN"/>
        </w:rPr>
        <w:t>乙方</w:t>
      </w:r>
      <w:r>
        <w:rPr>
          <w:rFonts w:hint="eastAsia" w:ascii="Times New Roman" w:hAnsi="Times New Roman" w:eastAsia="宋体" w:cs="宋体"/>
          <w:sz w:val="24"/>
          <w:highlight w:val="none"/>
        </w:rPr>
        <w:t>员缺勤一天罚款500元整，罚金从监理服务费中扣除。</w:t>
      </w:r>
    </w:p>
    <w:p>
      <w:pPr>
        <w:adjustRightInd w:val="0"/>
        <w:snapToGrid w:val="0"/>
        <w:spacing w:beforeLines="0" w:afterLines="0" w:line="440" w:lineRule="exact"/>
        <w:ind w:firstLine="480" w:firstLineChars="200"/>
        <w:rPr>
          <w:rFonts w:hint="eastAsia" w:ascii="Times New Roman" w:hAnsi="Times New Roman" w:eastAsia="宋体" w:cs="宋体"/>
          <w:sz w:val="24"/>
          <w:highlight w:val="none"/>
        </w:rPr>
      </w:pPr>
      <w:r>
        <w:rPr>
          <w:rFonts w:hint="eastAsia" w:ascii="Times New Roman" w:hAnsi="Times New Roman" w:eastAsia="宋体" w:cs="宋体"/>
          <w:sz w:val="24"/>
          <w:highlight w:val="none"/>
          <w:lang w:val="en-US" w:eastAsia="zh-CN"/>
        </w:rPr>
        <w:t>5、</w:t>
      </w:r>
      <w:r>
        <w:rPr>
          <w:rFonts w:hint="eastAsia" w:ascii="Times New Roman" w:hAnsi="Times New Roman" w:eastAsia="宋体" w:cs="宋体"/>
          <w:sz w:val="24"/>
          <w:highlight w:val="none"/>
        </w:rPr>
        <w:t>因监理单位履职不到位，导致施工单位未严格按图施工，每次对监理单位处以2000-30000元整处罚，罚金从监理服务费中扣除。</w:t>
      </w:r>
    </w:p>
    <w:p>
      <w:pPr>
        <w:adjustRightInd w:val="0"/>
        <w:snapToGrid w:val="0"/>
        <w:spacing w:beforeLines="0" w:afterLines="0" w:line="440" w:lineRule="exact"/>
        <w:ind w:firstLine="480" w:firstLineChars="200"/>
        <w:rPr>
          <w:rFonts w:hint="eastAsia" w:ascii="Times New Roman" w:hAnsi="Times New Roman" w:eastAsia="宋体" w:cs="宋体"/>
          <w:sz w:val="24"/>
          <w:highlight w:val="none"/>
        </w:rPr>
      </w:pPr>
      <w:r>
        <w:rPr>
          <w:rFonts w:hint="eastAsia" w:ascii="Times New Roman" w:hAnsi="Times New Roman" w:eastAsia="宋体" w:cs="宋体"/>
          <w:sz w:val="24"/>
          <w:highlight w:val="none"/>
        </w:rPr>
        <w:t>因监理单位履职不到位，导致施工质量达不到设计标准，每次（处）酌情处以3000-50000元整处罚，罚金从监理服务费中扣除。</w:t>
      </w:r>
    </w:p>
    <w:p>
      <w:pPr>
        <w:adjustRightInd w:val="0"/>
        <w:snapToGrid w:val="0"/>
        <w:spacing w:beforeLines="0" w:afterLines="0" w:line="440" w:lineRule="exact"/>
        <w:ind w:firstLine="480" w:firstLineChars="200"/>
        <w:rPr>
          <w:rFonts w:hint="eastAsia" w:ascii="宋体" w:hAnsi="宋体" w:eastAsia="宋体" w:cs="宋体"/>
          <w:b/>
          <w:bCs/>
          <w:color w:val="auto"/>
          <w:sz w:val="24"/>
          <w:szCs w:val="24"/>
          <w:highlight w:val="none"/>
          <w:lang w:eastAsia="zh-CN"/>
        </w:rPr>
      </w:pPr>
      <w:r>
        <w:rPr>
          <w:rFonts w:hint="eastAsia" w:ascii="Times New Roman" w:hAnsi="Times New Roman" w:eastAsia="宋体" w:cs="宋体"/>
          <w:sz w:val="24"/>
          <w:highlight w:val="none"/>
        </w:rPr>
        <w:t>因监理单位履职不到位，导致项目出现较大工程质量问题，造成</w:t>
      </w:r>
      <w:r>
        <w:rPr>
          <w:rFonts w:hint="eastAsia" w:ascii="Times New Roman" w:hAnsi="Times New Roman" w:eastAsia="宋体" w:cs="宋体"/>
          <w:sz w:val="24"/>
          <w:highlight w:val="none"/>
          <w:lang w:eastAsia="zh-CN"/>
        </w:rPr>
        <w:t>甲方</w:t>
      </w:r>
      <w:r>
        <w:rPr>
          <w:rFonts w:hint="eastAsia" w:ascii="Times New Roman" w:hAnsi="Times New Roman" w:eastAsia="宋体" w:cs="宋体"/>
          <w:sz w:val="24"/>
          <w:highlight w:val="none"/>
        </w:rPr>
        <w:t>经济损失的，除负责直接经济损失外再酌情处以5000-100000元整处罚，罚金从监理服务费中扣除</w:t>
      </w:r>
      <w:r>
        <w:rPr>
          <w:rFonts w:hint="eastAsia" w:ascii="Times New Roman" w:hAnsi="Times New Roman" w:eastAsia="宋体" w:cs="宋体"/>
          <w:sz w:val="24"/>
          <w:highlight w:val="none"/>
          <w:lang w:eastAsia="zh-CN"/>
        </w:rPr>
        <w:t>。</w:t>
      </w:r>
    </w:p>
    <w:p>
      <w:pPr>
        <w:snapToGrid w:val="0"/>
        <w:spacing w:beforeLines="0" w:afterLines="0"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合同生效、变更、暂停</w:t>
      </w:r>
      <w:r>
        <w:rPr>
          <w:rFonts w:hint="eastAsia" w:ascii="宋体" w:hAnsi="宋体" w:eastAsia="宋体" w:cs="宋体"/>
          <w:b/>
          <w:bCs/>
          <w:color w:val="auto"/>
          <w:sz w:val="24"/>
          <w:szCs w:val="24"/>
          <w:highlight w:val="none"/>
          <w:lang w:val="en-US" w:eastAsia="zh-CN"/>
        </w:rPr>
        <w:t>与</w:t>
      </w:r>
      <w:r>
        <w:rPr>
          <w:rFonts w:hint="eastAsia" w:ascii="宋体" w:hAnsi="宋体" w:eastAsia="宋体" w:cs="宋体"/>
          <w:b/>
          <w:bCs/>
          <w:color w:val="auto"/>
          <w:sz w:val="24"/>
          <w:szCs w:val="24"/>
          <w:highlight w:val="none"/>
        </w:rPr>
        <w:t>解除</w:t>
      </w:r>
    </w:p>
    <w:p>
      <w:pPr>
        <w:keepNext w:val="0"/>
        <w:keepLines w:val="0"/>
        <w:pageBreakBefore w:val="0"/>
        <w:widowControl/>
        <w:kinsoku/>
        <w:wordWrap/>
        <w:overflowPunct/>
        <w:topLinePunct w:val="0"/>
        <w:autoSpaceDE/>
        <w:autoSpaceDN/>
        <w:bidi w:val="0"/>
        <w:adjustRightInd w:val="0"/>
        <w:snapToGrid w:val="0"/>
        <w:spacing w:beforeLines="0" w:afterLines="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生效：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双方签字盖章后生效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napToGrid w:val="0"/>
        <w:spacing w:beforeLines="0" w:afterLines="0" w:line="440" w:lineRule="exact"/>
        <w:ind w:firstLine="475" w:firstLineChars="198"/>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变更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2"/>
          <w:sz w:val="24"/>
          <w:szCs w:val="24"/>
          <w:highlight w:val="none"/>
          <w:u w:val="single"/>
          <w:lang w:val="en-US" w:eastAsia="zh-CN" w:bidi="ar-SA"/>
        </w:rPr>
        <w:t xml:space="preserve"> 如工程延期，则</w:t>
      </w:r>
      <w:r>
        <w:rPr>
          <w:rFonts w:hint="eastAsia" w:ascii="宋体" w:hAnsi="宋体" w:eastAsia="宋体" w:cs="宋体"/>
          <w:color w:val="auto"/>
          <w:kern w:val="2"/>
          <w:sz w:val="24"/>
          <w:szCs w:val="24"/>
          <w:highlight w:val="none"/>
          <w:u w:val="single"/>
          <w:lang w:val="en-US" w:eastAsia="zh-Hans" w:bidi="ar-SA"/>
        </w:rPr>
        <w:t>双方</w:t>
      </w:r>
      <w:r>
        <w:rPr>
          <w:rFonts w:hint="eastAsia" w:ascii="宋体" w:hAnsi="宋体" w:eastAsia="宋体" w:cs="宋体"/>
          <w:color w:val="auto"/>
          <w:kern w:val="2"/>
          <w:sz w:val="24"/>
          <w:szCs w:val="24"/>
          <w:highlight w:val="none"/>
          <w:u w:val="single"/>
          <w:lang w:val="en-US" w:eastAsia="zh-CN" w:bidi="ar-SA"/>
        </w:rPr>
        <w:t>另</w:t>
      </w:r>
      <w:r>
        <w:rPr>
          <w:rFonts w:hint="eastAsia" w:ascii="宋体" w:hAnsi="宋体" w:eastAsia="宋体" w:cs="宋体"/>
          <w:color w:val="auto"/>
          <w:kern w:val="2"/>
          <w:sz w:val="24"/>
          <w:szCs w:val="24"/>
          <w:highlight w:val="none"/>
          <w:u w:val="single"/>
          <w:lang w:val="en-US" w:eastAsia="zh-Hans" w:bidi="ar-SA"/>
        </w:rPr>
        <w:t>行</w:t>
      </w:r>
      <w:r>
        <w:rPr>
          <w:rFonts w:hint="eastAsia" w:ascii="宋体" w:hAnsi="宋体" w:eastAsia="宋体" w:cs="宋体"/>
          <w:color w:val="auto"/>
          <w:kern w:val="2"/>
          <w:sz w:val="24"/>
          <w:szCs w:val="24"/>
          <w:highlight w:val="none"/>
          <w:u w:val="single"/>
          <w:lang w:val="en-US" w:eastAsia="zh-CN" w:bidi="ar-SA"/>
        </w:rPr>
        <w:t>协商   。</w:t>
      </w:r>
    </w:p>
    <w:p>
      <w:pPr>
        <w:snapToGrid w:val="0"/>
        <w:spacing w:beforeLines="0" w:afterLines="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因工程规模、监理范围的变化导致</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的正常工作量减少时，按减少工作量的比例从</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约定的正常工作酬金中扣减相同比例的酬金。</w:t>
      </w:r>
    </w:p>
    <w:p>
      <w:pPr>
        <w:keepNext w:val="0"/>
        <w:keepLines w:val="0"/>
        <w:pageBreakBefore w:val="0"/>
        <w:widowControl/>
        <w:suppressLineNumbers w:val="0"/>
        <w:kinsoku/>
        <w:wordWrap/>
        <w:overflowPunct/>
        <w:topLinePunct w:val="0"/>
        <w:autoSpaceDE/>
        <w:autoSpaceDN/>
        <w:bidi w:val="0"/>
        <w:adjustRightInd/>
        <w:snapToGrid w:val="0"/>
        <w:spacing w:beforeLines="0" w:afterLines="0" w:line="44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
        </w:rPr>
        <w:t>3、暂停与解除</w:t>
      </w:r>
    </w:p>
    <w:p>
      <w:pPr>
        <w:keepNext w:val="0"/>
        <w:keepLines w:val="0"/>
        <w:pageBreakBefore w:val="0"/>
        <w:widowControl/>
        <w:suppressLineNumbers w:val="0"/>
        <w:kinsoku/>
        <w:wordWrap/>
        <w:overflowPunct/>
        <w:topLinePunct w:val="0"/>
        <w:autoSpaceDE/>
        <w:autoSpaceDN/>
        <w:bidi w:val="0"/>
        <w:adjustRightInd/>
        <w:snapToGrid w:val="0"/>
        <w:spacing w:beforeLines="0" w:afterLines="0" w:line="44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
        </w:rPr>
        <w:t>在本合同有效期内，由于双方无法预见和控制的原因导致本合同全部或部分无法继续履行或继续履行已无意义，甲方可以解除本合同或乙方的部分义务而无须承担任何责任。在解除之前，乙方应作出合理安排，使开支减至最小。</w:t>
      </w:r>
    </w:p>
    <w:p>
      <w:pPr>
        <w:keepNext w:val="0"/>
        <w:keepLines w:val="0"/>
        <w:pageBreakBefore w:val="0"/>
        <w:widowControl/>
        <w:suppressLineNumbers w:val="0"/>
        <w:kinsoku/>
        <w:wordWrap/>
        <w:overflowPunct/>
        <w:topLinePunct w:val="0"/>
        <w:autoSpaceDE/>
        <w:autoSpaceDN/>
        <w:bidi w:val="0"/>
        <w:adjustRightInd/>
        <w:snapToGrid w:val="0"/>
        <w:spacing w:beforeLines="0" w:afterLines="0" w:line="440" w:lineRule="exact"/>
        <w:ind w:firstLine="480" w:firstLineChars="200"/>
        <w:jc w:val="left"/>
        <w:textAlignment w:val="auto"/>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在本合同有效期内，因非乙方的原因导致工程施工全部或部分暂停，甲方可通知乙方要求暂停全部或部分工作。乙方应立即安排停止工作，并将开支减至最小。甲方按照乙方的实际工作按照本协议约定的计算方式据实结算相应的监理费用。</w:t>
      </w:r>
    </w:p>
    <w:p>
      <w:pPr>
        <w:keepNext w:val="0"/>
        <w:keepLines w:val="0"/>
        <w:pageBreakBefore w:val="0"/>
        <w:widowControl/>
        <w:suppressLineNumbers w:val="0"/>
        <w:kinsoku/>
        <w:wordWrap/>
        <w:overflowPunct/>
        <w:topLinePunct w:val="0"/>
        <w:autoSpaceDE/>
        <w:autoSpaceDN/>
        <w:bidi w:val="0"/>
        <w:adjustRightInd/>
        <w:snapToGrid w:val="0"/>
        <w:spacing w:beforeLines="0" w:afterLines="0" w:line="44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
        </w:rPr>
        <w:t>当乙方无正当理由未履行本合同约定的义务时，甲方有权通知乙方限期改正。若甲方在乙方接到通知后的7天内未进行改正，则甲方有权发出解除本合同的通知并要求乙方约定承担违约责任，自通知到达乙方时本合同解除。</w:t>
      </w:r>
    </w:p>
    <w:p>
      <w:pPr>
        <w:keepNext w:val="0"/>
        <w:keepLines w:val="0"/>
        <w:pageBreakBefore w:val="0"/>
        <w:widowControl/>
        <w:suppressLineNumbers w:val="0"/>
        <w:kinsoku/>
        <w:wordWrap/>
        <w:overflowPunct/>
        <w:topLinePunct w:val="0"/>
        <w:autoSpaceDE/>
        <w:autoSpaceDN/>
        <w:bidi w:val="0"/>
        <w:adjustRightInd/>
        <w:snapToGrid w:val="0"/>
        <w:spacing w:beforeLines="0" w:afterLines="0" w:line="44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
        </w:rPr>
        <w:t>因不可抗力致使本合同部分或全部不能履行时，一方应立即通知另一方，可暂停或解除本合同。</w:t>
      </w:r>
    </w:p>
    <w:p>
      <w:pPr>
        <w:snapToGrid w:val="0"/>
        <w:spacing w:beforeLines="0" w:afterLines="0" w:line="44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十、其他约定</w:t>
      </w:r>
    </w:p>
    <w:p>
      <w:pPr>
        <w:spacing w:beforeLines="0" w:afterLines="0" w:line="440" w:lineRule="exact"/>
        <w:ind w:firstLine="480" w:firstLineChars="200"/>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1、在合同订立及履行过程中形成的与合同有关的文件均构成本合同组成部分。</w:t>
      </w:r>
    </w:p>
    <w:p>
      <w:pPr>
        <w:spacing w:beforeLines="0" w:afterLines="0" w:line="440" w:lineRule="exact"/>
        <w:ind w:firstLine="480" w:firstLineChars="200"/>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color w:val="auto"/>
          <w:sz w:val="24"/>
          <w:szCs w:val="24"/>
          <w:highlight w:val="none"/>
        </w:rPr>
        <w:t>合同争议的最终解决方式为向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建设工程所在地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人民法院提起诉讼。</w:t>
      </w:r>
    </w:p>
    <w:p>
      <w:pPr>
        <w:spacing w:beforeLines="0" w:afterLines="0" w:line="440" w:lineRule="exact"/>
        <w:ind w:firstLine="480" w:firstLineChars="200"/>
        <w:outlineLvl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任何一方向对方送达有关通知、文件，或者人民法院向任一方送达相关法律文书，均可向被送达方在</w:t>
      </w:r>
      <w:r>
        <w:rPr>
          <w:rFonts w:hint="eastAsia" w:ascii="宋体" w:hAnsi="宋体" w:eastAsia="宋体" w:cs="宋体"/>
          <w:sz w:val="24"/>
          <w:szCs w:val="24"/>
          <w:highlight w:val="none"/>
          <w:lang w:val="en-US" w:eastAsia="zh-CN"/>
        </w:rPr>
        <w:t>本合同登记</w:t>
      </w:r>
      <w:r>
        <w:rPr>
          <w:rFonts w:hint="eastAsia" w:ascii="宋体" w:hAnsi="宋体" w:eastAsia="宋体" w:cs="宋体"/>
          <w:sz w:val="24"/>
          <w:szCs w:val="24"/>
          <w:highlight w:val="none"/>
        </w:rPr>
        <w:t>的地址送达。</w:t>
      </w:r>
    </w:p>
    <w:p>
      <w:pPr>
        <w:spacing w:beforeLines="0" w:afterLines="0" w:line="44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3、本协议一式</w:t>
      </w:r>
      <w:r>
        <w:rPr>
          <w:rFonts w:hint="eastAsia" w:ascii="宋体" w:hAnsi="宋体" w:eastAsia="宋体" w:cs="宋体"/>
          <w:sz w:val="24"/>
          <w:szCs w:val="24"/>
          <w:highlight w:val="none"/>
          <w:lang w:eastAsia="zh-CN"/>
        </w:rPr>
        <w:t>【  】</w:t>
      </w:r>
      <w:r>
        <w:rPr>
          <w:rFonts w:hint="eastAsia" w:ascii="宋体" w:hAnsi="宋体" w:eastAsia="宋体" w:cs="宋体"/>
          <w:sz w:val="24"/>
          <w:szCs w:val="24"/>
          <w:highlight w:val="none"/>
        </w:rPr>
        <w:t>份，甲方</w:t>
      </w:r>
      <w:r>
        <w:rPr>
          <w:rFonts w:hint="eastAsia" w:ascii="宋体" w:hAnsi="宋体" w:eastAsia="宋体" w:cs="宋体"/>
          <w:sz w:val="24"/>
          <w:szCs w:val="24"/>
          <w:highlight w:val="none"/>
          <w:lang w:eastAsia="zh-CN"/>
        </w:rPr>
        <w:t>【  】</w:t>
      </w:r>
      <w:r>
        <w:rPr>
          <w:rFonts w:hint="eastAsia" w:ascii="宋体" w:hAnsi="宋体" w:eastAsia="宋体" w:cs="宋体"/>
          <w:sz w:val="24"/>
          <w:szCs w:val="24"/>
          <w:highlight w:val="none"/>
        </w:rPr>
        <w:t>份，乙方</w:t>
      </w:r>
      <w:r>
        <w:rPr>
          <w:rFonts w:hint="eastAsia" w:ascii="宋体" w:hAnsi="宋体" w:eastAsia="宋体" w:cs="宋体"/>
          <w:sz w:val="24"/>
          <w:szCs w:val="24"/>
          <w:highlight w:val="none"/>
          <w:lang w:eastAsia="zh-CN"/>
        </w:rPr>
        <w:t>【  】</w:t>
      </w:r>
      <w:r>
        <w:rPr>
          <w:rFonts w:hint="eastAsia" w:ascii="宋体" w:hAnsi="宋体" w:eastAsia="宋体" w:cs="宋体"/>
          <w:sz w:val="24"/>
          <w:szCs w:val="24"/>
          <w:highlight w:val="none"/>
        </w:rPr>
        <w:t>份。</w:t>
      </w:r>
    </w:p>
    <w:p>
      <w:pPr>
        <w:spacing w:beforeLines="0" w:afterLines="0" w:line="44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4、本合同自双方代表</w:t>
      </w:r>
      <w:r>
        <w:rPr>
          <w:rFonts w:hint="eastAsia" w:ascii="宋体" w:hAnsi="宋体" w:eastAsia="宋体" w:cs="宋体"/>
          <w:sz w:val="24"/>
          <w:szCs w:val="24"/>
          <w:highlight w:val="none"/>
          <w:lang w:val="en-US" w:eastAsia="zh-CN"/>
        </w:rPr>
        <w:t>签名</w:t>
      </w:r>
      <w:r>
        <w:rPr>
          <w:rFonts w:hint="eastAsia" w:ascii="宋体" w:hAnsi="宋体" w:eastAsia="宋体" w:cs="宋体"/>
          <w:sz w:val="24"/>
          <w:szCs w:val="24"/>
          <w:highlight w:val="none"/>
        </w:rPr>
        <w:t>并加盖公章或合同专用章后生效。</w:t>
      </w:r>
    </w:p>
    <w:p>
      <w:pPr>
        <w:adjustRightInd w:val="0"/>
        <w:snapToGrid w:val="0"/>
        <w:spacing w:beforeLines="0" w:afterLines="0" w:line="440" w:lineRule="exact"/>
        <w:rPr>
          <w:rFonts w:hint="eastAsia" w:ascii="宋体" w:hAnsi="宋体" w:eastAsia="宋体" w:cs="宋体"/>
          <w:color w:val="auto"/>
          <w:sz w:val="24"/>
          <w:szCs w:val="24"/>
          <w:highlight w:val="none"/>
        </w:rPr>
      </w:pPr>
    </w:p>
    <w:p>
      <w:pPr>
        <w:adjustRightInd w:val="0"/>
        <w:snapToGrid w:val="0"/>
        <w:spacing w:before="0" w:beforeLines="0" w:after="0" w:afterLines="0" w:line="44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以下无正文</w:t>
      </w:r>
      <w:r>
        <w:rPr>
          <w:rFonts w:hint="eastAsia" w:ascii="宋体" w:hAnsi="宋体" w:eastAsia="宋体" w:cs="宋体"/>
          <w:color w:val="auto"/>
          <w:sz w:val="24"/>
          <w:szCs w:val="24"/>
          <w:highlight w:val="none"/>
          <w:lang w:eastAsia="zh-CN"/>
        </w:rPr>
        <w:t>）</w:t>
      </w:r>
    </w:p>
    <w:p>
      <w:pPr>
        <w:spacing w:beforeLines="0" w:afterLines="0" w:line="440" w:lineRule="exact"/>
        <w:rPr>
          <w:rFonts w:hint="eastAsia" w:ascii="宋体" w:hAnsi="宋体" w:eastAsia="宋体" w:cs="宋体"/>
          <w:sz w:val="24"/>
          <w:szCs w:val="24"/>
          <w:highlight w:val="none"/>
        </w:rPr>
      </w:pPr>
    </w:p>
    <w:p>
      <w:pPr>
        <w:spacing w:beforeLines="0" w:afterLines="0" w:line="44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甲   方（签章）：                </w:t>
      </w:r>
    </w:p>
    <w:p>
      <w:pPr>
        <w:spacing w:beforeLines="0" w:afterLines="0" w:line="440" w:lineRule="exact"/>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法定代表人：                                             </w:t>
      </w:r>
    </w:p>
    <w:p>
      <w:pPr>
        <w:spacing w:beforeLines="0" w:afterLines="0" w:line="440" w:lineRule="exact"/>
        <w:ind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地址：湖南省长沙市天心区雀园路568号创谷产业园1栋3楼302-311号</w:t>
      </w:r>
    </w:p>
    <w:p>
      <w:pPr>
        <w:spacing w:beforeLines="0" w:afterLines="0" w:line="440" w:lineRule="exact"/>
        <w:ind w:firstLine="240" w:firstLineChars="100"/>
        <w:rPr>
          <w:rFonts w:hint="eastAsia" w:ascii="宋体" w:hAnsi="宋体" w:eastAsia="宋体" w:cs="宋体"/>
          <w:sz w:val="24"/>
          <w:szCs w:val="24"/>
          <w:highlight w:val="none"/>
          <w:lang w:val="en-US" w:eastAsia="zh-CN"/>
        </w:rPr>
      </w:pPr>
    </w:p>
    <w:p>
      <w:pPr>
        <w:spacing w:beforeLines="0" w:afterLines="0" w:line="44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乙  方（签章）：</w:t>
      </w:r>
    </w:p>
    <w:p>
      <w:pPr>
        <w:spacing w:beforeLines="0" w:afterLines="0" w:line="44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法定代表人：                          </w:t>
      </w:r>
    </w:p>
    <w:p>
      <w:pPr>
        <w:spacing w:beforeLines="0" w:afterLines="0" w:line="44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或授权代表人</w:t>
      </w:r>
      <w:r>
        <w:rPr>
          <w:rFonts w:hint="eastAsia" w:ascii="宋体" w:hAnsi="宋体" w:eastAsia="宋体" w:cs="宋体"/>
          <w:sz w:val="24"/>
          <w:szCs w:val="24"/>
          <w:highlight w:val="none"/>
        </w:rPr>
        <w:t>：</w:t>
      </w:r>
    </w:p>
    <w:p>
      <w:pPr>
        <w:spacing w:beforeLines="0" w:afterLines="0" w:line="440" w:lineRule="exact"/>
        <w:ind w:firstLine="240" w:firstLineChars="100"/>
        <w:rPr>
          <w:rFonts w:hint="eastAsia" w:ascii="宋体" w:hAnsi="宋体" w:eastAsia="宋体" w:cs="宋体"/>
          <w:color w:val="auto"/>
          <w:sz w:val="28"/>
          <w:szCs w:val="28"/>
          <w:highlight w:val="none"/>
        </w:rPr>
        <w:sectPr>
          <w:footerReference r:id="rId8" w:type="default"/>
          <w:pgSz w:w="11906" w:h="16838"/>
          <w:pgMar w:top="1417" w:right="1417" w:bottom="1417" w:left="1587" w:header="851" w:footer="992" w:gutter="0"/>
          <w:pgNumType w:fmt="decimal"/>
          <w:cols w:space="720" w:num="1"/>
          <w:docGrid w:type="lines" w:linePitch="312" w:charSpace="0"/>
        </w:sectPr>
      </w:pPr>
      <w:r>
        <w:rPr>
          <w:rFonts w:hint="eastAsia" w:ascii="宋体" w:hAnsi="宋体" w:eastAsia="宋体" w:cs="宋体"/>
          <w:sz w:val="24"/>
          <w:szCs w:val="24"/>
          <w:highlight w:val="none"/>
          <w:lang w:val="en-US" w:eastAsia="zh-CN"/>
        </w:rPr>
        <w:t>地址：</w:t>
      </w:r>
    </w:p>
    <w:p>
      <w:pPr>
        <w:spacing w:line="520" w:lineRule="exact"/>
        <w:ind w:firstLine="0" w:firstLineChars="0"/>
        <w:outlineLvl w:val="0"/>
        <w:rPr>
          <w:rFonts w:ascii="宋体" w:hAnsi="宋体"/>
          <w:b/>
          <w:bCs/>
          <w:sz w:val="32"/>
          <w:szCs w:val="32"/>
          <w:highlight w:val="none"/>
        </w:rPr>
      </w:pPr>
    </w:p>
    <w:p>
      <w:pPr>
        <w:spacing w:line="520" w:lineRule="exact"/>
        <w:ind w:firstLine="3213" w:firstLineChars="1000"/>
        <w:outlineLvl w:val="0"/>
        <w:rPr>
          <w:rFonts w:ascii="宋体" w:hAnsi="宋体"/>
          <w:b/>
          <w:bCs/>
          <w:sz w:val="32"/>
          <w:szCs w:val="32"/>
          <w:highlight w:val="none"/>
        </w:rPr>
      </w:pPr>
    </w:p>
    <w:p>
      <w:pPr>
        <w:spacing w:line="520" w:lineRule="exact"/>
        <w:ind w:firstLine="3213" w:firstLineChars="1000"/>
        <w:outlineLvl w:val="0"/>
        <w:rPr>
          <w:rFonts w:ascii="宋体" w:hAnsi="宋体"/>
          <w:b/>
          <w:bCs/>
          <w:sz w:val="32"/>
          <w:szCs w:val="32"/>
          <w:highlight w:val="none"/>
        </w:rPr>
      </w:pPr>
    </w:p>
    <w:p>
      <w:pPr>
        <w:spacing w:line="520" w:lineRule="exact"/>
        <w:ind w:firstLine="3213" w:firstLineChars="1000"/>
        <w:outlineLvl w:val="0"/>
        <w:rPr>
          <w:rFonts w:ascii="宋体" w:hAnsi="宋体"/>
          <w:b/>
          <w:bCs/>
          <w:sz w:val="32"/>
          <w:szCs w:val="32"/>
          <w:highlight w:val="none"/>
        </w:rPr>
      </w:pPr>
    </w:p>
    <w:p>
      <w:pPr>
        <w:spacing w:line="520" w:lineRule="exact"/>
        <w:ind w:firstLine="3213" w:firstLineChars="1000"/>
        <w:outlineLvl w:val="0"/>
        <w:rPr>
          <w:rFonts w:ascii="宋体" w:hAnsi="宋体"/>
          <w:b/>
          <w:bCs/>
          <w:sz w:val="32"/>
          <w:szCs w:val="32"/>
          <w:highlight w:val="none"/>
        </w:rPr>
      </w:pPr>
    </w:p>
    <w:p>
      <w:pPr>
        <w:rPr>
          <w:rFonts w:ascii="宋体" w:hAnsi="宋体"/>
          <w:b/>
          <w:bCs/>
          <w:sz w:val="32"/>
          <w:szCs w:val="32"/>
          <w:highlight w:val="none"/>
        </w:rPr>
      </w:pPr>
      <w:r>
        <w:rPr>
          <w:rFonts w:ascii="宋体" w:hAnsi="宋体"/>
          <w:b/>
          <w:bCs/>
          <w:sz w:val="32"/>
          <w:szCs w:val="32"/>
          <w:highlight w:val="none"/>
        </w:rPr>
        <w:br w:type="page"/>
      </w:r>
    </w:p>
    <w:p>
      <w:pPr>
        <w:spacing w:line="520" w:lineRule="exact"/>
        <w:ind w:firstLine="3213" w:firstLineChars="1000"/>
        <w:outlineLvl w:val="0"/>
        <w:rPr>
          <w:rFonts w:ascii="宋体" w:hAnsi="宋体"/>
          <w:b/>
          <w:sz w:val="32"/>
          <w:szCs w:val="32"/>
          <w:highlight w:val="none"/>
        </w:rPr>
      </w:pPr>
      <w:r>
        <w:rPr>
          <w:rFonts w:hint="eastAsia" w:ascii="宋体" w:hAnsi="宋体"/>
          <w:b/>
          <w:bCs/>
          <w:sz w:val="32"/>
          <w:szCs w:val="32"/>
          <w:highlight w:val="none"/>
        </w:rPr>
        <w:t>第四章</w:t>
      </w:r>
      <w:r>
        <w:rPr>
          <w:rFonts w:ascii="宋体" w:hAnsi="宋体"/>
          <w:b/>
          <w:bCs/>
          <w:sz w:val="32"/>
          <w:szCs w:val="32"/>
          <w:highlight w:val="none"/>
        </w:rPr>
        <w:t xml:space="preserve"> </w:t>
      </w:r>
      <w:r>
        <w:rPr>
          <w:rFonts w:hint="eastAsia" w:ascii="宋体" w:hAnsi="宋体"/>
          <w:b/>
          <w:sz w:val="32"/>
          <w:szCs w:val="32"/>
          <w:highlight w:val="none"/>
        </w:rPr>
        <w:t>采购需求</w:t>
      </w:r>
    </w:p>
    <w:p>
      <w:pPr>
        <w:adjustRightInd w:val="0"/>
        <w:snapToGrid w:val="0"/>
        <w:spacing w:line="520" w:lineRule="exact"/>
        <w:jc w:val="left"/>
        <w:rPr>
          <w:rFonts w:ascii="宋体" w:hAnsi="宋体" w:cs="宋体"/>
          <w:b/>
          <w:color w:val="FF0000"/>
          <w:szCs w:val="21"/>
          <w:highlight w:val="none"/>
        </w:rPr>
      </w:pPr>
      <w:r>
        <w:rPr>
          <w:rFonts w:hint="eastAsia" w:ascii="宋体" w:hAnsi="宋体" w:cs="宋体"/>
          <w:b/>
          <w:szCs w:val="21"/>
          <w:highlight w:val="none"/>
        </w:rPr>
        <w:t>一、采购项目名称</w:t>
      </w:r>
      <w:r>
        <w:rPr>
          <w:rFonts w:ascii="宋体" w:hAnsi="宋体" w:cs="宋体"/>
          <w:b/>
          <w:szCs w:val="21"/>
          <w:highlight w:val="none"/>
        </w:rPr>
        <w:t xml:space="preserve"> </w:t>
      </w:r>
    </w:p>
    <w:p>
      <w:pPr>
        <w:spacing w:line="520" w:lineRule="exact"/>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lang w:eastAsia="zh-CN"/>
        </w:rPr>
        <w:t>创远片区湖南电梯厂建设项目监理</w:t>
      </w:r>
    </w:p>
    <w:p>
      <w:pPr>
        <w:numPr>
          <w:ilvl w:val="0"/>
          <w:numId w:val="3"/>
        </w:numPr>
        <w:adjustRightInd w:val="0"/>
        <w:snapToGrid w:val="0"/>
        <w:spacing w:line="520" w:lineRule="exact"/>
        <w:jc w:val="left"/>
        <w:rPr>
          <w:rFonts w:ascii="宋体" w:hAnsi="宋体" w:cs="宋体"/>
          <w:b/>
          <w:szCs w:val="21"/>
          <w:highlight w:val="none"/>
        </w:rPr>
      </w:pPr>
      <w:r>
        <w:rPr>
          <w:rFonts w:hint="eastAsia" w:ascii="宋体" w:hAnsi="宋体" w:cs="宋体"/>
          <w:b/>
          <w:szCs w:val="21"/>
          <w:highlight w:val="none"/>
        </w:rPr>
        <w:t>项目概况</w:t>
      </w:r>
      <w:r>
        <w:rPr>
          <w:rFonts w:ascii="宋体" w:hAnsi="宋体" w:cs="宋体"/>
          <w:b/>
          <w:szCs w:val="21"/>
          <w:highlight w:val="none"/>
        </w:rPr>
        <w:t xml:space="preserve"> </w:t>
      </w:r>
    </w:p>
    <w:p>
      <w:pPr>
        <w:adjustRightInd w:val="0"/>
        <w:snapToGrid w:val="0"/>
        <w:spacing w:line="52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项目位于湘江中路东侧，劳动西路南侧，书院路以西，占地面积约12亩，其中经营性用地约8.18亩，主要建设内容包括但不限于：</w:t>
      </w:r>
      <w:r>
        <w:rPr>
          <w:rFonts w:hint="eastAsia" w:ascii="宋体" w:hAnsi="宋体" w:cs="Times New Roman"/>
          <w:color w:val="auto"/>
          <w:szCs w:val="21"/>
          <w:highlight w:val="none"/>
          <w:lang w:val="en-US" w:eastAsia="zh-CN"/>
        </w:rPr>
        <w:t>新建1栋</w:t>
      </w:r>
      <w:r>
        <w:rPr>
          <w:rFonts w:hint="eastAsia" w:ascii="宋体" w:hAnsi="宋体" w:eastAsia="宋体" w:cs="Times New Roman"/>
          <w:color w:val="auto"/>
          <w:szCs w:val="21"/>
          <w:highlight w:val="none"/>
          <w:lang w:val="en-US" w:eastAsia="zh-CN"/>
        </w:rPr>
        <w:t>4层综合楼，总建筑面积12600平方米，其中建筑计容面积约9200平方米，不计容建筑面积3400平方米，高18米，共4层，配套停车位96个，一层地下车库，配套建设室外道路、绿化、室外给排水、消防、弱电、电气、燃气管网工程等。（最终实施内容以相关批复为准）</w:t>
      </w:r>
    </w:p>
    <w:p>
      <w:pPr>
        <w:adjustRightInd w:val="0"/>
        <w:snapToGrid w:val="0"/>
        <w:spacing w:line="520" w:lineRule="exact"/>
        <w:jc w:val="left"/>
        <w:rPr>
          <w:rFonts w:ascii="宋体" w:hAnsi="宋体" w:cs="宋体"/>
          <w:b/>
          <w:szCs w:val="21"/>
          <w:highlight w:val="none"/>
        </w:rPr>
      </w:pPr>
      <w:r>
        <w:rPr>
          <w:rFonts w:hint="eastAsia" w:ascii="宋体" w:hAnsi="宋体" w:cs="宋体"/>
          <w:b/>
          <w:szCs w:val="21"/>
          <w:highlight w:val="none"/>
        </w:rPr>
        <w:t>三、招标范围</w:t>
      </w:r>
    </w:p>
    <w:p>
      <w:pPr>
        <w:adjustRightInd w:val="0"/>
        <w:snapToGrid w:val="0"/>
        <w:spacing w:line="520" w:lineRule="exact"/>
        <w:ind w:firstLine="420" w:firstLineChars="200"/>
        <w:jc w:val="left"/>
        <w:rPr>
          <w:rFonts w:ascii="宋体" w:hAnsi="宋体"/>
          <w:szCs w:val="21"/>
          <w:highlight w:val="none"/>
        </w:rPr>
      </w:pPr>
      <w:r>
        <w:rPr>
          <w:rFonts w:hint="eastAsia" w:ascii="宋体" w:hAnsi="宋体" w:eastAsia="宋体" w:cs="Times New Roman"/>
          <w:color w:val="auto"/>
          <w:szCs w:val="21"/>
          <w:highlight w:val="none"/>
        </w:rPr>
        <w:t>本项目建设全过程监理服务（包括但不限于施工准备阶段、施工过程中的施工阶段、保修阶段、缺陷责任期）的监理，包括施工及保修阶段的质量控制、投资控制、进度控制、组织协调、合同管理、安全文明施工等工作。</w:t>
      </w:r>
    </w:p>
    <w:p>
      <w:pPr>
        <w:adjustRightInd w:val="0"/>
        <w:snapToGrid w:val="0"/>
        <w:spacing w:line="520" w:lineRule="exact"/>
        <w:jc w:val="left"/>
        <w:rPr>
          <w:rFonts w:ascii="宋体" w:hAnsi="宋体" w:cs="宋体"/>
          <w:b/>
          <w:szCs w:val="21"/>
          <w:highlight w:val="none"/>
        </w:rPr>
      </w:pPr>
      <w:r>
        <w:rPr>
          <w:rFonts w:hint="eastAsia" w:ascii="宋体" w:hAnsi="宋体" w:cs="宋体"/>
          <w:b/>
          <w:szCs w:val="21"/>
          <w:highlight w:val="none"/>
        </w:rPr>
        <w:t>四、监理服务期限</w:t>
      </w:r>
    </w:p>
    <w:p>
      <w:pPr>
        <w:spacing w:line="520" w:lineRule="exact"/>
        <w:ind w:firstLine="420" w:firstLineChars="200"/>
        <w:rPr>
          <w:rFonts w:ascii="宋体" w:hAnsi="宋体" w:cs="宋体"/>
          <w:szCs w:val="21"/>
          <w:highlight w:val="none"/>
        </w:rPr>
      </w:pPr>
      <w:r>
        <w:rPr>
          <w:rFonts w:hint="eastAsia" w:ascii="宋体" w:hAnsi="宋体" w:cs="宋体"/>
          <w:szCs w:val="21"/>
          <w:highlight w:val="none"/>
        </w:rPr>
        <w:t>从施工准备阶段开始（以甲方通知进场日期为准），经施工阶段至工程移交，且施工结算审核完成并经施工保修阶段、缺陷责任期结束,其中施工工期暂定为240日历天。</w:t>
      </w:r>
    </w:p>
    <w:p>
      <w:pPr>
        <w:adjustRightInd w:val="0"/>
        <w:snapToGrid w:val="0"/>
        <w:spacing w:line="520" w:lineRule="exact"/>
        <w:jc w:val="left"/>
        <w:rPr>
          <w:rFonts w:ascii="宋体" w:hAnsi="宋体" w:cs="宋体"/>
          <w:b/>
          <w:szCs w:val="21"/>
          <w:highlight w:val="none"/>
        </w:rPr>
      </w:pPr>
      <w:r>
        <w:rPr>
          <w:rFonts w:hint="eastAsia" w:ascii="宋体" w:hAnsi="宋体" w:cs="宋体"/>
          <w:b/>
          <w:szCs w:val="21"/>
          <w:highlight w:val="none"/>
        </w:rPr>
        <w:t>五、质量标准</w:t>
      </w:r>
    </w:p>
    <w:p>
      <w:pPr>
        <w:spacing w:line="520" w:lineRule="exact"/>
        <w:ind w:firstLine="420" w:firstLineChars="200"/>
        <w:rPr>
          <w:rFonts w:ascii="宋体" w:hAnsi="宋体" w:cs="宋体"/>
          <w:szCs w:val="21"/>
          <w:highlight w:val="none"/>
        </w:rPr>
      </w:pPr>
      <w:r>
        <w:rPr>
          <w:rFonts w:hint="eastAsia" w:ascii="宋体" w:hAnsi="宋体" w:cs="宋体"/>
          <w:szCs w:val="21"/>
          <w:highlight w:val="none"/>
        </w:rPr>
        <w:t>达到国家质量验收规范合格工程标准。</w:t>
      </w:r>
    </w:p>
    <w:p>
      <w:pPr>
        <w:numPr>
          <w:ilvl w:val="0"/>
          <w:numId w:val="4"/>
        </w:numPr>
        <w:adjustRightInd w:val="0"/>
        <w:snapToGrid w:val="0"/>
        <w:spacing w:line="520" w:lineRule="exact"/>
        <w:jc w:val="left"/>
        <w:rPr>
          <w:rFonts w:ascii="宋体" w:hAnsi="宋体" w:cs="宋体"/>
          <w:b/>
          <w:szCs w:val="21"/>
          <w:highlight w:val="none"/>
        </w:rPr>
      </w:pPr>
      <w:r>
        <w:rPr>
          <w:rFonts w:hint="eastAsia" w:ascii="宋体" w:hAnsi="宋体" w:cs="宋体"/>
          <w:b/>
          <w:szCs w:val="21"/>
          <w:highlight w:val="none"/>
        </w:rPr>
        <w:t>其他要求</w:t>
      </w:r>
    </w:p>
    <w:p>
      <w:pPr>
        <w:spacing w:line="520" w:lineRule="exact"/>
        <w:ind w:firstLine="420" w:firstLineChars="200"/>
        <w:rPr>
          <w:rFonts w:ascii="宋体" w:hAnsi="宋体" w:cs="宋体"/>
          <w:szCs w:val="21"/>
          <w:highlight w:val="none"/>
        </w:rPr>
      </w:pPr>
      <w:r>
        <w:rPr>
          <w:rFonts w:hint="eastAsia" w:ascii="宋体" w:hAnsi="宋体" w:cs="宋体"/>
          <w:szCs w:val="21"/>
          <w:highlight w:val="none"/>
        </w:rPr>
        <w:t>本项目监理部关键岗位人员的资质、人数要求以此处统一规定为准：根据湘建建﹝</w:t>
      </w:r>
      <w:r>
        <w:rPr>
          <w:rFonts w:ascii="宋体" w:hAnsi="宋体" w:cs="宋体"/>
          <w:szCs w:val="21"/>
          <w:highlight w:val="none"/>
        </w:rPr>
        <w:t>2020﹞208 号文件的要求，投标人须在投标文件的投标函中提供现场监理部关键岗位人员配备（至少</w:t>
      </w:r>
      <w:r>
        <w:rPr>
          <w:rFonts w:ascii="宋体" w:hAnsi="宋体" w:cs="宋体"/>
          <w:szCs w:val="21"/>
          <w:highlight w:val="none"/>
          <w:u w:val="single"/>
        </w:rPr>
        <w:t xml:space="preserve"> </w:t>
      </w:r>
      <w:r>
        <w:rPr>
          <w:rFonts w:hint="eastAsia" w:ascii="宋体" w:hAnsi="宋体" w:cs="宋体"/>
          <w:szCs w:val="21"/>
          <w:highlight w:val="none"/>
          <w:u w:val="single"/>
        </w:rPr>
        <w:t xml:space="preserve">3  </w:t>
      </w:r>
      <w:r>
        <w:rPr>
          <w:rFonts w:ascii="宋体" w:hAnsi="宋体" w:cs="宋体"/>
          <w:szCs w:val="21"/>
          <w:highlight w:val="none"/>
        </w:rPr>
        <w:t>人，含总监理工程师、专业监理工程师</w:t>
      </w:r>
      <w:r>
        <w:rPr>
          <w:rFonts w:hint="eastAsia" w:ascii="宋体" w:hAnsi="宋体" w:cs="宋体"/>
          <w:szCs w:val="21"/>
          <w:highlight w:val="none"/>
        </w:rPr>
        <w:t>、监理员</w:t>
      </w:r>
      <w:r>
        <w:rPr>
          <w:rFonts w:ascii="宋体" w:hAnsi="宋体" w:cs="宋体"/>
          <w:szCs w:val="21"/>
          <w:highlight w:val="none"/>
        </w:rPr>
        <w:t>，</w:t>
      </w:r>
      <w:r>
        <w:rPr>
          <w:rFonts w:hint="eastAsia" w:ascii="宋体" w:hAnsi="宋体" w:cs="宋体"/>
          <w:szCs w:val="21"/>
          <w:highlight w:val="none"/>
        </w:rPr>
        <w:t>不含</w:t>
      </w:r>
      <w:r>
        <w:rPr>
          <w:rFonts w:ascii="宋体" w:hAnsi="宋体" w:cs="宋体"/>
          <w:szCs w:val="21"/>
          <w:highlight w:val="none"/>
        </w:rPr>
        <w:t xml:space="preserve">总监理工程师代表）的书面承诺，在工程实施时根据项目需要配备到位，并及时到建设行政主管部门备案。拟任总监理工程师应具有国家注册监理工程师证书，拟任专业监理工程师应取得国家注册监理工程师证书或湖南省总监理工程师代表、专业监理工程师培训合格证书。 </w:t>
      </w:r>
    </w:p>
    <w:p>
      <w:pPr>
        <w:adjustRightInd w:val="0"/>
        <w:snapToGrid w:val="0"/>
        <w:spacing w:line="520" w:lineRule="exact"/>
        <w:jc w:val="left"/>
        <w:rPr>
          <w:rFonts w:ascii="宋体" w:hAnsi="宋体" w:cs="宋体"/>
          <w:b/>
          <w:szCs w:val="21"/>
          <w:highlight w:val="none"/>
        </w:rPr>
      </w:pPr>
      <w:r>
        <w:rPr>
          <w:rFonts w:hint="eastAsia" w:ascii="宋体" w:hAnsi="宋体" w:cs="宋体"/>
          <w:b/>
          <w:szCs w:val="21"/>
          <w:highlight w:val="none"/>
        </w:rPr>
        <w:t>七、付款人及付款方式：</w:t>
      </w:r>
    </w:p>
    <w:p>
      <w:pPr>
        <w:spacing w:line="480" w:lineRule="exact"/>
        <w:ind w:left="-99" w:leftChars="-47" w:firstLine="518" w:firstLineChars="247"/>
        <w:rPr>
          <w:rFonts w:hint="eastAsia" w:ascii="宋体" w:hAnsi="宋体" w:eastAsia="宋体" w:cs="宋体"/>
          <w:szCs w:val="21"/>
          <w:highlight w:val="none"/>
          <w:lang w:val="zh-TW" w:eastAsia="zh-CN"/>
        </w:rPr>
      </w:pPr>
      <w:r>
        <w:rPr>
          <w:rFonts w:hint="eastAsia" w:ascii="宋体" w:hAnsi="宋体" w:cs="宋体"/>
          <w:szCs w:val="21"/>
          <w:highlight w:val="none"/>
          <w:lang w:val="zh-TW"/>
        </w:rPr>
        <w:t>付款人：长沙市天心城市更新投资建设运营有限公司</w:t>
      </w:r>
    </w:p>
    <w:p>
      <w:pPr>
        <w:widowControl/>
        <w:numPr>
          <w:ilvl w:val="0"/>
          <w:numId w:val="0"/>
        </w:numPr>
        <w:adjustRightInd w:val="0"/>
        <w:snapToGrid w:val="0"/>
        <w:spacing w:afterLines="0" w:line="440" w:lineRule="exact"/>
        <w:ind w:firstLine="420" w:firstLineChars="200"/>
        <w:jc w:val="left"/>
        <w:rPr>
          <w:rFonts w:hint="default" w:ascii="宋体" w:hAnsi="宋体" w:eastAsia="宋体" w:cs="宋体"/>
          <w:color w:val="auto"/>
          <w:kern w:val="0"/>
          <w:sz w:val="21"/>
          <w:szCs w:val="21"/>
          <w:highlight w:val="none"/>
          <w:u w:val="none"/>
          <w:lang w:val="en-US" w:eastAsia="zh-CN"/>
        </w:rPr>
      </w:pPr>
      <w:r>
        <w:rPr>
          <w:rFonts w:hint="eastAsia" w:ascii="宋体" w:hAnsi="宋体" w:cs="宋体"/>
          <w:szCs w:val="21"/>
          <w:highlight w:val="none"/>
          <w:lang w:val="zh-TW"/>
        </w:rPr>
        <w:t>付款方式：</w:t>
      </w:r>
      <w:r>
        <w:rPr>
          <w:rFonts w:hint="eastAsia" w:ascii="宋体" w:hAnsi="宋体" w:eastAsia="宋体" w:cs="宋体"/>
          <w:color w:val="auto"/>
          <w:kern w:val="0"/>
          <w:sz w:val="21"/>
          <w:szCs w:val="21"/>
          <w:highlight w:val="none"/>
          <w:u w:val="none"/>
          <w:lang w:val="en-US" w:eastAsia="zh-CN"/>
        </w:rPr>
        <w:t>本监理合同签约酬金暂以区财评或建设单位委托的第三方造价咨询机构出具的施工图预算批复金额作为取费基数，签约酬金以监理范围内所监理工程的中标价（或合同价）的建安费为取费基数乘以费率进行计费。最终以本项目扣除未监理部分的结算金额为基准计算监理费用。</w:t>
      </w:r>
    </w:p>
    <w:p>
      <w:pPr>
        <w:widowControl/>
        <w:numPr>
          <w:ilvl w:val="0"/>
          <w:numId w:val="0"/>
        </w:numPr>
        <w:adjustRightInd w:val="0"/>
        <w:snapToGrid w:val="0"/>
        <w:spacing w:afterLines="0" w:line="440" w:lineRule="exact"/>
        <w:ind w:firstLine="420" w:firstLineChars="200"/>
        <w:jc w:val="left"/>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监理酬金支付方式如下：</w:t>
      </w:r>
    </w:p>
    <w:tbl>
      <w:tblPr>
        <w:tblStyle w:val="29"/>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625"/>
        <w:gridCol w:w="4620"/>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55" w:type="dxa"/>
            <w:noWrap w:val="0"/>
            <w:vAlign w:val="center"/>
          </w:tcPr>
          <w:p>
            <w:pPr>
              <w:widowControl/>
              <w:numPr>
                <w:ilvl w:val="0"/>
                <w:numId w:val="0"/>
              </w:numPr>
              <w:adjustRightInd w:val="0"/>
              <w:snapToGrid w:val="0"/>
              <w:spacing w:afterLines="0" w:line="440" w:lineRule="exact"/>
              <w:jc w:val="center"/>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支付次数</w:t>
            </w:r>
          </w:p>
        </w:tc>
        <w:tc>
          <w:tcPr>
            <w:tcW w:w="2625" w:type="dxa"/>
            <w:noWrap w:val="0"/>
            <w:vAlign w:val="center"/>
          </w:tcPr>
          <w:p>
            <w:pPr>
              <w:widowControl/>
              <w:numPr>
                <w:ilvl w:val="0"/>
                <w:numId w:val="0"/>
              </w:numPr>
              <w:adjustRightInd w:val="0"/>
              <w:snapToGrid w:val="0"/>
              <w:spacing w:afterLines="0" w:line="440" w:lineRule="exact"/>
              <w:ind w:left="0" w:leftChars="0" w:firstLine="0" w:firstLineChars="0"/>
              <w:jc w:val="center"/>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支付时间</w:t>
            </w:r>
          </w:p>
        </w:tc>
        <w:tc>
          <w:tcPr>
            <w:tcW w:w="4620" w:type="dxa"/>
            <w:noWrap w:val="0"/>
            <w:vAlign w:val="center"/>
          </w:tcPr>
          <w:p>
            <w:pPr>
              <w:widowControl/>
              <w:numPr>
                <w:ilvl w:val="0"/>
                <w:numId w:val="0"/>
              </w:numPr>
              <w:adjustRightInd w:val="0"/>
              <w:snapToGrid w:val="0"/>
              <w:spacing w:afterLines="0" w:line="440" w:lineRule="exact"/>
              <w:ind w:left="0" w:leftChars="0" w:firstLine="0" w:firstLineChars="0"/>
              <w:jc w:val="center"/>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当次支付计算基数</w:t>
            </w:r>
          </w:p>
        </w:tc>
        <w:tc>
          <w:tcPr>
            <w:tcW w:w="2057" w:type="dxa"/>
            <w:noWrap w:val="0"/>
            <w:vAlign w:val="center"/>
          </w:tcPr>
          <w:p>
            <w:pPr>
              <w:widowControl/>
              <w:numPr>
                <w:ilvl w:val="0"/>
                <w:numId w:val="0"/>
              </w:numPr>
              <w:adjustRightInd w:val="0"/>
              <w:snapToGrid w:val="0"/>
              <w:spacing w:afterLines="0" w:line="440" w:lineRule="exact"/>
              <w:ind w:left="0" w:leftChars="0" w:firstLine="0" w:firstLineChars="0"/>
              <w:jc w:val="center"/>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当次支付比例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655" w:type="dxa"/>
            <w:noWrap w:val="0"/>
            <w:vAlign w:val="center"/>
          </w:tcPr>
          <w:p>
            <w:pPr>
              <w:widowControl/>
              <w:numPr>
                <w:ilvl w:val="0"/>
                <w:numId w:val="0"/>
              </w:numPr>
              <w:adjustRightInd w:val="0"/>
              <w:snapToGrid w:val="0"/>
              <w:spacing w:afterLines="0" w:line="440" w:lineRule="exact"/>
              <w:jc w:val="center"/>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1</w:t>
            </w:r>
          </w:p>
          <w:p>
            <w:pPr>
              <w:widowControl/>
              <w:numPr>
                <w:ilvl w:val="0"/>
                <w:numId w:val="0"/>
              </w:numPr>
              <w:adjustRightInd w:val="0"/>
              <w:snapToGrid w:val="0"/>
              <w:spacing w:afterLines="0" w:line="440" w:lineRule="exact"/>
              <w:ind w:firstLine="420" w:firstLineChars="200"/>
              <w:jc w:val="center"/>
              <w:rPr>
                <w:rFonts w:hint="eastAsia" w:ascii="宋体" w:hAnsi="宋体" w:eastAsia="宋体" w:cs="宋体"/>
                <w:color w:val="auto"/>
                <w:kern w:val="0"/>
                <w:sz w:val="21"/>
                <w:szCs w:val="21"/>
                <w:highlight w:val="none"/>
                <w:u w:val="none"/>
                <w:lang w:val="en-US" w:eastAsia="zh-CN"/>
              </w:rPr>
            </w:pPr>
          </w:p>
        </w:tc>
        <w:tc>
          <w:tcPr>
            <w:tcW w:w="2625" w:type="dxa"/>
            <w:noWrap w:val="0"/>
            <w:vAlign w:val="center"/>
          </w:tcPr>
          <w:p>
            <w:pPr>
              <w:widowControl/>
              <w:numPr>
                <w:ilvl w:val="0"/>
                <w:numId w:val="0"/>
              </w:numPr>
              <w:adjustRightInd w:val="0"/>
              <w:snapToGrid w:val="0"/>
              <w:spacing w:afterLines="0" w:line="440" w:lineRule="exact"/>
              <w:ind w:left="0" w:leftChars="0" w:firstLine="0" w:firstLineChars="0"/>
              <w:jc w:val="center"/>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①土方及基坑支护工程完工；</w:t>
            </w:r>
          </w:p>
          <w:p>
            <w:pPr>
              <w:widowControl/>
              <w:numPr>
                <w:ilvl w:val="0"/>
                <w:numId w:val="0"/>
              </w:numPr>
              <w:adjustRightInd w:val="0"/>
              <w:snapToGrid w:val="0"/>
              <w:spacing w:afterLines="0" w:line="440" w:lineRule="exact"/>
              <w:ind w:left="0" w:leftChars="0" w:firstLine="0" w:firstLineChars="0"/>
              <w:jc w:val="center"/>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②±0.000完工；</w:t>
            </w:r>
          </w:p>
          <w:p>
            <w:pPr>
              <w:widowControl/>
              <w:numPr>
                <w:ilvl w:val="0"/>
                <w:numId w:val="0"/>
              </w:numPr>
              <w:adjustRightInd w:val="0"/>
              <w:snapToGrid w:val="0"/>
              <w:spacing w:afterLines="0" w:line="440" w:lineRule="exact"/>
              <w:ind w:left="0" w:leftChars="0" w:firstLine="0" w:firstLineChars="0"/>
              <w:jc w:val="center"/>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③全部主体封顶完成；</w:t>
            </w:r>
          </w:p>
          <w:p>
            <w:pPr>
              <w:widowControl/>
              <w:numPr>
                <w:ilvl w:val="0"/>
                <w:numId w:val="0"/>
              </w:numPr>
              <w:adjustRightInd w:val="0"/>
              <w:snapToGrid w:val="0"/>
              <w:spacing w:afterLines="0" w:line="440" w:lineRule="exact"/>
              <w:ind w:left="0" w:leftChars="0" w:firstLine="0" w:firstLineChars="0"/>
              <w:jc w:val="center"/>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④室外工程完成。</w:t>
            </w:r>
          </w:p>
        </w:tc>
        <w:tc>
          <w:tcPr>
            <w:tcW w:w="4620" w:type="dxa"/>
            <w:noWrap w:val="0"/>
            <w:vAlign w:val="center"/>
          </w:tcPr>
          <w:p>
            <w:pPr>
              <w:widowControl/>
              <w:numPr>
                <w:ilvl w:val="0"/>
                <w:numId w:val="0"/>
              </w:numPr>
              <w:adjustRightInd w:val="0"/>
              <w:snapToGrid w:val="0"/>
              <w:spacing w:afterLines="0" w:line="440" w:lineRule="exact"/>
              <w:ind w:left="0" w:leftChars="0" w:firstLine="0" w:firstLineChars="0"/>
              <w:jc w:val="center"/>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以建设方或区财评审定的分阶段的正式施工图预算已完成工程量的工程造价为计算基数，以中标费率分阶段计算监理费用</w:t>
            </w:r>
          </w:p>
        </w:tc>
        <w:tc>
          <w:tcPr>
            <w:tcW w:w="2057" w:type="dxa"/>
            <w:noWrap w:val="0"/>
            <w:vAlign w:val="center"/>
          </w:tcPr>
          <w:p>
            <w:pPr>
              <w:widowControl/>
              <w:numPr>
                <w:ilvl w:val="0"/>
                <w:numId w:val="0"/>
              </w:numPr>
              <w:adjustRightInd w:val="0"/>
              <w:snapToGrid w:val="0"/>
              <w:spacing w:afterLines="0" w:line="440" w:lineRule="exact"/>
              <w:ind w:left="0" w:leftChars="0" w:firstLine="0" w:firstLineChars="0"/>
              <w:jc w:val="center"/>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55" w:type="dxa"/>
            <w:noWrap w:val="0"/>
            <w:vAlign w:val="center"/>
          </w:tcPr>
          <w:p>
            <w:pPr>
              <w:widowControl/>
              <w:numPr>
                <w:ilvl w:val="0"/>
                <w:numId w:val="0"/>
              </w:numPr>
              <w:adjustRightInd w:val="0"/>
              <w:snapToGrid w:val="0"/>
              <w:spacing w:afterLines="0" w:line="440" w:lineRule="exact"/>
              <w:jc w:val="center"/>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4</w:t>
            </w:r>
          </w:p>
        </w:tc>
        <w:tc>
          <w:tcPr>
            <w:tcW w:w="2625" w:type="dxa"/>
            <w:noWrap w:val="0"/>
            <w:vAlign w:val="center"/>
          </w:tcPr>
          <w:p>
            <w:pPr>
              <w:widowControl/>
              <w:numPr>
                <w:ilvl w:val="0"/>
                <w:numId w:val="0"/>
              </w:numPr>
              <w:adjustRightInd w:val="0"/>
              <w:snapToGrid w:val="0"/>
              <w:spacing w:afterLines="0" w:line="440" w:lineRule="exact"/>
              <w:ind w:left="0" w:leftChars="0" w:firstLine="0" w:firstLineChars="0"/>
              <w:jc w:val="center"/>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工程竣工验收合格、竣工验收资料齐全、工程结算财评进窗后</w:t>
            </w:r>
          </w:p>
        </w:tc>
        <w:tc>
          <w:tcPr>
            <w:tcW w:w="4620" w:type="dxa"/>
            <w:noWrap w:val="0"/>
            <w:vAlign w:val="center"/>
          </w:tcPr>
          <w:p>
            <w:pPr>
              <w:widowControl/>
              <w:numPr>
                <w:ilvl w:val="0"/>
                <w:numId w:val="0"/>
              </w:numPr>
              <w:adjustRightInd w:val="0"/>
              <w:snapToGrid w:val="0"/>
              <w:spacing w:afterLines="0" w:line="440" w:lineRule="exact"/>
              <w:ind w:left="0" w:leftChars="0" w:firstLine="0" w:firstLineChars="0"/>
              <w:jc w:val="center"/>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以建设方或区财评审定的已完工程量施工图预算工程造价为计算基数，以中标费率分阶段计算监理费用</w:t>
            </w:r>
          </w:p>
        </w:tc>
        <w:tc>
          <w:tcPr>
            <w:tcW w:w="2057" w:type="dxa"/>
            <w:noWrap w:val="0"/>
            <w:vAlign w:val="center"/>
          </w:tcPr>
          <w:p>
            <w:pPr>
              <w:widowControl/>
              <w:numPr>
                <w:ilvl w:val="0"/>
                <w:numId w:val="0"/>
              </w:numPr>
              <w:adjustRightInd w:val="0"/>
              <w:snapToGrid w:val="0"/>
              <w:spacing w:afterLines="0" w:line="440" w:lineRule="exact"/>
              <w:ind w:left="0" w:leftChars="0" w:firstLine="0" w:firstLineChars="0"/>
              <w:jc w:val="center"/>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55" w:type="dxa"/>
            <w:noWrap w:val="0"/>
            <w:vAlign w:val="center"/>
          </w:tcPr>
          <w:p>
            <w:pPr>
              <w:widowControl/>
              <w:numPr>
                <w:ilvl w:val="0"/>
                <w:numId w:val="0"/>
              </w:numPr>
              <w:adjustRightInd w:val="0"/>
              <w:snapToGrid w:val="0"/>
              <w:spacing w:afterLines="0" w:line="440" w:lineRule="exact"/>
              <w:jc w:val="center"/>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5</w:t>
            </w:r>
          </w:p>
        </w:tc>
        <w:tc>
          <w:tcPr>
            <w:tcW w:w="2625" w:type="dxa"/>
            <w:noWrap w:val="0"/>
            <w:vAlign w:val="center"/>
          </w:tcPr>
          <w:p>
            <w:pPr>
              <w:widowControl/>
              <w:numPr>
                <w:ilvl w:val="0"/>
                <w:numId w:val="0"/>
              </w:numPr>
              <w:adjustRightInd w:val="0"/>
              <w:snapToGrid w:val="0"/>
              <w:spacing w:afterLines="0" w:line="440" w:lineRule="exact"/>
              <w:ind w:left="0" w:leftChars="0" w:firstLine="0" w:firstLineChars="0"/>
              <w:jc w:val="center"/>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财评工程结算审定完成、竣工验收备案完成</w:t>
            </w:r>
          </w:p>
        </w:tc>
        <w:tc>
          <w:tcPr>
            <w:tcW w:w="4620" w:type="dxa"/>
            <w:noWrap w:val="0"/>
            <w:vAlign w:val="center"/>
          </w:tcPr>
          <w:p>
            <w:pPr>
              <w:widowControl/>
              <w:numPr>
                <w:ilvl w:val="0"/>
                <w:numId w:val="0"/>
              </w:numPr>
              <w:adjustRightInd w:val="0"/>
              <w:snapToGrid w:val="0"/>
              <w:spacing w:afterLines="0" w:line="440" w:lineRule="exact"/>
              <w:ind w:left="0" w:leftChars="0" w:firstLine="0" w:firstLineChars="0"/>
              <w:jc w:val="center"/>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以区财评或建设单位委托的第三方造价咨询机构审定的工程结算金额为监理费计算基数，以中标费率分阶段计算监理费用</w:t>
            </w:r>
          </w:p>
        </w:tc>
        <w:tc>
          <w:tcPr>
            <w:tcW w:w="2057" w:type="dxa"/>
            <w:noWrap w:val="0"/>
            <w:vAlign w:val="center"/>
          </w:tcPr>
          <w:p>
            <w:pPr>
              <w:widowControl/>
              <w:numPr>
                <w:ilvl w:val="0"/>
                <w:numId w:val="0"/>
              </w:numPr>
              <w:adjustRightInd w:val="0"/>
              <w:snapToGrid w:val="0"/>
              <w:spacing w:afterLines="0" w:line="440" w:lineRule="exact"/>
              <w:ind w:left="0" w:leftChars="0" w:firstLine="0" w:firstLineChars="0"/>
              <w:jc w:val="center"/>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55" w:type="dxa"/>
            <w:noWrap w:val="0"/>
            <w:vAlign w:val="center"/>
          </w:tcPr>
          <w:p>
            <w:pPr>
              <w:widowControl/>
              <w:numPr>
                <w:ilvl w:val="0"/>
                <w:numId w:val="0"/>
              </w:numPr>
              <w:adjustRightInd w:val="0"/>
              <w:snapToGrid w:val="0"/>
              <w:spacing w:afterLines="0" w:line="440" w:lineRule="exact"/>
              <w:jc w:val="center"/>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6</w:t>
            </w:r>
          </w:p>
        </w:tc>
        <w:tc>
          <w:tcPr>
            <w:tcW w:w="2625" w:type="dxa"/>
            <w:noWrap w:val="0"/>
            <w:vAlign w:val="center"/>
          </w:tcPr>
          <w:p>
            <w:pPr>
              <w:widowControl/>
              <w:numPr>
                <w:ilvl w:val="0"/>
                <w:numId w:val="0"/>
              </w:numPr>
              <w:adjustRightInd w:val="0"/>
              <w:snapToGrid w:val="0"/>
              <w:spacing w:afterLines="0" w:line="440" w:lineRule="exact"/>
              <w:ind w:left="0" w:leftChars="0" w:firstLine="0" w:firstLineChars="0"/>
              <w:jc w:val="center"/>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工程质量责任缺陷期满、监理结算最终审定完成后</w:t>
            </w:r>
          </w:p>
        </w:tc>
        <w:tc>
          <w:tcPr>
            <w:tcW w:w="4620" w:type="dxa"/>
            <w:noWrap w:val="0"/>
            <w:vAlign w:val="center"/>
          </w:tcPr>
          <w:p>
            <w:pPr>
              <w:widowControl/>
              <w:numPr>
                <w:ilvl w:val="0"/>
                <w:numId w:val="0"/>
              </w:numPr>
              <w:adjustRightInd w:val="0"/>
              <w:snapToGrid w:val="0"/>
              <w:spacing w:afterLines="0" w:line="440" w:lineRule="exact"/>
              <w:ind w:left="0" w:leftChars="0" w:firstLine="0" w:firstLineChars="0"/>
              <w:jc w:val="center"/>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付清全部余款</w:t>
            </w:r>
          </w:p>
        </w:tc>
        <w:tc>
          <w:tcPr>
            <w:tcW w:w="2057" w:type="dxa"/>
            <w:noWrap w:val="0"/>
            <w:vAlign w:val="center"/>
          </w:tcPr>
          <w:p>
            <w:pPr>
              <w:widowControl/>
              <w:numPr>
                <w:ilvl w:val="0"/>
                <w:numId w:val="0"/>
              </w:numPr>
              <w:adjustRightInd w:val="0"/>
              <w:snapToGrid w:val="0"/>
              <w:spacing w:afterLines="0" w:line="440" w:lineRule="exact"/>
              <w:ind w:left="0" w:leftChars="0" w:firstLine="0" w:firstLineChars="0"/>
              <w:jc w:val="center"/>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100%</w:t>
            </w:r>
          </w:p>
        </w:tc>
      </w:tr>
    </w:tbl>
    <w:p>
      <w:pPr>
        <w:widowControl/>
        <w:numPr>
          <w:ilvl w:val="0"/>
          <w:numId w:val="0"/>
        </w:numPr>
        <w:adjustRightInd w:val="0"/>
        <w:snapToGrid w:val="0"/>
        <w:spacing w:afterLines="0" w:line="440" w:lineRule="exact"/>
        <w:ind w:firstLine="420" w:firstLineChars="200"/>
        <w:jc w:val="left"/>
        <w:rPr>
          <w:rFonts w:hint="default"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注：最终本项目扣除未监理部分的结算金额为基准计算监理费用。</w:t>
      </w:r>
    </w:p>
    <w:p>
      <w:pPr>
        <w:widowControl/>
        <w:numPr>
          <w:ilvl w:val="0"/>
          <w:numId w:val="0"/>
        </w:numPr>
        <w:adjustRightInd w:val="0"/>
        <w:snapToGrid w:val="0"/>
        <w:spacing w:afterLines="0" w:line="440" w:lineRule="exact"/>
        <w:ind w:firstLine="420" w:firstLineChars="200"/>
        <w:jc w:val="left"/>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（1） 监理酬金：60%基本监理酬金和40%考核专项资金。（考核专项资金按委托人《创远片区湖南电梯厂建设项目监理考核管理办法》计发）。</w:t>
      </w:r>
    </w:p>
    <w:p>
      <w:pPr>
        <w:widowControl/>
        <w:numPr>
          <w:ilvl w:val="0"/>
          <w:numId w:val="0"/>
        </w:numPr>
        <w:adjustRightInd w:val="0"/>
        <w:snapToGrid w:val="0"/>
        <w:spacing w:afterLines="0" w:line="440" w:lineRule="exact"/>
        <w:ind w:firstLine="420" w:firstLineChars="200"/>
        <w:jc w:val="left"/>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A、监理酬金的60％为基本监理酬金，工程施工过程中委托人将根据工程形象进度按上表所列比例拨付监理酬金。</w:t>
      </w:r>
    </w:p>
    <w:p>
      <w:pPr>
        <w:widowControl/>
        <w:numPr>
          <w:ilvl w:val="0"/>
          <w:numId w:val="0"/>
        </w:numPr>
        <w:adjustRightInd w:val="0"/>
        <w:snapToGrid w:val="0"/>
        <w:spacing w:afterLines="0" w:line="440" w:lineRule="exact"/>
        <w:ind w:firstLine="420" w:firstLineChars="200"/>
        <w:jc w:val="left"/>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B、监理酬金的40％作为考核专项资金，具体考核办法按照委托人制定的《创远片区湖南电梯厂建设项目监理考核管理办法》执行，经甲方考核核定后，与监理基本酬金同期同比例支付。</w:t>
      </w:r>
    </w:p>
    <w:p>
      <w:pPr>
        <w:widowControl/>
        <w:numPr>
          <w:ilvl w:val="0"/>
          <w:numId w:val="0"/>
        </w:numPr>
        <w:adjustRightInd w:val="0"/>
        <w:snapToGrid w:val="0"/>
        <w:spacing w:afterLines="0" w:line="440" w:lineRule="exact"/>
        <w:ind w:firstLine="420" w:firstLineChars="200"/>
        <w:jc w:val="left"/>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总监理工程师需专职到场负责该项目的工作，否则按比例扣除监理酬金。</w:t>
      </w:r>
    </w:p>
    <w:p>
      <w:pPr>
        <w:widowControl/>
        <w:numPr>
          <w:ilvl w:val="0"/>
          <w:numId w:val="0"/>
        </w:numPr>
        <w:adjustRightInd w:val="0"/>
        <w:snapToGrid w:val="0"/>
        <w:spacing w:afterLines="0" w:line="440" w:lineRule="exact"/>
        <w:ind w:firstLine="420" w:firstLineChars="200"/>
        <w:jc w:val="left"/>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（2） 上述付款比例中的40％作为考核专项资金，每次节点付款前，甲方严格按照《创远片区湖南电梯厂建设项目监理考核管理办法》、《创远片区湖南电梯厂建设项目监理机构考核评分表》等资料，采用“百分制倒扣分与经济处罚相结合的方式”，核定此40%专项资金的支付比例与基本监理酬金一并支付。</w:t>
      </w:r>
    </w:p>
    <w:p>
      <w:pPr>
        <w:pageBreakBefore w:val="0"/>
        <w:widowControl/>
        <w:numPr>
          <w:ilvl w:val="0"/>
          <w:numId w:val="0"/>
        </w:numPr>
        <w:kinsoku/>
        <w:wordWrap/>
        <w:overflowPunct/>
        <w:topLinePunct w:val="0"/>
        <w:autoSpaceDE/>
        <w:autoSpaceDN/>
        <w:bidi w:val="0"/>
        <w:adjustRightInd w:val="0"/>
        <w:snapToGrid w:val="0"/>
        <w:spacing w:afterLines="0" w:line="440" w:lineRule="exact"/>
        <w:ind w:firstLine="420" w:firstLineChars="200"/>
        <w:jc w:val="left"/>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（3） 委托人同意按以下的计算方法、支付时间与金额，支付附加工作报酬和额外工作报酬：工程如果中途停工（停建），停工（停建）期间委托人确需监理人提供服务的，按实际发生的直接费由委托人承担，除此之外，委托人不支付其他任何附加工作和额外工作报酬。</w:t>
      </w:r>
    </w:p>
    <w:p>
      <w:pPr>
        <w:pageBreakBefore w:val="0"/>
        <w:widowControl/>
        <w:numPr>
          <w:ilvl w:val="0"/>
          <w:numId w:val="0"/>
        </w:numPr>
        <w:kinsoku/>
        <w:wordWrap/>
        <w:overflowPunct/>
        <w:topLinePunct w:val="0"/>
        <w:autoSpaceDE/>
        <w:autoSpaceDN/>
        <w:bidi w:val="0"/>
        <w:adjustRightInd w:val="0"/>
        <w:snapToGrid w:val="0"/>
        <w:spacing w:afterLines="0" w:line="440" w:lineRule="exact"/>
        <w:ind w:firstLine="420" w:firstLineChars="200"/>
        <w:jc w:val="left"/>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（4）相关服务酬金：  无  。</w:t>
      </w:r>
    </w:p>
    <w:p>
      <w:pPr>
        <w:pageBreakBefore w:val="0"/>
        <w:widowControl/>
        <w:numPr>
          <w:ilvl w:val="0"/>
          <w:numId w:val="0"/>
        </w:numPr>
        <w:kinsoku/>
        <w:wordWrap/>
        <w:overflowPunct/>
        <w:topLinePunct w:val="0"/>
        <w:autoSpaceDE/>
        <w:autoSpaceDN/>
        <w:bidi w:val="0"/>
        <w:adjustRightInd w:val="0"/>
        <w:snapToGrid w:val="0"/>
        <w:spacing w:afterLines="0" w:line="440" w:lineRule="exact"/>
        <w:ind w:firstLine="420" w:firstLineChars="200"/>
        <w:jc w:val="left"/>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2、监理费结算金额</w:t>
      </w:r>
    </w:p>
    <w:p>
      <w:pPr>
        <w:pageBreakBefore w:val="0"/>
        <w:widowControl/>
        <w:numPr>
          <w:ilvl w:val="0"/>
          <w:numId w:val="0"/>
        </w:numPr>
        <w:kinsoku/>
        <w:wordWrap/>
        <w:overflowPunct/>
        <w:topLinePunct w:val="0"/>
        <w:autoSpaceDE/>
        <w:autoSpaceDN/>
        <w:bidi w:val="0"/>
        <w:adjustRightInd w:val="0"/>
        <w:snapToGrid w:val="0"/>
        <w:spacing w:afterLines="0" w:line="440" w:lineRule="exact"/>
        <w:ind w:firstLine="420" w:firstLineChars="200"/>
        <w:jc w:val="left"/>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最终以施工工程结算审定造价为计费基数，按中标费率及天财发【2017】28号文件规定，按实结算监理费用，最终监理费结算金额以建设单位或财评中心审定为准。</w:t>
      </w:r>
    </w:p>
    <w:p>
      <w:pPr>
        <w:pStyle w:val="35"/>
        <w:pageBreakBefore w:val="0"/>
        <w:kinsoku/>
        <w:wordWrap/>
        <w:overflowPunct/>
        <w:topLinePunct w:val="0"/>
        <w:autoSpaceDE/>
        <w:autoSpaceDN/>
        <w:bidi w:val="0"/>
        <w:spacing w:line="440" w:lineRule="exact"/>
        <w:rPr>
          <w:highlight w:val="none"/>
        </w:rPr>
      </w:pPr>
      <w:r>
        <w:rPr>
          <w:rFonts w:hint="eastAsia" w:ascii="宋体" w:hAnsi="宋体" w:cs="宋体"/>
          <w:szCs w:val="21"/>
          <w:highlight w:val="none"/>
        </w:rPr>
        <w:t>八、其他：</w:t>
      </w:r>
    </w:p>
    <w:p>
      <w:pPr>
        <w:adjustRightInd w:val="0"/>
        <w:spacing w:after="156" w:afterLines="50" w:line="360" w:lineRule="auto"/>
        <w:ind w:firstLine="420" w:firstLineChars="200"/>
        <w:textAlignment w:val="baseline"/>
        <w:rPr>
          <w:rFonts w:ascii="宋体" w:hAnsi="宋体" w:cs="宋体"/>
          <w:kern w:val="0"/>
          <w:szCs w:val="21"/>
          <w:highlight w:val="none"/>
        </w:rPr>
      </w:pPr>
      <w:r>
        <w:rPr>
          <w:rFonts w:hint="eastAsia" w:ascii="宋体" w:hAnsi="宋体" w:cs="宋体"/>
          <w:kern w:val="0"/>
          <w:szCs w:val="21"/>
          <w:highlight w:val="none"/>
        </w:rPr>
        <w:t>1、本项目采用费用包干方式进行，投标人应根据项目要求和现场情况，详细列明项目所需的所有费用，如一旦中标，在项目实施中出现任何遗漏，均由</w:t>
      </w:r>
      <w:r>
        <w:rPr>
          <w:rFonts w:hint="eastAsia" w:ascii="宋体" w:hAnsi="宋体" w:cs="宋体"/>
          <w:kern w:val="0"/>
          <w:szCs w:val="21"/>
          <w:highlight w:val="none"/>
          <w:lang w:eastAsia="zh-CN"/>
        </w:rPr>
        <w:t>成交供应商</w:t>
      </w:r>
      <w:r>
        <w:rPr>
          <w:rFonts w:hint="eastAsia" w:ascii="宋体" w:hAnsi="宋体" w:cs="宋体"/>
          <w:kern w:val="0"/>
          <w:szCs w:val="21"/>
          <w:highlight w:val="none"/>
        </w:rPr>
        <w:t>免费提供，采购人不再支付任何费用。</w:t>
      </w:r>
    </w:p>
    <w:p>
      <w:pPr>
        <w:adjustRightInd w:val="0"/>
        <w:spacing w:after="156" w:afterLines="50" w:line="360" w:lineRule="auto"/>
        <w:ind w:firstLine="420" w:firstLineChars="200"/>
        <w:textAlignment w:val="baseline"/>
        <w:rPr>
          <w:rFonts w:ascii="宋体" w:hAnsi="宋体" w:cs="宋体"/>
          <w:kern w:val="0"/>
          <w:szCs w:val="21"/>
          <w:highlight w:val="none"/>
        </w:rPr>
      </w:pPr>
      <w:r>
        <w:rPr>
          <w:rFonts w:hint="eastAsia" w:ascii="宋体" w:hAnsi="宋体" w:cs="宋体"/>
          <w:kern w:val="0"/>
          <w:szCs w:val="21"/>
          <w:highlight w:val="none"/>
        </w:rPr>
        <w:t>2、投标人在参与本项目的全部过程中，应负责其派出的所有工作人员的人身意外保险以及承担人身意外事故引发的责任、损失和所有费用。采购人不承担投标人工作人员因意外（包括但不限于：在驻场工作中发生的意外以及抵达驻场途中及返程中发生的意外）所致的任何责任。</w:t>
      </w:r>
    </w:p>
    <w:p>
      <w:pPr>
        <w:adjustRightInd w:val="0"/>
        <w:spacing w:after="156" w:afterLines="50" w:line="360" w:lineRule="auto"/>
        <w:ind w:firstLine="420" w:firstLineChars="200"/>
        <w:textAlignment w:val="baseline"/>
        <w:rPr>
          <w:rFonts w:ascii="宋体" w:hAnsi="宋体" w:cs="宋体"/>
          <w:kern w:val="0"/>
          <w:szCs w:val="21"/>
          <w:highlight w:val="none"/>
        </w:rPr>
      </w:pPr>
      <w:r>
        <w:rPr>
          <w:rFonts w:hint="eastAsia" w:ascii="宋体" w:hAnsi="宋体" w:cs="宋体"/>
          <w:kern w:val="0"/>
          <w:szCs w:val="21"/>
          <w:highlight w:val="none"/>
        </w:rPr>
        <w:t>3、</w:t>
      </w:r>
      <w:r>
        <w:rPr>
          <w:rFonts w:hint="eastAsia" w:ascii="宋体" w:hAnsi="宋体" w:cs="宋体"/>
          <w:kern w:val="0"/>
          <w:szCs w:val="21"/>
          <w:highlight w:val="none"/>
          <w:lang w:eastAsia="zh-CN"/>
        </w:rPr>
        <w:t>成交供应商</w:t>
      </w:r>
      <w:r>
        <w:rPr>
          <w:rFonts w:hint="eastAsia" w:ascii="宋体" w:hAnsi="宋体" w:cs="宋体"/>
          <w:kern w:val="0"/>
          <w:szCs w:val="21"/>
          <w:highlight w:val="none"/>
        </w:rPr>
        <w:t>须加强施工现场的组织管理，所有监理人员必须持证上岗，严格遵守安全文明施工的有关规章制度，和采购人相关制度。</w:t>
      </w:r>
    </w:p>
    <w:p>
      <w:pPr>
        <w:widowControl/>
        <w:spacing w:after="156" w:afterLines="50" w:line="360" w:lineRule="auto"/>
        <w:ind w:firstLine="420" w:firstLineChars="200"/>
        <w:jc w:val="left"/>
        <w:rPr>
          <w:szCs w:val="21"/>
          <w:highlight w:val="none"/>
        </w:rPr>
      </w:pPr>
      <w:r>
        <w:rPr>
          <w:rFonts w:hint="eastAsia" w:ascii="宋体" w:hAnsi="宋体" w:cs="宋体"/>
          <w:kern w:val="0"/>
          <w:szCs w:val="21"/>
          <w:highlight w:val="none"/>
          <w:lang w:bidi="ar"/>
        </w:rPr>
        <w:t xml:space="preserve">4、工程施工全部或部分暂停，甲方可通知监理单位要求暂停全部或部分工作，监理单位应 </w:t>
      </w:r>
    </w:p>
    <w:p>
      <w:pPr>
        <w:widowControl/>
        <w:spacing w:after="156" w:afterLines="50" w:line="360" w:lineRule="auto"/>
        <w:jc w:val="left"/>
        <w:rPr>
          <w:szCs w:val="21"/>
          <w:highlight w:val="none"/>
        </w:rPr>
      </w:pPr>
      <w:r>
        <w:rPr>
          <w:rFonts w:hint="eastAsia" w:ascii="宋体" w:hAnsi="宋体" w:cs="宋体"/>
          <w:kern w:val="0"/>
          <w:szCs w:val="21"/>
          <w:highlight w:val="none"/>
          <w:lang w:bidi="ar"/>
        </w:rPr>
        <w:t>立即安排停止工作，并将开支减至最小。暂停期间，甲方不再另行支付或赔偿监理单位任何费用。</w:t>
      </w:r>
    </w:p>
    <w:p>
      <w:pPr>
        <w:adjustRightInd w:val="0"/>
        <w:snapToGrid w:val="0"/>
        <w:spacing w:line="360" w:lineRule="auto"/>
        <w:ind w:firstLine="422" w:firstLineChars="200"/>
        <w:textAlignment w:val="baseline"/>
        <w:rPr>
          <w:rFonts w:ascii="宋体" w:hAnsi="宋体" w:cs="宋体"/>
          <w:b/>
          <w:bCs/>
          <w:kern w:val="0"/>
          <w:szCs w:val="21"/>
          <w:highlight w:val="none"/>
        </w:rPr>
      </w:pPr>
      <w:r>
        <w:rPr>
          <w:rFonts w:hint="eastAsia" w:ascii="宋体" w:hAnsi="宋体" w:cs="宋体"/>
          <w:b/>
          <w:bCs/>
          <w:kern w:val="0"/>
          <w:szCs w:val="21"/>
          <w:highlight w:val="none"/>
        </w:rPr>
        <w:t>5、对于上述项目要求，投标人应在投标文件中进行回应，作出承诺及说明。</w:t>
      </w:r>
    </w:p>
    <w:p>
      <w:pPr>
        <w:spacing w:line="500" w:lineRule="exact"/>
        <w:ind w:firstLine="422" w:firstLineChars="200"/>
        <w:rPr>
          <w:rFonts w:ascii="宋体" w:hAnsi="宋体" w:cs="宋体"/>
          <w:b/>
          <w:bCs/>
          <w:szCs w:val="21"/>
          <w:highlight w:val="none"/>
        </w:rPr>
      </w:pPr>
      <w:r>
        <w:rPr>
          <w:rFonts w:hint="eastAsia" w:ascii="宋体" w:hAnsi="宋体" w:cs="宋体"/>
          <w:b/>
          <w:bCs/>
          <w:szCs w:val="21"/>
          <w:highlight w:val="none"/>
        </w:rPr>
        <w:t>注：本项目为非政府采购项目，由采购单位负责项目的监管及相关问题处理，如有任何问题请与采购单位联系。</w:t>
      </w:r>
    </w:p>
    <w:p>
      <w:pPr>
        <w:adjustRightInd w:val="0"/>
        <w:snapToGrid w:val="0"/>
        <w:spacing w:line="520" w:lineRule="exact"/>
        <w:jc w:val="center"/>
        <w:outlineLvl w:val="0"/>
        <w:rPr>
          <w:rFonts w:hint="eastAsia" w:ascii="宋体" w:hAnsi="宋体" w:cs="宋体"/>
          <w:b/>
          <w:sz w:val="32"/>
          <w:szCs w:val="32"/>
          <w:highlight w:val="none"/>
        </w:rPr>
      </w:pPr>
    </w:p>
    <w:p>
      <w:pPr>
        <w:adjustRightInd w:val="0"/>
        <w:snapToGrid w:val="0"/>
        <w:spacing w:line="520" w:lineRule="exact"/>
        <w:jc w:val="center"/>
        <w:outlineLvl w:val="0"/>
        <w:rPr>
          <w:rFonts w:hint="eastAsia" w:ascii="宋体" w:hAnsi="宋体" w:cs="宋体"/>
          <w:b/>
          <w:sz w:val="32"/>
          <w:szCs w:val="32"/>
          <w:highlight w:val="none"/>
        </w:rPr>
      </w:pPr>
    </w:p>
    <w:p>
      <w:pPr>
        <w:adjustRightInd w:val="0"/>
        <w:snapToGrid w:val="0"/>
        <w:spacing w:line="520" w:lineRule="exact"/>
        <w:jc w:val="center"/>
        <w:outlineLvl w:val="0"/>
        <w:rPr>
          <w:rFonts w:hint="eastAsia" w:ascii="宋体" w:hAnsi="宋体" w:cs="宋体"/>
          <w:b/>
          <w:sz w:val="32"/>
          <w:szCs w:val="32"/>
          <w:highlight w:val="none"/>
        </w:rPr>
      </w:pPr>
    </w:p>
    <w:p>
      <w:pPr>
        <w:adjustRightInd w:val="0"/>
        <w:snapToGrid w:val="0"/>
        <w:spacing w:line="520" w:lineRule="exact"/>
        <w:jc w:val="center"/>
        <w:outlineLvl w:val="0"/>
        <w:rPr>
          <w:rFonts w:hint="eastAsia" w:ascii="宋体" w:hAnsi="宋体" w:cs="宋体"/>
          <w:b/>
          <w:sz w:val="32"/>
          <w:szCs w:val="32"/>
          <w:highlight w:val="none"/>
        </w:rPr>
      </w:pPr>
    </w:p>
    <w:p>
      <w:pPr>
        <w:adjustRightInd w:val="0"/>
        <w:snapToGrid w:val="0"/>
        <w:spacing w:line="520" w:lineRule="exact"/>
        <w:jc w:val="center"/>
        <w:outlineLvl w:val="0"/>
        <w:rPr>
          <w:rFonts w:ascii="宋体" w:hAnsi="宋体" w:cs="宋体"/>
          <w:b/>
          <w:sz w:val="32"/>
          <w:szCs w:val="32"/>
          <w:highlight w:val="none"/>
        </w:rPr>
      </w:pPr>
      <w:r>
        <w:rPr>
          <w:rFonts w:hint="eastAsia" w:ascii="宋体" w:hAnsi="宋体" w:cs="宋体"/>
          <w:b/>
          <w:sz w:val="32"/>
          <w:szCs w:val="32"/>
          <w:highlight w:val="none"/>
        </w:rPr>
        <w:t>第五章</w:t>
      </w:r>
      <w:r>
        <w:rPr>
          <w:rFonts w:ascii="宋体" w:hAnsi="宋体" w:cs="宋体"/>
          <w:b/>
          <w:sz w:val="32"/>
          <w:szCs w:val="32"/>
          <w:highlight w:val="none"/>
        </w:rPr>
        <w:t xml:space="preserve"> </w:t>
      </w:r>
      <w:r>
        <w:rPr>
          <w:rFonts w:hint="eastAsia" w:ascii="宋体" w:hAnsi="宋体" w:cs="宋体"/>
          <w:b/>
          <w:sz w:val="32"/>
          <w:szCs w:val="32"/>
          <w:highlight w:val="none"/>
        </w:rPr>
        <w:t>响应文件组成</w:t>
      </w:r>
    </w:p>
    <w:p>
      <w:pPr>
        <w:spacing w:line="520" w:lineRule="exact"/>
        <w:rPr>
          <w:rFonts w:ascii="宋体" w:hAnsi="宋体" w:cs="宋体"/>
          <w:highlight w:val="none"/>
        </w:rPr>
      </w:pPr>
    </w:p>
    <w:p>
      <w:pPr>
        <w:spacing w:line="520" w:lineRule="exact"/>
        <w:rPr>
          <w:rFonts w:ascii="宋体" w:hAnsi="宋体" w:cs="宋体"/>
          <w:highlight w:val="none"/>
        </w:rPr>
      </w:pPr>
      <w:r>
        <w:rPr>
          <w:rFonts w:hint="eastAsia" w:ascii="宋体" w:hAnsi="宋体" w:cs="宋体"/>
          <w:highlight w:val="none"/>
        </w:rPr>
        <w:t>供应商的响应文件应包含以下部分：</w:t>
      </w:r>
    </w:p>
    <w:p>
      <w:pPr>
        <w:adjustRightInd w:val="0"/>
        <w:snapToGrid w:val="0"/>
        <w:spacing w:line="520" w:lineRule="exact"/>
        <w:jc w:val="left"/>
        <w:rPr>
          <w:rFonts w:ascii="宋体" w:hAnsi="宋体" w:cs="宋体"/>
          <w:b/>
          <w:szCs w:val="21"/>
          <w:highlight w:val="none"/>
        </w:rPr>
      </w:pPr>
      <w:r>
        <w:rPr>
          <w:rFonts w:hint="eastAsia" w:ascii="宋体" w:hAnsi="宋体" w:cs="宋体"/>
          <w:b/>
          <w:szCs w:val="21"/>
          <w:highlight w:val="none"/>
        </w:rPr>
        <w:t>一、磋商响应声明</w:t>
      </w:r>
    </w:p>
    <w:p>
      <w:pPr>
        <w:adjustRightInd w:val="0"/>
        <w:snapToGrid w:val="0"/>
        <w:spacing w:line="520" w:lineRule="exact"/>
        <w:ind w:firstLine="420" w:firstLineChars="200"/>
        <w:jc w:val="left"/>
        <w:rPr>
          <w:rFonts w:ascii="宋体" w:hAnsi="宋体" w:cs="宋体"/>
          <w:szCs w:val="21"/>
          <w:highlight w:val="none"/>
        </w:rPr>
      </w:pPr>
      <w:r>
        <w:rPr>
          <w:rFonts w:hint="eastAsia" w:ascii="宋体" w:hAnsi="宋体" w:cs="宋体"/>
          <w:szCs w:val="21"/>
          <w:highlight w:val="none"/>
        </w:rPr>
        <w:t>附件</w:t>
      </w:r>
      <w:r>
        <w:rPr>
          <w:rFonts w:ascii="宋体" w:hAnsi="宋体" w:cs="宋体"/>
          <w:szCs w:val="21"/>
          <w:highlight w:val="none"/>
        </w:rPr>
        <w:t>1</w:t>
      </w:r>
      <w:r>
        <w:rPr>
          <w:rFonts w:hint="eastAsia" w:ascii="宋体" w:hAnsi="宋体" w:cs="宋体"/>
          <w:szCs w:val="21"/>
          <w:highlight w:val="none"/>
        </w:rPr>
        <w:t>：法定代表人身份证明</w:t>
      </w:r>
    </w:p>
    <w:p>
      <w:pPr>
        <w:adjustRightInd w:val="0"/>
        <w:snapToGrid w:val="0"/>
        <w:spacing w:line="520" w:lineRule="exact"/>
        <w:ind w:firstLine="420" w:firstLineChars="200"/>
        <w:jc w:val="left"/>
        <w:rPr>
          <w:rFonts w:ascii="宋体" w:hAnsi="宋体" w:cs="宋体"/>
          <w:szCs w:val="21"/>
          <w:highlight w:val="none"/>
        </w:rPr>
      </w:pPr>
      <w:r>
        <w:rPr>
          <w:rFonts w:hint="eastAsia" w:ascii="宋体" w:hAnsi="宋体" w:cs="宋体"/>
          <w:szCs w:val="21"/>
          <w:highlight w:val="none"/>
        </w:rPr>
        <w:t>附件</w:t>
      </w:r>
      <w:r>
        <w:rPr>
          <w:rFonts w:ascii="宋体" w:hAnsi="宋体" w:cs="宋体"/>
          <w:szCs w:val="21"/>
          <w:highlight w:val="none"/>
        </w:rPr>
        <w:t>2</w:t>
      </w:r>
      <w:r>
        <w:rPr>
          <w:rFonts w:hint="eastAsia" w:ascii="宋体" w:hAnsi="宋体" w:cs="宋体"/>
          <w:szCs w:val="21"/>
          <w:highlight w:val="none"/>
        </w:rPr>
        <w:t>：法定代表人授权委托书</w:t>
      </w:r>
    </w:p>
    <w:p>
      <w:pPr>
        <w:adjustRightInd w:val="0"/>
        <w:snapToGrid w:val="0"/>
        <w:spacing w:line="520" w:lineRule="exact"/>
        <w:jc w:val="left"/>
        <w:rPr>
          <w:rFonts w:ascii="宋体" w:hAnsi="宋体" w:cs="宋体"/>
          <w:b/>
          <w:szCs w:val="21"/>
          <w:highlight w:val="none"/>
        </w:rPr>
      </w:pPr>
      <w:r>
        <w:rPr>
          <w:rFonts w:hint="eastAsia" w:ascii="宋体" w:hAnsi="宋体" w:cs="宋体"/>
          <w:b/>
          <w:szCs w:val="21"/>
          <w:highlight w:val="none"/>
        </w:rPr>
        <w:t>二、磋商保证金缴纳证明材料</w:t>
      </w:r>
    </w:p>
    <w:p>
      <w:pPr>
        <w:adjustRightInd w:val="0"/>
        <w:snapToGrid w:val="0"/>
        <w:spacing w:line="520" w:lineRule="exact"/>
        <w:jc w:val="left"/>
        <w:rPr>
          <w:rFonts w:ascii="宋体" w:hAnsi="宋体" w:cs="宋体"/>
          <w:b/>
          <w:szCs w:val="21"/>
          <w:highlight w:val="none"/>
        </w:rPr>
      </w:pPr>
      <w:r>
        <w:rPr>
          <w:rFonts w:hint="eastAsia" w:ascii="宋体" w:hAnsi="宋体" w:cs="宋体"/>
          <w:b/>
          <w:szCs w:val="21"/>
          <w:highlight w:val="none"/>
        </w:rPr>
        <w:t>三、供应商的资格证明资料</w:t>
      </w:r>
    </w:p>
    <w:p>
      <w:pPr>
        <w:adjustRightInd w:val="0"/>
        <w:snapToGrid w:val="0"/>
        <w:spacing w:line="520" w:lineRule="exact"/>
        <w:ind w:firstLine="420" w:firstLineChars="200"/>
        <w:jc w:val="left"/>
        <w:rPr>
          <w:rFonts w:ascii="宋体" w:hAnsi="宋体" w:cs="宋体"/>
          <w:szCs w:val="21"/>
          <w:highlight w:val="none"/>
        </w:rPr>
      </w:pPr>
      <w:r>
        <w:rPr>
          <w:rFonts w:hint="eastAsia" w:ascii="宋体" w:hAnsi="宋体" w:cs="宋体"/>
          <w:szCs w:val="21"/>
          <w:highlight w:val="none"/>
        </w:rPr>
        <w:t>附件</w:t>
      </w:r>
      <w:r>
        <w:rPr>
          <w:rFonts w:ascii="宋体" w:hAnsi="宋体" w:cs="宋体"/>
          <w:szCs w:val="21"/>
          <w:highlight w:val="none"/>
        </w:rPr>
        <w:t>3</w:t>
      </w:r>
      <w:r>
        <w:rPr>
          <w:rFonts w:hint="eastAsia" w:ascii="宋体" w:hAnsi="宋体" w:cs="宋体"/>
          <w:szCs w:val="21"/>
          <w:highlight w:val="none"/>
        </w:rPr>
        <w:t>：供应商基本情况表</w:t>
      </w:r>
    </w:p>
    <w:p>
      <w:pPr>
        <w:adjustRightInd w:val="0"/>
        <w:snapToGrid w:val="0"/>
        <w:spacing w:line="520" w:lineRule="exact"/>
        <w:ind w:firstLine="420" w:firstLineChars="200"/>
        <w:rPr>
          <w:rFonts w:ascii="宋体" w:hAnsi="宋体" w:cs="宋体"/>
          <w:szCs w:val="21"/>
          <w:highlight w:val="none"/>
        </w:rPr>
      </w:pPr>
      <w:r>
        <w:rPr>
          <w:rFonts w:hint="eastAsia" w:ascii="宋体" w:hAnsi="宋体" w:cs="宋体"/>
          <w:szCs w:val="21"/>
          <w:highlight w:val="none"/>
        </w:rPr>
        <w:t>附件</w:t>
      </w:r>
      <w:r>
        <w:rPr>
          <w:rFonts w:ascii="宋体" w:hAnsi="宋体" w:cs="宋体"/>
          <w:szCs w:val="21"/>
          <w:highlight w:val="none"/>
        </w:rPr>
        <w:t>4</w:t>
      </w:r>
      <w:r>
        <w:rPr>
          <w:rFonts w:hint="eastAsia" w:ascii="宋体" w:hAnsi="宋体" w:cs="宋体"/>
          <w:szCs w:val="21"/>
          <w:highlight w:val="none"/>
        </w:rPr>
        <w:t>：磋商文件规定的基本资格条件证明资料</w:t>
      </w:r>
    </w:p>
    <w:p>
      <w:pPr>
        <w:adjustRightInd w:val="0"/>
        <w:snapToGrid w:val="0"/>
        <w:spacing w:line="520" w:lineRule="exact"/>
        <w:ind w:firstLine="420" w:firstLineChars="200"/>
        <w:rPr>
          <w:rFonts w:ascii="宋体" w:hAnsi="宋体" w:cs="宋体"/>
          <w:szCs w:val="21"/>
          <w:highlight w:val="none"/>
        </w:rPr>
      </w:pPr>
      <w:r>
        <w:rPr>
          <w:rFonts w:hint="eastAsia" w:ascii="宋体" w:hAnsi="宋体" w:cs="宋体"/>
          <w:szCs w:val="21"/>
          <w:highlight w:val="none"/>
        </w:rPr>
        <w:t>附件</w:t>
      </w:r>
      <w:r>
        <w:rPr>
          <w:rFonts w:ascii="宋体" w:hAnsi="宋体" w:cs="宋体"/>
          <w:szCs w:val="21"/>
          <w:highlight w:val="none"/>
        </w:rPr>
        <w:t>5</w:t>
      </w:r>
      <w:r>
        <w:rPr>
          <w:rFonts w:hint="eastAsia" w:ascii="宋体" w:hAnsi="宋体" w:cs="宋体"/>
          <w:szCs w:val="21"/>
          <w:highlight w:val="none"/>
        </w:rPr>
        <w:t>：磋商文件规定的特定资格条件证明资料</w:t>
      </w:r>
    </w:p>
    <w:p>
      <w:pPr>
        <w:adjustRightInd w:val="0"/>
        <w:snapToGrid w:val="0"/>
        <w:spacing w:line="520" w:lineRule="exact"/>
        <w:ind w:firstLine="420" w:firstLineChars="200"/>
        <w:rPr>
          <w:rFonts w:ascii="宋体" w:hAnsi="宋体" w:cs="宋体"/>
          <w:bCs/>
          <w:szCs w:val="21"/>
          <w:highlight w:val="none"/>
        </w:rPr>
      </w:pPr>
      <w:r>
        <w:rPr>
          <w:rFonts w:hint="eastAsia" w:ascii="宋体" w:hAnsi="宋体" w:cs="宋体"/>
          <w:bCs/>
          <w:szCs w:val="21"/>
          <w:highlight w:val="none"/>
        </w:rPr>
        <w:t>附件</w:t>
      </w:r>
      <w:r>
        <w:rPr>
          <w:rFonts w:ascii="宋体" w:hAnsi="宋体" w:cs="宋体"/>
          <w:bCs/>
          <w:szCs w:val="21"/>
          <w:highlight w:val="none"/>
        </w:rPr>
        <w:t>6</w:t>
      </w:r>
      <w:r>
        <w:rPr>
          <w:rFonts w:hint="eastAsia" w:ascii="宋体" w:hAnsi="宋体" w:cs="宋体"/>
          <w:bCs/>
          <w:szCs w:val="21"/>
          <w:highlight w:val="none"/>
        </w:rPr>
        <w:t>：其它说明</w:t>
      </w:r>
    </w:p>
    <w:p>
      <w:pPr>
        <w:adjustRightInd w:val="0"/>
        <w:snapToGrid w:val="0"/>
        <w:spacing w:line="520" w:lineRule="exact"/>
        <w:rPr>
          <w:rFonts w:ascii="宋体" w:hAnsi="宋体" w:cs="宋体"/>
          <w:b/>
          <w:highlight w:val="none"/>
        </w:rPr>
      </w:pPr>
      <w:r>
        <w:rPr>
          <w:rFonts w:hint="eastAsia" w:ascii="宋体" w:hAnsi="宋体" w:cs="宋体"/>
          <w:b/>
          <w:highlight w:val="none"/>
        </w:rPr>
        <w:t>四、服务方案</w:t>
      </w:r>
    </w:p>
    <w:p>
      <w:pPr>
        <w:adjustRightInd w:val="0"/>
        <w:snapToGrid w:val="0"/>
        <w:spacing w:line="520" w:lineRule="exact"/>
        <w:rPr>
          <w:rFonts w:ascii="宋体" w:hAnsi="宋体" w:cs="宋体"/>
          <w:b/>
          <w:highlight w:val="none"/>
        </w:rPr>
      </w:pPr>
      <w:r>
        <w:rPr>
          <w:rFonts w:hint="eastAsia" w:ascii="宋体" w:hAnsi="宋体" w:cs="宋体"/>
          <w:b/>
          <w:highlight w:val="none"/>
        </w:rPr>
        <w:t>五、技术</w:t>
      </w:r>
      <w:r>
        <w:rPr>
          <w:rFonts w:ascii="宋体" w:hAnsi="宋体" w:cs="宋体"/>
          <w:b/>
          <w:highlight w:val="none"/>
        </w:rPr>
        <w:t>/</w:t>
      </w:r>
      <w:r>
        <w:rPr>
          <w:rFonts w:hint="eastAsia" w:ascii="宋体" w:hAnsi="宋体" w:cs="宋体"/>
          <w:b/>
          <w:highlight w:val="none"/>
        </w:rPr>
        <w:t>商务响应与偏离表</w:t>
      </w:r>
    </w:p>
    <w:p>
      <w:pPr>
        <w:adjustRightInd w:val="0"/>
        <w:snapToGrid w:val="0"/>
        <w:spacing w:line="520" w:lineRule="exact"/>
        <w:rPr>
          <w:rFonts w:ascii="宋体" w:hAnsi="宋体"/>
          <w:b/>
          <w:highlight w:val="none"/>
        </w:rPr>
      </w:pPr>
      <w:r>
        <w:rPr>
          <w:rFonts w:hint="eastAsia" w:ascii="宋体" w:hAnsi="宋体" w:cs="宋体"/>
          <w:b/>
          <w:highlight w:val="none"/>
        </w:rPr>
        <w:t>六、</w:t>
      </w:r>
      <w:r>
        <w:rPr>
          <w:rFonts w:hint="eastAsia" w:ascii="宋体" w:hAnsi="宋体"/>
          <w:b/>
          <w:highlight w:val="none"/>
        </w:rPr>
        <w:t>报价一览表</w:t>
      </w:r>
    </w:p>
    <w:p>
      <w:pPr>
        <w:adjustRightInd w:val="0"/>
        <w:snapToGrid w:val="0"/>
        <w:spacing w:line="520" w:lineRule="exact"/>
        <w:jc w:val="left"/>
        <w:rPr>
          <w:rFonts w:ascii="宋体" w:hAnsi="宋体" w:cs="宋体"/>
          <w:b/>
          <w:bCs/>
          <w:highlight w:val="none"/>
        </w:rPr>
      </w:pPr>
      <w:r>
        <w:rPr>
          <w:rFonts w:hint="eastAsia" w:ascii="宋体" w:hAnsi="宋体" w:cs="宋体"/>
          <w:b/>
          <w:bCs/>
          <w:highlight w:val="none"/>
        </w:rPr>
        <w:t>七、</w:t>
      </w:r>
      <w:r>
        <w:rPr>
          <w:rFonts w:hint="eastAsia" w:ascii="宋体" w:hAnsi="宋体" w:cs="宋体"/>
          <w:b/>
          <w:highlight w:val="none"/>
        </w:rPr>
        <w:t>供应商认为需提供的其它资料</w:t>
      </w:r>
    </w:p>
    <w:p>
      <w:pPr>
        <w:adjustRightInd w:val="0"/>
        <w:snapToGrid w:val="0"/>
        <w:spacing w:line="520" w:lineRule="exact"/>
        <w:jc w:val="left"/>
        <w:rPr>
          <w:rFonts w:ascii="宋体" w:hAnsi="宋体"/>
          <w:bCs/>
          <w:szCs w:val="21"/>
          <w:highlight w:val="none"/>
        </w:rPr>
      </w:pPr>
      <w:r>
        <w:rPr>
          <w:rFonts w:hint="eastAsia" w:ascii="宋体" w:hAnsi="宋体" w:cs="宋体"/>
          <w:b/>
          <w:bCs/>
          <w:highlight w:val="none"/>
        </w:rPr>
        <w:t>八、</w:t>
      </w:r>
      <w:r>
        <w:rPr>
          <w:rFonts w:hint="eastAsia" w:ascii="宋体" w:hAnsi="宋体" w:cs="宋体"/>
          <w:b/>
          <w:highlight w:val="none"/>
        </w:rPr>
        <w:t>最后报价</w:t>
      </w:r>
    </w:p>
    <w:p>
      <w:pPr>
        <w:adjustRightInd w:val="0"/>
        <w:snapToGrid w:val="0"/>
        <w:spacing w:line="520" w:lineRule="exact"/>
        <w:rPr>
          <w:rFonts w:ascii="宋体" w:hAnsi="宋体" w:cs="宋体"/>
          <w:b/>
          <w:highlight w:val="none"/>
        </w:rPr>
      </w:pPr>
    </w:p>
    <w:p>
      <w:pPr>
        <w:adjustRightInd w:val="0"/>
        <w:snapToGrid w:val="0"/>
        <w:spacing w:line="520" w:lineRule="exact"/>
        <w:rPr>
          <w:rFonts w:ascii="宋体" w:hAnsi="宋体" w:cs="宋体"/>
          <w:b/>
          <w:highlight w:val="none"/>
        </w:rPr>
      </w:pPr>
    </w:p>
    <w:p>
      <w:pPr>
        <w:adjustRightInd w:val="0"/>
        <w:snapToGrid w:val="0"/>
        <w:spacing w:line="520" w:lineRule="exact"/>
        <w:rPr>
          <w:rFonts w:ascii="宋体" w:hAnsi="宋体" w:cs="宋体"/>
          <w:b/>
          <w:highlight w:val="none"/>
        </w:rPr>
      </w:pPr>
    </w:p>
    <w:p>
      <w:pPr>
        <w:spacing w:line="520" w:lineRule="exact"/>
        <w:rPr>
          <w:rFonts w:ascii="宋体" w:hAnsi="宋体" w:cs="宋体"/>
          <w:sz w:val="32"/>
          <w:szCs w:val="32"/>
          <w:highlight w:val="none"/>
        </w:rPr>
      </w:pPr>
    </w:p>
    <w:p>
      <w:pPr>
        <w:spacing w:line="520" w:lineRule="exact"/>
        <w:jc w:val="center"/>
        <w:rPr>
          <w:rFonts w:ascii="宋体" w:hAnsi="宋体" w:cs="宋体"/>
          <w:sz w:val="32"/>
          <w:szCs w:val="32"/>
          <w:highlight w:val="none"/>
        </w:rPr>
      </w:pPr>
    </w:p>
    <w:p>
      <w:pPr>
        <w:spacing w:line="520" w:lineRule="exact"/>
        <w:jc w:val="center"/>
        <w:rPr>
          <w:rFonts w:ascii="宋体" w:hAnsi="宋体" w:cs="宋体"/>
          <w:sz w:val="32"/>
          <w:szCs w:val="32"/>
          <w:highlight w:val="none"/>
        </w:rPr>
      </w:pPr>
    </w:p>
    <w:p>
      <w:pPr>
        <w:spacing w:line="520" w:lineRule="exact"/>
        <w:rPr>
          <w:rFonts w:ascii="宋体" w:hAnsi="宋体" w:cs="宋体"/>
          <w:sz w:val="32"/>
          <w:szCs w:val="32"/>
          <w:highlight w:val="none"/>
        </w:rPr>
      </w:pPr>
    </w:p>
    <w:p>
      <w:pPr>
        <w:spacing w:line="520" w:lineRule="exact"/>
        <w:jc w:val="center"/>
        <w:outlineLvl w:val="1"/>
        <w:rPr>
          <w:rFonts w:ascii="宋体" w:hAnsi="宋体" w:cs="宋体"/>
          <w:b/>
          <w:sz w:val="32"/>
          <w:szCs w:val="32"/>
          <w:highlight w:val="none"/>
        </w:rPr>
      </w:pPr>
      <w:r>
        <w:rPr>
          <w:rFonts w:ascii="宋体" w:hAnsi="宋体" w:cs="宋体"/>
          <w:b/>
          <w:sz w:val="32"/>
          <w:szCs w:val="32"/>
          <w:highlight w:val="none"/>
        </w:rPr>
        <w:br w:type="page"/>
      </w:r>
      <w:r>
        <w:rPr>
          <w:rFonts w:hint="eastAsia" w:ascii="宋体" w:hAnsi="宋体" w:cs="宋体"/>
          <w:b/>
          <w:sz w:val="32"/>
          <w:szCs w:val="32"/>
          <w:highlight w:val="none"/>
        </w:rPr>
        <w:t>一、磋商响应声明</w:t>
      </w:r>
    </w:p>
    <w:p>
      <w:pPr>
        <w:adjustRightInd w:val="0"/>
        <w:snapToGrid w:val="0"/>
        <w:spacing w:line="520" w:lineRule="exact"/>
        <w:rPr>
          <w:rFonts w:ascii="宋体" w:hAnsi="宋体" w:cs="宋体"/>
          <w:sz w:val="24"/>
          <w:highlight w:val="none"/>
        </w:rPr>
      </w:pPr>
    </w:p>
    <w:p>
      <w:pPr>
        <w:adjustRightInd w:val="0"/>
        <w:snapToGrid w:val="0"/>
        <w:spacing w:line="520" w:lineRule="exact"/>
        <w:rPr>
          <w:rFonts w:ascii="宋体" w:hAnsi="宋体" w:cs="宋体"/>
          <w:szCs w:val="21"/>
          <w:highlight w:val="none"/>
        </w:rPr>
      </w:pPr>
      <w:r>
        <w:rPr>
          <w:rFonts w:hint="eastAsia" w:ascii="宋体" w:hAnsi="宋体" w:cs="宋体"/>
          <w:szCs w:val="21"/>
          <w:highlight w:val="none"/>
        </w:rPr>
        <w:t>致</w:t>
      </w:r>
      <w:r>
        <w:rPr>
          <w:rFonts w:ascii="宋体" w:hAnsi="宋体" w:cs="宋体"/>
          <w:szCs w:val="21"/>
          <w:highlight w:val="none"/>
          <w:u w:val="single"/>
        </w:rPr>
        <w:t xml:space="preserve">            </w:t>
      </w:r>
      <w:r>
        <w:rPr>
          <w:rFonts w:ascii="宋体" w:hAnsi="宋体" w:cs="宋体"/>
          <w:szCs w:val="21"/>
          <w:highlight w:val="none"/>
        </w:rPr>
        <w:t xml:space="preserve"> (</w:t>
      </w:r>
      <w:r>
        <w:rPr>
          <w:rFonts w:hint="eastAsia" w:ascii="宋体" w:hAnsi="宋体" w:cs="宋体"/>
          <w:szCs w:val="21"/>
          <w:highlight w:val="none"/>
        </w:rPr>
        <w:t>采购人或采购代理机构</w:t>
      </w:r>
      <w:r>
        <w:rPr>
          <w:rFonts w:ascii="宋体" w:hAnsi="宋体" w:cs="宋体"/>
          <w:szCs w:val="21"/>
          <w:highlight w:val="none"/>
        </w:rPr>
        <w:t>)</w:t>
      </w:r>
      <w:r>
        <w:rPr>
          <w:rFonts w:hint="eastAsia" w:ascii="宋体" w:hAnsi="宋体" w:cs="宋体"/>
          <w:szCs w:val="21"/>
          <w:highlight w:val="none"/>
        </w:rPr>
        <w:t>：</w:t>
      </w:r>
    </w:p>
    <w:p>
      <w:pPr>
        <w:adjustRightInd w:val="0"/>
        <w:snapToGrid w:val="0"/>
        <w:spacing w:line="520" w:lineRule="exact"/>
        <w:ind w:firstLine="420" w:firstLineChars="200"/>
        <w:rPr>
          <w:rFonts w:ascii="宋体" w:hAnsi="宋体" w:cs="宋体"/>
          <w:szCs w:val="21"/>
          <w:highlight w:val="none"/>
        </w:rPr>
      </w:pPr>
      <w:r>
        <w:rPr>
          <w:rFonts w:hint="eastAsia" w:ascii="宋体" w:hAnsi="宋体" w:cs="宋体"/>
          <w:szCs w:val="21"/>
          <w:highlight w:val="none"/>
        </w:rPr>
        <w:t>我方已仔细研究了</w:t>
      </w:r>
      <w:r>
        <w:rPr>
          <w:rFonts w:ascii="宋体" w:hAnsi="宋体" w:cs="宋体"/>
          <w:szCs w:val="21"/>
          <w:highlight w:val="none"/>
          <w:u w:val="single"/>
        </w:rPr>
        <w:t xml:space="preserve">                 (</w:t>
      </w:r>
      <w:r>
        <w:rPr>
          <w:rFonts w:hint="eastAsia" w:ascii="宋体" w:hAnsi="宋体" w:cs="宋体"/>
          <w:szCs w:val="21"/>
          <w:highlight w:val="none"/>
        </w:rPr>
        <w:t>项目名称</w:t>
      </w:r>
      <w:r>
        <w:rPr>
          <w:rFonts w:ascii="宋体" w:hAnsi="宋体" w:cs="宋体"/>
          <w:szCs w:val="21"/>
          <w:highlight w:val="none"/>
        </w:rPr>
        <w:t>)</w:t>
      </w:r>
      <w:r>
        <w:rPr>
          <w:rFonts w:hint="eastAsia" w:ascii="宋体" w:hAnsi="宋体" w:cs="宋体"/>
          <w:szCs w:val="21"/>
          <w:highlight w:val="none"/>
        </w:rPr>
        <w:t>的竞争性磋商文件（采购代理编号：</w:t>
      </w:r>
      <w:r>
        <w:rPr>
          <w:rFonts w:ascii="宋体" w:hAnsi="宋体" w:cs="宋体"/>
          <w:szCs w:val="21"/>
          <w:highlight w:val="none"/>
          <w:u w:val="single"/>
        </w:rPr>
        <w:t xml:space="preserve">           </w:t>
      </w:r>
      <w:r>
        <w:rPr>
          <w:rFonts w:hint="eastAsia" w:ascii="宋体" w:hAnsi="宋体" w:cs="宋体"/>
          <w:szCs w:val="21"/>
          <w:highlight w:val="none"/>
        </w:rPr>
        <w:t>）的全部内容，</w:t>
      </w:r>
      <w:r>
        <w:rPr>
          <w:rFonts w:hint="eastAsia" w:ascii="宋体" w:hAnsi="宋体" w:cs="宋体"/>
          <w:highlight w:val="none"/>
        </w:rPr>
        <w:t>知悉参加竞争性磋商的风险，我方承诺接受磋商文件的全部条款且无任何异议。</w:t>
      </w:r>
    </w:p>
    <w:p>
      <w:pPr>
        <w:adjustRightInd w:val="0"/>
        <w:snapToGrid w:val="0"/>
        <w:spacing w:line="520" w:lineRule="exact"/>
        <w:ind w:firstLine="420" w:firstLineChars="200"/>
        <w:rPr>
          <w:rFonts w:ascii="宋体" w:hAnsi="宋体" w:cs="宋体"/>
          <w:highlight w:val="none"/>
        </w:rPr>
      </w:pPr>
      <w:r>
        <w:rPr>
          <w:rFonts w:hint="eastAsia" w:ascii="宋体" w:hAnsi="宋体" w:cs="宋体"/>
          <w:highlight w:val="none"/>
        </w:rPr>
        <w:t>一、我方同意在磋商文件中规定的提交首次响应文件截止时间起</w:t>
      </w:r>
      <w:r>
        <w:rPr>
          <w:rFonts w:ascii="宋体" w:hAnsi="宋体" w:cs="宋体"/>
          <w:highlight w:val="none"/>
          <w:u w:val="single"/>
        </w:rPr>
        <w:t xml:space="preserve">  90  </w:t>
      </w:r>
      <w:r>
        <w:rPr>
          <w:rFonts w:hint="eastAsia" w:ascii="宋体" w:hAnsi="宋体" w:cs="宋体"/>
          <w:highlight w:val="none"/>
        </w:rPr>
        <w:t>日内</w:t>
      </w:r>
      <w:r>
        <w:rPr>
          <w:rFonts w:ascii="宋体" w:hAnsi="宋体" w:cs="宋体"/>
          <w:highlight w:val="none"/>
        </w:rPr>
        <w:t>(</w:t>
      </w:r>
      <w:r>
        <w:rPr>
          <w:rFonts w:hint="eastAsia" w:ascii="宋体" w:hAnsi="宋体" w:cs="宋体"/>
          <w:highlight w:val="none"/>
        </w:rPr>
        <w:t>响应文件有效期</w:t>
      </w:r>
      <w:r>
        <w:rPr>
          <w:rFonts w:ascii="宋体" w:hAnsi="宋体" w:cs="宋体"/>
          <w:highlight w:val="none"/>
        </w:rPr>
        <w:t>)</w:t>
      </w:r>
      <w:r>
        <w:rPr>
          <w:rFonts w:hint="eastAsia" w:ascii="宋体" w:hAnsi="宋体" w:cs="宋体"/>
          <w:highlight w:val="none"/>
        </w:rPr>
        <w:t>遵守本响应文件中的承诺且在此期限期满之前均具有法律约束力。</w:t>
      </w:r>
    </w:p>
    <w:p>
      <w:pPr>
        <w:adjustRightInd w:val="0"/>
        <w:snapToGrid w:val="0"/>
        <w:spacing w:line="520" w:lineRule="exact"/>
        <w:ind w:firstLine="420" w:firstLineChars="200"/>
        <w:rPr>
          <w:rFonts w:ascii="宋体" w:hAnsi="宋体" w:cs="宋体"/>
          <w:highlight w:val="none"/>
        </w:rPr>
      </w:pPr>
      <w:r>
        <w:rPr>
          <w:rFonts w:hint="eastAsia" w:ascii="宋体" w:hAnsi="宋体" w:cs="宋体"/>
          <w:highlight w:val="none"/>
        </w:rPr>
        <w:t>二、我方提交响应文件正本一份和副本一式</w:t>
      </w:r>
      <w:r>
        <w:rPr>
          <w:rFonts w:ascii="宋体" w:hAnsi="宋体" w:cs="宋体"/>
          <w:highlight w:val="none"/>
          <w:u w:val="single"/>
        </w:rPr>
        <w:t xml:space="preserve">  </w:t>
      </w:r>
      <w:r>
        <w:rPr>
          <w:rFonts w:hint="eastAsia" w:ascii="宋体" w:hAnsi="宋体" w:cs="宋体"/>
          <w:highlight w:val="none"/>
          <w:u w:val="single"/>
        </w:rPr>
        <w:t>二</w:t>
      </w:r>
      <w:r>
        <w:rPr>
          <w:rFonts w:ascii="宋体" w:hAnsi="宋体" w:cs="宋体"/>
          <w:highlight w:val="none"/>
          <w:u w:val="single"/>
        </w:rPr>
        <w:t xml:space="preserve"> </w:t>
      </w:r>
      <w:r>
        <w:rPr>
          <w:rFonts w:hint="eastAsia" w:ascii="宋体" w:hAnsi="宋体" w:cs="宋体"/>
          <w:highlight w:val="none"/>
        </w:rPr>
        <w:t>份，并保证响应文件提供的数据和资料全部内容真实、合法、准确和完整，我们对此负责，并愿承担由此引起的法律责任。</w:t>
      </w:r>
    </w:p>
    <w:p>
      <w:pPr>
        <w:adjustRightInd w:val="0"/>
        <w:snapToGrid w:val="0"/>
        <w:spacing w:line="520" w:lineRule="exact"/>
        <w:ind w:firstLine="420" w:firstLineChars="200"/>
        <w:rPr>
          <w:rFonts w:ascii="宋体" w:hAnsi="宋体" w:cs="宋体"/>
          <w:highlight w:val="none"/>
        </w:rPr>
      </w:pPr>
      <w:r>
        <w:rPr>
          <w:rFonts w:hint="eastAsia" w:ascii="宋体" w:hAnsi="宋体" w:cs="宋体"/>
          <w:highlight w:val="none"/>
        </w:rPr>
        <w:t>三、我方愿意向贵方提供任何与本项采购有关的数据、情况和技术资料。若贵方需要，我方愿意提供我方作出的一切承诺的证明资料。</w:t>
      </w:r>
    </w:p>
    <w:p>
      <w:pPr>
        <w:adjustRightInd w:val="0"/>
        <w:snapToGrid w:val="0"/>
        <w:spacing w:line="520" w:lineRule="exact"/>
        <w:ind w:firstLine="420" w:firstLineChars="200"/>
        <w:rPr>
          <w:rFonts w:ascii="宋体" w:hAnsi="宋体" w:cs="宋体"/>
          <w:highlight w:val="none"/>
        </w:rPr>
      </w:pPr>
      <w:r>
        <w:rPr>
          <w:rFonts w:hint="eastAsia" w:ascii="宋体" w:hAnsi="宋体" w:cs="宋体"/>
          <w:highlight w:val="none"/>
        </w:rPr>
        <w:t>四、我方愿意按磋商文件规定和磋商小组要求重新提交响应文件。</w:t>
      </w:r>
    </w:p>
    <w:p>
      <w:pPr>
        <w:adjustRightInd w:val="0"/>
        <w:snapToGrid w:val="0"/>
        <w:spacing w:line="520" w:lineRule="exact"/>
        <w:ind w:firstLine="396" w:firstLineChars="200"/>
        <w:rPr>
          <w:rFonts w:ascii="宋体" w:hAnsi="宋体" w:cs="宋体"/>
          <w:spacing w:val="-6"/>
          <w:highlight w:val="none"/>
        </w:rPr>
      </w:pPr>
      <w:r>
        <w:rPr>
          <w:rFonts w:hint="eastAsia" w:ascii="宋体" w:hAnsi="宋体" w:cs="宋体"/>
          <w:spacing w:val="-6"/>
          <w:highlight w:val="none"/>
        </w:rPr>
        <w:t>五、我方承诺遵守《中华人民共和国政府采购法》的有关规定，保证在获得成交资格后，按照磋商文件确定的事项签订政府采购合同，履行双方所签订的合同，并承担合同规定的责任和义务。</w:t>
      </w:r>
    </w:p>
    <w:p>
      <w:pPr>
        <w:adjustRightInd w:val="0"/>
        <w:snapToGrid w:val="0"/>
        <w:spacing w:line="520" w:lineRule="exact"/>
        <w:ind w:firstLine="420" w:firstLineChars="200"/>
        <w:rPr>
          <w:rFonts w:ascii="宋体" w:hAnsi="宋体" w:cs="宋体"/>
          <w:highlight w:val="none"/>
        </w:rPr>
      </w:pPr>
      <w:r>
        <w:rPr>
          <w:rFonts w:hint="eastAsia" w:ascii="宋体" w:hAnsi="宋体" w:cs="宋体"/>
          <w:highlight w:val="none"/>
        </w:rPr>
        <w:t>六、我方在此声明：</w:t>
      </w:r>
      <w:r>
        <w:rPr>
          <w:rFonts w:ascii="宋体" w:hAnsi="宋体" w:cs="宋体"/>
          <w:highlight w:val="none"/>
        </w:rPr>
        <w:t xml:space="preserve"> </w:t>
      </w:r>
    </w:p>
    <w:p>
      <w:pPr>
        <w:adjustRightInd w:val="0"/>
        <w:snapToGrid w:val="0"/>
        <w:spacing w:line="520" w:lineRule="exact"/>
        <w:ind w:firstLine="420" w:firstLineChars="200"/>
        <w:rPr>
          <w:rFonts w:ascii="宋体" w:hAnsi="宋体" w:cs="宋体"/>
          <w:highlight w:val="none"/>
        </w:rPr>
      </w:pPr>
      <w:r>
        <w:rPr>
          <w:rFonts w:hint="eastAsia" w:ascii="宋体" w:hAnsi="宋体" w:cs="宋体"/>
          <w:highlight w:val="none"/>
        </w:rPr>
        <w:t>（一）我方与采购人或采购代理机构不存在隶属关系或者其它利害关系。</w:t>
      </w:r>
    </w:p>
    <w:p>
      <w:pPr>
        <w:adjustRightInd w:val="0"/>
        <w:snapToGrid w:val="0"/>
        <w:spacing w:line="520" w:lineRule="exact"/>
        <w:ind w:firstLine="420" w:firstLineChars="200"/>
        <w:rPr>
          <w:rFonts w:ascii="宋体" w:hAnsi="宋体" w:cs="宋体"/>
          <w:highlight w:val="none"/>
        </w:rPr>
      </w:pPr>
      <w:r>
        <w:rPr>
          <w:rFonts w:hint="eastAsia" w:ascii="宋体" w:hAnsi="宋体" w:cs="宋体"/>
          <w:highlight w:val="none"/>
        </w:rPr>
        <w:t>（二）我方与参加本项目的其它供应商不存在直接控股、管理关系，或者与其它供应商法定代表人（或者负责人）为同一人。</w:t>
      </w:r>
    </w:p>
    <w:p>
      <w:pPr>
        <w:adjustRightInd w:val="0"/>
        <w:snapToGrid w:val="0"/>
        <w:spacing w:line="520" w:lineRule="exact"/>
        <w:ind w:firstLine="420" w:firstLineChars="200"/>
        <w:rPr>
          <w:rFonts w:ascii="宋体" w:hAnsi="宋体" w:cs="宋体"/>
          <w:highlight w:val="none"/>
        </w:rPr>
      </w:pPr>
      <w:r>
        <w:rPr>
          <w:rFonts w:hint="eastAsia" w:ascii="宋体" w:hAnsi="宋体" w:cs="宋体"/>
          <w:highlight w:val="none"/>
        </w:rPr>
        <w:t>（三）我方未为本项目前期准备提供设计或咨询服务。</w:t>
      </w:r>
    </w:p>
    <w:p>
      <w:pPr>
        <w:adjustRightInd w:val="0"/>
        <w:snapToGrid w:val="0"/>
        <w:spacing w:line="520" w:lineRule="exact"/>
        <w:ind w:firstLine="420" w:firstLineChars="200"/>
        <w:rPr>
          <w:rFonts w:ascii="宋体" w:hAnsi="宋体" w:cs="宋体"/>
          <w:highlight w:val="none"/>
        </w:rPr>
      </w:pPr>
      <w:r>
        <w:rPr>
          <w:rFonts w:hint="eastAsia" w:ascii="宋体" w:hAnsi="宋体" w:cs="宋体"/>
          <w:highlight w:val="none"/>
        </w:rPr>
        <w:t>（四）我方承诺（承诺期：成立三年以上的，为提交首次响应文件截止时间前三年内；成立不足三年的，为实际时间）：</w:t>
      </w:r>
    </w:p>
    <w:p>
      <w:pPr>
        <w:adjustRightInd w:val="0"/>
        <w:snapToGrid w:val="0"/>
        <w:spacing w:line="520" w:lineRule="exact"/>
        <w:ind w:firstLine="420" w:firstLineChars="200"/>
        <w:rPr>
          <w:rFonts w:ascii="宋体" w:hAnsi="宋体" w:cs="宋体"/>
          <w:highlight w:val="none"/>
        </w:rPr>
      </w:pPr>
      <w:r>
        <w:rPr>
          <w:rFonts w:ascii="宋体" w:hAnsi="宋体" w:cs="宋体"/>
          <w:highlight w:val="none"/>
        </w:rPr>
        <w:t>1</w:t>
      </w:r>
      <w:r>
        <w:rPr>
          <w:rFonts w:hint="eastAsia" w:ascii="宋体" w:hAnsi="宋体" w:cs="宋体"/>
          <w:highlight w:val="none"/>
        </w:rPr>
        <w:t>、我方依法缴纳了各项税费及各项社会保障资金，没有偷税、漏税及欠缴行为。</w:t>
      </w:r>
    </w:p>
    <w:p>
      <w:pPr>
        <w:adjustRightInd w:val="0"/>
        <w:snapToGrid w:val="0"/>
        <w:spacing w:line="520" w:lineRule="exact"/>
        <w:ind w:firstLine="420" w:firstLineChars="200"/>
        <w:rPr>
          <w:rFonts w:ascii="宋体" w:hAnsi="宋体" w:cs="宋体"/>
          <w:highlight w:val="none"/>
        </w:rPr>
      </w:pPr>
      <w:r>
        <w:rPr>
          <w:rFonts w:ascii="宋体" w:hAnsi="宋体" w:cs="宋体"/>
          <w:highlight w:val="none"/>
        </w:rPr>
        <w:t>2</w:t>
      </w:r>
      <w:r>
        <w:rPr>
          <w:rFonts w:hint="eastAsia" w:ascii="宋体" w:hAnsi="宋体" w:cs="宋体"/>
          <w:highlight w:val="none"/>
        </w:rPr>
        <w:t>、我方在经营活动中没有存在下列重大违法记录：</w:t>
      </w:r>
    </w:p>
    <w:p>
      <w:pPr>
        <w:adjustRightInd w:val="0"/>
        <w:snapToGrid w:val="0"/>
        <w:spacing w:line="520" w:lineRule="exact"/>
        <w:ind w:firstLine="420" w:firstLineChars="200"/>
        <w:rPr>
          <w:rFonts w:ascii="宋体" w:hAnsi="宋体" w:cs="宋体"/>
          <w:highlight w:val="none"/>
        </w:rPr>
      </w:pPr>
      <w:r>
        <w:rPr>
          <w:rFonts w:ascii="宋体" w:hAnsi="宋体" w:cs="宋体"/>
          <w:highlight w:val="none"/>
        </w:rPr>
        <w:t>(1)</w:t>
      </w:r>
      <w:r>
        <w:rPr>
          <w:rFonts w:hint="eastAsia" w:ascii="宋体" w:hAnsi="宋体" w:cs="宋体"/>
          <w:highlight w:val="none"/>
        </w:rPr>
        <w:t>受到刑事处罚；</w:t>
      </w:r>
    </w:p>
    <w:p>
      <w:pPr>
        <w:adjustRightInd w:val="0"/>
        <w:snapToGrid w:val="0"/>
        <w:spacing w:line="520" w:lineRule="exact"/>
        <w:ind w:firstLine="420" w:firstLineChars="200"/>
        <w:rPr>
          <w:rFonts w:ascii="宋体" w:hAnsi="宋体" w:cs="宋体"/>
          <w:highlight w:val="none"/>
        </w:rPr>
      </w:pPr>
      <w:r>
        <w:rPr>
          <w:rFonts w:ascii="宋体" w:hAnsi="宋体" w:cs="宋体"/>
          <w:highlight w:val="none"/>
        </w:rPr>
        <w:t>(2)</w:t>
      </w:r>
      <w:r>
        <w:rPr>
          <w:rFonts w:hint="eastAsia" w:ascii="宋体" w:hAnsi="宋体" w:cs="宋体"/>
          <w:highlight w:val="none"/>
        </w:rPr>
        <w:t>受到两百万元以上的罚款、责令停产停业、在一至三年内禁止参加政府采购活动、暂扣或者吊销许可证、暂扣或者吊销执照的行政处罚。</w:t>
      </w:r>
    </w:p>
    <w:p>
      <w:pPr>
        <w:adjustRightInd w:val="0"/>
        <w:snapToGrid w:val="0"/>
        <w:spacing w:line="520" w:lineRule="exact"/>
        <w:ind w:right="24"/>
        <w:rPr>
          <w:rFonts w:ascii="宋体" w:hAnsi="宋体" w:cs="宋体"/>
          <w:szCs w:val="21"/>
          <w:highlight w:val="none"/>
        </w:rPr>
      </w:pPr>
      <w:r>
        <w:rPr>
          <w:rFonts w:hint="eastAsia" w:ascii="宋体" w:hAnsi="宋体" w:cs="宋体"/>
          <w:bCs/>
          <w:szCs w:val="21"/>
          <w:highlight w:val="none"/>
        </w:rPr>
        <w:t>附件</w:t>
      </w:r>
      <w:r>
        <w:rPr>
          <w:rFonts w:ascii="宋体" w:hAnsi="宋体" w:cs="宋体"/>
          <w:bCs/>
          <w:szCs w:val="21"/>
          <w:highlight w:val="none"/>
        </w:rPr>
        <w:t>1</w:t>
      </w:r>
      <w:r>
        <w:rPr>
          <w:rFonts w:hint="eastAsia" w:ascii="宋体" w:hAnsi="宋体" w:cs="宋体"/>
          <w:bCs/>
          <w:szCs w:val="21"/>
          <w:highlight w:val="none"/>
        </w:rPr>
        <w:t>：</w:t>
      </w:r>
      <w:r>
        <w:rPr>
          <w:rFonts w:hint="eastAsia" w:ascii="宋体" w:hAnsi="宋体" w:cs="宋体"/>
          <w:szCs w:val="21"/>
          <w:highlight w:val="none"/>
        </w:rPr>
        <w:t>法定代表人身份证明</w:t>
      </w:r>
    </w:p>
    <w:p>
      <w:pPr>
        <w:adjustRightInd w:val="0"/>
        <w:snapToGrid w:val="0"/>
        <w:spacing w:line="520" w:lineRule="exact"/>
        <w:ind w:right="24"/>
        <w:rPr>
          <w:rFonts w:ascii="宋体" w:hAnsi="宋体" w:cs="宋体"/>
          <w:szCs w:val="21"/>
          <w:highlight w:val="none"/>
        </w:rPr>
      </w:pPr>
      <w:r>
        <w:rPr>
          <w:rFonts w:hint="eastAsia" w:ascii="宋体" w:hAnsi="宋体" w:cs="宋体"/>
          <w:bCs/>
          <w:szCs w:val="21"/>
          <w:highlight w:val="none"/>
        </w:rPr>
        <w:t>附件</w:t>
      </w:r>
      <w:r>
        <w:rPr>
          <w:rFonts w:ascii="宋体" w:hAnsi="宋体" w:cs="宋体"/>
          <w:bCs/>
          <w:szCs w:val="21"/>
          <w:highlight w:val="none"/>
        </w:rPr>
        <w:t>2</w:t>
      </w:r>
      <w:r>
        <w:rPr>
          <w:rFonts w:hint="eastAsia" w:ascii="宋体" w:hAnsi="宋体" w:cs="宋体"/>
          <w:szCs w:val="21"/>
          <w:highlight w:val="none"/>
        </w:rPr>
        <w:t>：法定代表人授权书</w:t>
      </w:r>
    </w:p>
    <w:p>
      <w:pPr>
        <w:adjustRightInd w:val="0"/>
        <w:snapToGrid w:val="0"/>
        <w:spacing w:line="520" w:lineRule="exact"/>
        <w:rPr>
          <w:rFonts w:ascii="宋体" w:hAnsi="宋体" w:cs="宋体"/>
          <w:highlight w:val="none"/>
        </w:rPr>
      </w:pPr>
    </w:p>
    <w:p>
      <w:pPr>
        <w:adjustRightInd w:val="0"/>
        <w:snapToGrid w:val="0"/>
        <w:spacing w:line="520" w:lineRule="exact"/>
        <w:rPr>
          <w:rFonts w:ascii="宋体" w:hAnsi="宋体" w:cs="宋体"/>
          <w:highlight w:val="none"/>
        </w:rPr>
      </w:pPr>
      <w:r>
        <w:rPr>
          <w:rFonts w:hint="eastAsia" w:ascii="宋体" w:hAnsi="宋体" w:cs="宋体"/>
          <w:highlight w:val="none"/>
        </w:rPr>
        <w:t>供应商名称</w:t>
      </w:r>
      <w:r>
        <w:rPr>
          <w:rFonts w:ascii="宋体" w:hAnsi="宋体" w:cs="宋体"/>
          <w:highlight w:val="none"/>
        </w:rPr>
        <w:t>(</w:t>
      </w:r>
      <w:r>
        <w:rPr>
          <w:rFonts w:hint="eastAsia" w:ascii="宋体" w:hAnsi="宋体" w:cs="宋体"/>
          <w:highlight w:val="none"/>
        </w:rPr>
        <w:t>盖单位章</w:t>
      </w:r>
      <w:r>
        <w:rPr>
          <w:rFonts w:ascii="宋体" w:hAnsi="宋体" w:cs="宋体"/>
          <w:highlight w:val="none"/>
        </w:rPr>
        <w:t>)</w:t>
      </w:r>
      <w:r>
        <w:rPr>
          <w:rFonts w:hint="eastAsia" w:ascii="宋体" w:hAnsi="宋体" w:cs="宋体"/>
          <w:highlight w:val="none"/>
        </w:rPr>
        <w:t>：</w:t>
      </w:r>
    </w:p>
    <w:p>
      <w:pPr>
        <w:adjustRightInd w:val="0"/>
        <w:snapToGrid w:val="0"/>
        <w:spacing w:line="520" w:lineRule="exact"/>
        <w:rPr>
          <w:rFonts w:ascii="宋体" w:hAnsi="宋体" w:cs="宋体"/>
          <w:szCs w:val="21"/>
          <w:highlight w:val="none"/>
        </w:rPr>
      </w:pPr>
      <w:r>
        <w:rPr>
          <w:rFonts w:hint="eastAsia" w:ascii="宋体" w:hAnsi="宋体" w:cs="宋体"/>
          <w:szCs w:val="21"/>
          <w:highlight w:val="none"/>
        </w:rPr>
        <w:t>法定代表人或其委托代理人</w:t>
      </w:r>
      <w:r>
        <w:rPr>
          <w:rFonts w:ascii="宋体" w:hAnsi="宋体" w:cs="宋体"/>
          <w:szCs w:val="21"/>
          <w:highlight w:val="none"/>
        </w:rPr>
        <w:t xml:space="preserve"> (</w:t>
      </w:r>
      <w:r>
        <w:rPr>
          <w:rFonts w:hint="eastAsia" w:ascii="宋体" w:hAnsi="宋体" w:cs="宋体"/>
          <w:szCs w:val="21"/>
          <w:highlight w:val="none"/>
        </w:rPr>
        <w:t>签字</w:t>
      </w:r>
      <w:r>
        <w:rPr>
          <w:rFonts w:ascii="宋体" w:hAnsi="宋体" w:cs="宋体"/>
          <w:szCs w:val="21"/>
          <w:highlight w:val="none"/>
        </w:rPr>
        <w:t>)</w:t>
      </w:r>
      <w:r>
        <w:rPr>
          <w:rFonts w:hint="eastAsia" w:ascii="宋体" w:hAnsi="宋体" w:cs="宋体"/>
          <w:szCs w:val="21"/>
          <w:highlight w:val="none"/>
        </w:rPr>
        <w:t>：</w:t>
      </w:r>
      <w:r>
        <w:rPr>
          <w:rFonts w:ascii="宋体" w:hAnsi="宋体" w:cs="宋体"/>
          <w:szCs w:val="21"/>
          <w:highlight w:val="none"/>
          <w:u w:val="single"/>
        </w:rPr>
        <w:t xml:space="preserve">            </w:t>
      </w:r>
    </w:p>
    <w:p>
      <w:pPr>
        <w:adjustRightInd w:val="0"/>
        <w:snapToGrid w:val="0"/>
        <w:spacing w:line="520" w:lineRule="exact"/>
        <w:rPr>
          <w:rFonts w:ascii="宋体" w:hAnsi="宋体" w:cs="宋体"/>
          <w:szCs w:val="21"/>
          <w:highlight w:val="none"/>
        </w:rPr>
      </w:pPr>
      <w:r>
        <w:rPr>
          <w:rFonts w:hint="eastAsia" w:ascii="宋体" w:hAnsi="宋体" w:cs="宋体"/>
          <w:szCs w:val="21"/>
          <w:highlight w:val="none"/>
        </w:rPr>
        <w:t>日</w:t>
      </w:r>
      <w:r>
        <w:rPr>
          <w:rFonts w:ascii="宋体" w:hAnsi="宋体" w:cs="宋体"/>
          <w:szCs w:val="21"/>
          <w:highlight w:val="none"/>
        </w:rPr>
        <w:t xml:space="preserve">     </w:t>
      </w:r>
      <w:r>
        <w:rPr>
          <w:rFonts w:hint="eastAsia" w:ascii="宋体" w:hAnsi="宋体" w:cs="宋体"/>
          <w:szCs w:val="21"/>
          <w:highlight w:val="none"/>
        </w:rPr>
        <w:t>期：</w:t>
      </w:r>
      <w:r>
        <w:rPr>
          <w:rFonts w:ascii="宋体" w:hAnsi="宋体" w:cs="宋体"/>
          <w:szCs w:val="21"/>
          <w:highlight w:val="none"/>
          <w:u w:val="single"/>
        </w:rPr>
        <w:t xml:space="preserve">           </w:t>
      </w:r>
      <w:r>
        <w:rPr>
          <w:rFonts w:hint="eastAsia" w:ascii="宋体" w:hAnsi="宋体" w:cs="宋体"/>
          <w:szCs w:val="21"/>
          <w:highlight w:val="none"/>
        </w:rPr>
        <w:t>年</w:t>
      </w:r>
      <w:r>
        <w:rPr>
          <w:rFonts w:ascii="宋体" w:hAnsi="宋体" w:cs="宋体"/>
          <w:szCs w:val="21"/>
          <w:highlight w:val="none"/>
          <w:u w:val="single"/>
        </w:rPr>
        <w:t xml:space="preserve">     </w:t>
      </w:r>
      <w:r>
        <w:rPr>
          <w:rFonts w:hint="eastAsia" w:ascii="宋体" w:hAnsi="宋体" w:cs="宋体"/>
          <w:szCs w:val="21"/>
          <w:highlight w:val="none"/>
        </w:rPr>
        <w:t>月</w:t>
      </w:r>
      <w:r>
        <w:rPr>
          <w:rFonts w:ascii="宋体" w:hAnsi="宋体" w:cs="宋体"/>
          <w:szCs w:val="21"/>
          <w:highlight w:val="none"/>
          <w:u w:val="single"/>
        </w:rPr>
        <w:t xml:space="preserve">    </w:t>
      </w:r>
      <w:r>
        <w:rPr>
          <w:rFonts w:hint="eastAsia" w:ascii="宋体" w:hAnsi="宋体" w:cs="宋体"/>
          <w:szCs w:val="21"/>
          <w:highlight w:val="none"/>
        </w:rPr>
        <w:t>日</w:t>
      </w:r>
    </w:p>
    <w:p>
      <w:pPr>
        <w:adjustRightInd w:val="0"/>
        <w:snapToGrid w:val="0"/>
        <w:spacing w:line="360" w:lineRule="auto"/>
        <w:ind w:right="24"/>
        <w:rPr>
          <w:rFonts w:ascii="宋体" w:hAnsi="宋体" w:cs="宋体"/>
          <w:bCs/>
          <w:sz w:val="30"/>
          <w:szCs w:val="30"/>
          <w:highlight w:val="none"/>
        </w:rPr>
      </w:pPr>
      <w:r>
        <w:rPr>
          <w:rFonts w:ascii="宋体" w:hAnsi="宋体" w:cs="宋体"/>
          <w:bCs/>
          <w:sz w:val="30"/>
          <w:szCs w:val="30"/>
          <w:highlight w:val="none"/>
        </w:rPr>
        <w:br w:type="page"/>
      </w:r>
    </w:p>
    <w:p>
      <w:pPr>
        <w:adjustRightInd w:val="0"/>
        <w:snapToGrid w:val="0"/>
        <w:spacing w:line="520" w:lineRule="exact"/>
        <w:ind w:right="24"/>
        <w:rPr>
          <w:rFonts w:ascii="宋体" w:hAnsi="宋体" w:cs="宋体"/>
          <w:bCs/>
          <w:sz w:val="30"/>
          <w:szCs w:val="30"/>
          <w:highlight w:val="none"/>
        </w:rPr>
      </w:pPr>
      <w:r>
        <w:rPr>
          <w:rFonts w:hint="eastAsia" w:ascii="宋体" w:hAnsi="宋体" w:cs="宋体"/>
          <w:bCs/>
          <w:sz w:val="30"/>
          <w:szCs w:val="30"/>
          <w:highlight w:val="none"/>
        </w:rPr>
        <w:t>附件</w:t>
      </w:r>
      <w:r>
        <w:rPr>
          <w:rFonts w:ascii="宋体" w:hAnsi="宋体" w:cs="宋体"/>
          <w:bCs/>
          <w:sz w:val="30"/>
          <w:szCs w:val="30"/>
          <w:highlight w:val="none"/>
        </w:rPr>
        <w:t>1</w:t>
      </w:r>
    </w:p>
    <w:p>
      <w:pPr>
        <w:spacing w:line="520" w:lineRule="exact"/>
        <w:jc w:val="center"/>
        <w:rPr>
          <w:rFonts w:ascii="宋体" w:hAnsi="宋体" w:cs="宋体"/>
          <w:b/>
          <w:sz w:val="30"/>
          <w:szCs w:val="30"/>
          <w:highlight w:val="none"/>
        </w:rPr>
      </w:pPr>
      <w:r>
        <w:rPr>
          <w:rFonts w:hint="eastAsia" w:ascii="宋体" w:hAnsi="宋体" w:cs="宋体"/>
          <w:b/>
          <w:sz w:val="30"/>
          <w:szCs w:val="30"/>
          <w:highlight w:val="none"/>
        </w:rPr>
        <w:t>法定代表人身份证明</w:t>
      </w:r>
    </w:p>
    <w:p>
      <w:pPr>
        <w:snapToGrid w:val="0"/>
        <w:spacing w:line="520" w:lineRule="exact"/>
        <w:rPr>
          <w:rFonts w:ascii="宋体" w:hAnsi="宋体" w:cs="宋体"/>
          <w:szCs w:val="21"/>
          <w:highlight w:val="none"/>
        </w:rPr>
      </w:pPr>
    </w:p>
    <w:p>
      <w:pPr>
        <w:autoSpaceDE w:val="0"/>
        <w:autoSpaceDN w:val="0"/>
        <w:adjustRightInd w:val="0"/>
        <w:snapToGrid w:val="0"/>
        <w:spacing w:line="520" w:lineRule="exact"/>
        <w:jc w:val="left"/>
        <w:rPr>
          <w:rFonts w:ascii="宋体" w:hAnsi="宋体" w:cs="宋体"/>
          <w:kern w:val="0"/>
          <w:szCs w:val="21"/>
          <w:highlight w:val="none"/>
        </w:rPr>
      </w:pPr>
      <w:r>
        <w:rPr>
          <w:rFonts w:hint="eastAsia" w:ascii="宋体" w:hAnsi="宋体" w:cs="宋体"/>
          <w:szCs w:val="21"/>
          <w:highlight w:val="none"/>
        </w:rPr>
        <w:t>供应商</w:t>
      </w:r>
      <w:r>
        <w:rPr>
          <w:rFonts w:hint="eastAsia" w:ascii="宋体" w:hAnsi="宋体" w:cs="宋体"/>
          <w:kern w:val="0"/>
          <w:szCs w:val="21"/>
          <w:highlight w:val="none"/>
        </w:rPr>
        <w:t>名称：</w:t>
      </w:r>
      <w:r>
        <w:rPr>
          <w:rFonts w:ascii="宋体" w:hAnsi="宋体" w:cs="宋体"/>
          <w:kern w:val="0"/>
          <w:szCs w:val="21"/>
          <w:highlight w:val="none"/>
          <w:u w:val="single"/>
        </w:rPr>
        <w:t xml:space="preserve">                  </w:t>
      </w:r>
      <w:r>
        <w:rPr>
          <w:rFonts w:ascii="宋体" w:hAnsi="宋体" w:cs="宋体"/>
          <w:kern w:val="0"/>
          <w:szCs w:val="21"/>
          <w:highlight w:val="none"/>
        </w:rPr>
        <w:t xml:space="preserve"> </w:t>
      </w:r>
    </w:p>
    <w:p>
      <w:pPr>
        <w:autoSpaceDE w:val="0"/>
        <w:autoSpaceDN w:val="0"/>
        <w:adjustRightInd w:val="0"/>
        <w:snapToGrid w:val="0"/>
        <w:spacing w:line="520" w:lineRule="exact"/>
        <w:jc w:val="left"/>
        <w:rPr>
          <w:rFonts w:ascii="宋体" w:hAnsi="宋体" w:cs="宋体"/>
          <w:kern w:val="0"/>
          <w:szCs w:val="21"/>
          <w:highlight w:val="none"/>
        </w:rPr>
      </w:pPr>
      <w:r>
        <w:rPr>
          <w:rFonts w:hint="eastAsia" w:ascii="宋体" w:hAnsi="宋体" w:cs="宋体"/>
          <w:kern w:val="0"/>
          <w:szCs w:val="21"/>
          <w:highlight w:val="none"/>
        </w:rPr>
        <w:t>注册号：</w:t>
      </w:r>
      <w:r>
        <w:rPr>
          <w:rFonts w:ascii="宋体" w:hAnsi="宋体" w:cs="宋体"/>
          <w:kern w:val="0"/>
          <w:szCs w:val="21"/>
          <w:highlight w:val="none"/>
          <w:u w:val="single"/>
        </w:rPr>
        <w:t xml:space="preserve">                  </w:t>
      </w:r>
    </w:p>
    <w:p>
      <w:pPr>
        <w:autoSpaceDE w:val="0"/>
        <w:autoSpaceDN w:val="0"/>
        <w:adjustRightInd w:val="0"/>
        <w:snapToGrid w:val="0"/>
        <w:spacing w:line="520" w:lineRule="exact"/>
        <w:jc w:val="left"/>
        <w:rPr>
          <w:rFonts w:ascii="宋体" w:hAnsi="宋体" w:cs="宋体"/>
          <w:kern w:val="0"/>
          <w:szCs w:val="21"/>
          <w:highlight w:val="none"/>
        </w:rPr>
      </w:pPr>
      <w:r>
        <w:rPr>
          <w:rFonts w:hint="eastAsia" w:ascii="宋体" w:hAnsi="宋体" w:cs="宋体"/>
          <w:kern w:val="0"/>
          <w:szCs w:val="21"/>
          <w:highlight w:val="none"/>
        </w:rPr>
        <w:t>注册地址：</w:t>
      </w:r>
      <w:r>
        <w:rPr>
          <w:rFonts w:ascii="宋体" w:hAnsi="宋体" w:cs="宋体"/>
          <w:kern w:val="0"/>
          <w:szCs w:val="21"/>
          <w:highlight w:val="none"/>
          <w:u w:val="single"/>
        </w:rPr>
        <w:t xml:space="preserve">                                    </w:t>
      </w:r>
    </w:p>
    <w:p>
      <w:pPr>
        <w:autoSpaceDE w:val="0"/>
        <w:autoSpaceDN w:val="0"/>
        <w:adjustRightInd w:val="0"/>
        <w:snapToGrid w:val="0"/>
        <w:spacing w:line="520" w:lineRule="exact"/>
        <w:jc w:val="left"/>
        <w:rPr>
          <w:rFonts w:ascii="宋体" w:hAnsi="宋体" w:cs="宋体"/>
          <w:kern w:val="0"/>
          <w:szCs w:val="21"/>
          <w:highlight w:val="none"/>
        </w:rPr>
      </w:pPr>
      <w:r>
        <w:rPr>
          <w:rFonts w:hint="eastAsia" w:ascii="宋体" w:hAnsi="宋体" w:cs="宋体"/>
          <w:kern w:val="0"/>
          <w:szCs w:val="21"/>
          <w:highlight w:val="none"/>
        </w:rPr>
        <w:t>成立时间：</w:t>
      </w:r>
      <w:r>
        <w:rPr>
          <w:rFonts w:ascii="宋体" w:hAnsi="宋体" w:cs="宋体"/>
          <w:kern w:val="0"/>
          <w:szCs w:val="21"/>
          <w:highlight w:val="none"/>
        </w:rPr>
        <w:t xml:space="preserve"> </w:t>
      </w:r>
      <w:r>
        <w:rPr>
          <w:rFonts w:ascii="宋体" w:hAnsi="宋体" w:cs="宋体"/>
          <w:kern w:val="0"/>
          <w:szCs w:val="21"/>
          <w:highlight w:val="none"/>
          <w:u w:val="single"/>
        </w:rPr>
        <w:t xml:space="preserve">       </w:t>
      </w:r>
      <w:r>
        <w:rPr>
          <w:rFonts w:hint="eastAsia" w:ascii="宋体" w:hAnsi="宋体" w:cs="宋体"/>
          <w:kern w:val="0"/>
          <w:szCs w:val="21"/>
          <w:highlight w:val="none"/>
        </w:rPr>
        <w:t>年</w:t>
      </w:r>
      <w:r>
        <w:rPr>
          <w:rFonts w:ascii="宋体" w:hAnsi="宋体" w:cs="宋体"/>
          <w:kern w:val="0"/>
          <w:szCs w:val="21"/>
          <w:highlight w:val="none"/>
        </w:rPr>
        <w:t xml:space="preserve"> </w:t>
      </w:r>
      <w:r>
        <w:rPr>
          <w:rFonts w:ascii="宋体" w:hAnsi="宋体" w:cs="宋体"/>
          <w:kern w:val="0"/>
          <w:szCs w:val="21"/>
          <w:highlight w:val="none"/>
          <w:u w:val="single"/>
        </w:rPr>
        <w:t xml:space="preserve">     </w:t>
      </w:r>
      <w:r>
        <w:rPr>
          <w:rFonts w:hint="eastAsia" w:ascii="宋体" w:hAnsi="宋体" w:cs="宋体"/>
          <w:kern w:val="0"/>
          <w:szCs w:val="21"/>
          <w:highlight w:val="none"/>
        </w:rPr>
        <w:t>月</w:t>
      </w:r>
      <w:r>
        <w:rPr>
          <w:rFonts w:ascii="宋体" w:hAnsi="宋体" w:cs="宋体"/>
          <w:kern w:val="0"/>
          <w:szCs w:val="21"/>
          <w:highlight w:val="none"/>
          <w:u w:val="single"/>
        </w:rPr>
        <w:t xml:space="preserve">    </w:t>
      </w:r>
      <w:r>
        <w:rPr>
          <w:rFonts w:ascii="宋体" w:hAnsi="宋体" w:cs="宋体"/>
          <w:kern w:val="0"/>
          <w:szCs w:val="21"/>
          <w:highlight w:val="none"/>
        </w:rPr>
        <w:t xml:space="preserve"> </w:t>
      </w:r>
      <w:r>
        <w:rPr>
          <w:rFonts w:hint="eastAsia" w:ascii="宋体" w:hAnsi="宋体" w:cs="宋体"/>
          <w:kern w:val="0"/>
          <w:szCs w:val="21"/>
          <w:highlight w:val="none"/>
        </w:rPr>
        <w:t>日</w:t>
      </w:r>
    </w:p>
    <w:p>
      <w:pPr>
        <w:autoSpaceDE w:val="0"/>
        <w:autoSpaceDN w:val="0"/>
        <w:adjustRightInd w:val="0"/>
        <w:snapToGrid w:val="0"/>
        <w:spacing w:line="520" w:lineRule="exact"/>
        <w:jc w:val="left"/>
        <w:rPr>
          <w:rFonts w:ascii="宋体" w:hAnsi="宋体" w:cs="宋体"/>
          <w:kern w:val="0"/>
          <w:szCs w:val="21"/>
          <w:highlight w:val="none"/>
          <w:u w:val="single"/>
        </w:rPr>
      </w:pPr>
      <w:r>
        <w:rPr>
          <w:rFonts w:hint="eastAsia" w:ascii="宋体" w:hAnsi="宋体" w:cs="宋体"/>
          <w:kern w:val="0"/>
          <w:szCs w:val="21"/>
          <w:highlight w:val="none"/>
        </w:rPr>
        <w:t>经营期限：</w:t>
      </w:r>
      <w:r>
        <w:rPr>
          <w:rFonts w:ascii="宋体" w:hAnsi="宋体" w:cs="宋体"/>
          <w:kern w:val="0"/>
          <w:szCs w:val="21"/>
          <w:highlight w:val="none"/>
          <w:u w:val="single"/>
        </w:rPr>
        <w:t xml:space="preserve">                  </w:t>
      </w:r>
    </w:p>
    <w:p>
      <w:pPr>
        <w:autoSpaceDE w:val="0"/>
        <w:autoSpaceDN w:val="0"/>
        <w:adjustRightInd w:val="0"/>
        <w:snapToGrid w:val="0"/>
        <w:spacing w:line="520" w:lineRule="exact"/>
        <w:jc w:val="left"/>
        <w:rPr>
          <w:rFonts w:ascii="宋体" w:hAnsi="宋体" w:cs="宋体"/>
          <w:kern w:val="0"/>
          <w:szCs w:val="21"/>
          <w:highlight w:val="none"/>
          <w:u w:val="single"/>
        </w:rPr>
      </w:pPr>
      <w:r>
        <w:rPr>
          <w:rFonts w:hint="eastAsia" w:ascii="宋体" w:hAnsi="宋体" w:cs="宋体"/>
          <w:kern w:val="0"/>
          <w:szCs w:val="21"/>
          <w:highlight w:val="none"/>
        </w:rPr>
        <w:t>经营范围：主营：</w:t>
      </w:r>
      <w:r>
        <w:rPr>
          <w:rFonts w:ascii="宋体" w:hAnsi="宋体" w:cs="宋体"/>
          <w:kern w:val="0"/>
          <w:szCs w:val="21"/>
          <w:highlight w:val="none"/>
          <w:u w:val="single"/>
        </w:rPr>
        <w:t xml:space="preserve">              </w:t>
      </w:r>
      <w:r>
        <w:rPr>
          <w:rFonts w:ascii="宋体" w:hAnsi="宋体" w:cs="宋体"/>
          <w:kern w:val="0"/>
          <w:szCs w:val="21"/>
          <w:highlight w:val="none"/>
        </w:rPr>
        <w:t xml:space="preserve"> </w:t>
      </w:r>
      <w:r>
        <w:rPr>
          <w:rFonts w:hint="eastAsia" w:ascii="宋体" w:hAnsi="宋体" w:cs="宋体"/>
          <w:kern w:val="0"/>
          <w:szCs w:val="21"/>
          <w:highlight w:val="none"/>
        </w:rPr>
        <w:t>；兼营：</w:t>
      </w:r>
      <w:r>
        <w:rPr>
          <w:rFonts w:ascii="宋体" w:hAnsi="宋体" w:cs="宋体"/>
          <w:kern w:val="0"/>
          <w:szCs w:val="21"/>
          <w:highlight w:val="none"/>
          <w:u w:val="single"/>
        </w:rPr>
        <w:t xml:space="preserve">              </w:t>
      </w:r>
    </w:p>
    <w:p>
      <w:pPr>
        <w:autoSpaceDE w:val="0"/>
        <w:autoSpaceDN w:val="0"/>
        <w:adjustRightInd w:val="0"/>
        <w:snapToGrid w:val="0"/>
        <w:spacing w:line="520" w:lineRule="exact"/>
        <w:jc w:val="left"/>
        <w:rPr>
          <w:rFonts w:ascii="宋体" w:hAnsi="宋体" w:cs="宋体"/>
          <w:kern w:val="0"/>
          <w:szCs w:val="21"/>
          <w:highlight w:val="none"/>
        </w:rPr>
      </w:pPr>
      <w:r>
        <w:rPr>
          <w:rFonts w:hint="eastAsia" w:ascii="宋体" w:hAnsi="宋体" w:cs="宋体"/>
          <w:kern w:val="0"/>
          <w:szCs w:val="21"/>
          <w:highlight w:val="none"/>
        </w:rPr>
        <w:t>姓名：</w:t>
      </w:r>
      <w:r>
        <w:rPr>
          <w:rFonts w:ascii="宋体" w:hAnsi="宋体" w:cs="宋体"/>
          <w:kern w:val="0"/>
          <w:szCs w:val="21"/>
          <w:highlight w:val="none"/>
          <w:u w:val="single"/>
        </w:rPr>
        <w:t xml:space="preserve">         </w:t>
      </w:r>
      <w:r>
        <w:rPr>
          <w:rFonts w:ascii="宋体" w:hAnsi="宋体" w:cs="宋体"/>
          <w:kern w:val="0"/>
          <w:szCs w:val="21"/>
          <w:highlight w:val="none"/>
        </w:rPr>
        <w:t xml:space="preserve"> </w:t>
      </w:r>
      <w:r>
        <w:rPr>
          <w:rFonts w:hint="eastAsia" w:ascii="宋体" w:hAnsi="宋体" w:cs="宋体"/>
          <w:kern w:val="0"/>
          <w:szCs w:val="21"/>
          <w:highlight w:val="none"/>
        </w:rPr>
        <w:t>性别：</w:t>
      </w:r>
      <w:r>
        <w:rPr>
          <w:rFonts w:ascii="宋体" w:hAnsi="宋体" w:cs="宋体"/>
          <w:kern w:val="0"/>
          <w:szCs w:val="21"/>
          <w:highlight w:val="none"/>
          <w:u w:val="single"/>
        </w:rPr>
        <w:t xml:space="preserve">      </w:t>
      </w:r>
      <w:r>
        <w:rPr>
          <w:rFonts w:ascii="宋体" w:hAnsi="宋体" w:cs="宋体"/>
          <w:kern w:val="0"/>
          <w:szCs w:val="21"/>
          <w:highlight w:val="none"/>
        </w:rPr>
        <w:t xml:space="preserve"> </w:t>
      </w:r>
      <w:r>
        <w:rPr>
          <w:rFonts w:hint="eastAsia" w:ascii="宋体" w:hAnsi="宋体" w:cs="宋体"/>
          <w:kern w:val="0"/>
          <w:szCs w:val="21"/>
          <w:highlight w:val="none"/>
        </w:rPr>
        <w:t>年龄：</w:t>
      </w:r>
      <w:r>
        <w:rPr>
          <w:rFonts w:ascii="宋体" w:hAnsi="宋体" w:cs="宋体"/>
          <w:kern w:val="0"/>
          <w:szCs w:val="21"/>
          <w:highlight w:val="none"/>
          <w:u w:val="single"/>
        </w:rPr>
        <w:t xml:space="preserve">         </w:t>
      </w:r>
      <w:r>
        <w:rPr>
          <w:rFonts w:ascii="宋体" w:hAnsi="宋体" w:cs="宋体"/>
          <w:kern w:val="0"/>
          <w:szCs w:val="21"/>
          <w:highlight w:val="none"/>
        </w:rPr>
        <w:t xml:space="preserve"> </w:t>
      </w:r>
      <w:r>
        <w:rPr>
          <w:rFonts w:hint="eastAsia" w:ascii="宋体" w:hAnsi="宋体" w:cs="宋体"/>
          <w:kern w:val="0"/>
          <w:szCs w:val="21"/>
          <w:highlight w:val="none"/>
        </w:rPr>
        <w:t>系</w:t>
      </w:r>
      <w:r>
        <w:rPr>
          <w:rFonts w:ascii="宋体" w:hAnsi="宋体" w:cs="宋体"/>
          <w:kern w:val="0"/>
          <w:szCs w:val="21"/>
          <w:highlight w:val="none"/>
          <w:u w:val="single"/>
        </w:rPr>
        <w:t xml:space="preserve">      </w:t>
      </w:r>
      <w:r>
        <w:rPr>
          <w:rFonts w:hint="eastAsia" w:ascii="宋体" w:hAnsi="宋体" w:cs="宋体"/>
          <w:kern w:val="0"/>
          <w:szCs w:val="21"/>
          <w:highlight w:val="none"/>
        </w:rPr>
        <w:t>（</w:t>
      </w:r>
      <w:r>
        <w:rPr>
          <w:rFonts w:hint="eastAsia" w:ascii="宋体" w:hAnsi="宋体" w:cs="宋体"/>
          <w:szCs w:val="21"/>
          <w:highlight w:val="none"/>
        </w:rPr>
        <w:t>供应商</w:t>
      </w:r>
      <w:r>
        <w:rPr>
          <w:rFonts w:hint="eastAsia" w:ascii="宋体" w:hAnsi="宋体" w:cs="宋体"/>
          <w:kern w:val="0"/>
          <w:szCs w:val="21"/>
          <w:highlight w:val="none"/>
        </w:rPr>
        <w:t>名称）的法定代表人。</w:t>
      </w:r>
    </w:p>
    <w:p>
      <w:pPr>
        <w:autoSpaceDE w:val="0"/>
        <w:autoSpaceDN w:val="0"/>
        <w:adjustRightInd w:val="0"/>
        <w:snapToGrid w:val="0"/>
        <w:spacing w:line="520" w:lineRule="exact"/>
        <w:jc w:val="left"/>
        <w:rPr>
          <w:rFonts w:ascii="宋体" w:hAnsi="宋体" w:cs="宋体"/>
          <w:kern w:val="0"/>
          <w:szCs w:val="21"/>
          <w:highlight w:val="none"/>
        </w:rPr>
      </w:pPr>
      <w:r>
        <w:rPr>
          <w:rFonts w:hint="eastAsia" w:ascii="宋体" w:hAnsi="宋体" w:cs="宋体"/>
          <w:kern w:val="0"/>
          <w:szCs w:val="21"/>
          <w:highlight w:val="none"/>
        </w:rPr>
        <w:t>特此证明。</w:t>
      </w:r>
    </w:p>
    <w:p>
      <w:pPr>
        <w:autoSpaceDE w:val="0"/>
        <w:autoSpaceDN w:val="0"/>
        <w:adjustRightInd w:val="0"/>
        <w:snapToGrid w:val="0"/>
        <w:spacing w:line="520" w:lineRule="exact"/>
        <w:jc w:val="left"/>
        <w:rPr>
          <w:rFonts w:ascii="宋体" w:hAnsi="宋体" w:cs="宋体"/>
          <w:kern w:val="0"/>
          <w:szCs w:val="21"/>
          <w:highlight w:val="none"/>
        </w:rPr>
      </w:pPr>
      <w:r>
        <w:rPr>
          <w:rFonts w:hint="eastAsia" w:ascii="宋体" w:hAnsi="宋体" w:cs="宋体"/>
          <w:szCs w:val="21"/>
          <w:highlight w:val="none"/>
        </w:rPr>
        <w:t>附：法定代表人身份证复印件</w:t>
      </w:r>
    </w:p>
    <w:p>
      <w:pPr>
        <w:snapToGrid w:val="0"/>
        <w:spacing w:line="520" w:lineRule="exact"/>
        <w:rPr>
          <w:rFonts w:ascii="宋体" w:hAnsi="宋体" w:cs="宋体"/>
          <w:szCs w:val="21"/>
          <w:highlight w:val="none"/>
        </w:rPr>
      </w:pPr>
    </w:p>
    <w:p>
      <w:pPr>
        <w:snapToGrid w:val="0"/>
        <w:spacing w:line="520" w:lineRule="exact"/>
        <w:rPr>
          <w:rFonts w:ascii="宋体" w:hAnsi="宋体" w:cs="宋体"/>
          <w:szCs w:val="21"/>
          <w:highlight w:val="none"/>
        </w:rPr>
      </w:pPr>
    </w:p>
    <w:p>
      <w:pPr>
        <w:snapToGrid w:val="0"/>
        <w:spacing w:line="520" w:lineRule="exact"/>
        <w:rPr>
          <w:rFonts w:ascii="宋体" w:hAnsi="宋体" w:cs="宋体"/>
          <w:szCs w:val="21"/>
          <w:highlight w:val="none"/>
        </w:rPr>
      </w:pPr>
    </w:p>
    <w:p>
      <w:pPr>
        <w:snapToGrid w:val="0"/>
        <w:spacing w:line="520" w:lineRule="exact"/>
        <w:rPr>
          <w:rFonts w:ascii="宋体" w:hAnsi="宋体" w:cs="宋体"/>
          <w:szCs w:val="21"/>
          <w:highlight w:val="none"/>
        </w:rPr>
      </w:pPr>
    </w:p>
    <w:p>
      <w:pPr>
        <w:snapToGrid w:val="0"/>
        <w:spacing w:line="520" w:lineRule="exact"/>
        <w:rPr>
          <w:rFonts w:ascii="宋体" w:hAnsi="宋体" w:cs="宋体"/>
          <w:szCs w:val="21"/>
          <w:highlight w:val="none"/>
        </w:rPr>
      </w:pPr>
    </w:p>
    <w:p>
      <w:pPr>
        <w:adjustRightInd w:val="0"/>
        <w:snapToGrid w:val="0"/>
        <w:spacing w:line="520" w:lineRule="exact"/>
        <w:rPr>
          <w:rFonts w:ascii="宋体" w:hAnsi="宋体" w:cs="宋体"/>
          <w:szCs w:val="21"/>
          <w:highlight w:val="none"/>
        </w:rPr>
      </w:pPr>
    </w:p>
    <w:p>
      <w:pPr>
        <w:adjustRightInd w:val="0"/>
        <w:snapToGrid w:val="0"/>
        <w:spacing w:line="520" w:lineRule="exact"/>
        <w:ind w:right="420"/>
        <w:rPr>
          <w:rFonts w:ascii="宋体" w:hAnsi="宋体" w:cs="宋体"/>
          <w:szCs w:val="21"/>
          <w:highlight w:val="none"/>
        </w:rPr>
      </w:pPr>
      <w:r>
        <w:rPr>
          <w:rFonts w:hint="eastAsia" w:ascii="宋体" w:hAnsi="宋体" w:cs="宋体"/>
          <w:szCs w:val="21"/>
          <w:highlight w:val="none"/>
        </w:rPr>
        <w:t>供应商名称（盖单位章）：</w:t>
      </w:r>
    </w:p>
    <w:p>
      <w:pPr>
        <w:adjustRightInd w:val="0"/>
        <w:snapToGrid w:val="0"/>
        <w:spacing w:line="520" w:lineRule="exact"/>
        <w:ind w:right="420"/>
        <w:rPr>
          <w:rFonts w:ascii="宋体" w:hAnsi="宋体" w:cs="宋体"/>
          <w:szCs w:val="21"/>
          <w:highlight w:val="none"/>
        </w:rPr>
      </w:pPr>
      <w:r>
        <w:rPr>
          <w:rFonts w:hint="eastAsia" w:ascii="宋体" w:hAnsi="宋体" w:cs="宋体"/>
          <w:szCs w:val="21"/>
          <w:highlight w:val="none"/>
        </w:rPr>
        <w:t>日期：</w:t>
      </w:r>
      <w:r>
        <w:rPr>
          <w:rFonts w:ascii="宋体" w:hAnsi="宋体" w:cs="宋体"/>
          <w:szCs w:val="21"/>
          <w:highlight w:val="none"/>
          <w:u w:val="single"/>
        </w:rPr>
        <w:t xml:space="preserve">        </w:t>
      </w:r>
      <w:r>
        <w:rPr>
          <w:rFonts w:hint="eastAsia" w:ascii="宋体" w:hAnsi="宋体" w:cs="宋体"/>
          <w:szCs w:val="21"/>
          <w:highlight w:val="none"/>
        </w:rPr>
        <w:t>年</w:t>
      </w:r>
      <w:r>
        <w:rPr>
          <w:rFonts w:ascii="宋体" w:hAnsi="宋体" w:cs="宋体"/>
          <w:szCs w:val="21"/>
          <w:highlight w:val="none"/>
          <w:u w:val="single"/>
        </w:rPr>
        <w:t xml:space="preserve">     </w:t>
      </w:r>
      <w:r>
        <w:rPr>
          <w:rFonts w:hint="eastAsia" w:ascii="宋体" w:hAnsi="宋体" w:cs="宋体"/>
          <w:szCs w:val="21"/>
          <w:highlight w:val="none"/>
        </w:rPr>
        <w:t>月</w:t>
      </w:r>
      <w:r>
        <w:rPr>
          <w:rFonts w:ascii="宋体" w:hAnsi="宋体" w:cs="宋体"/>
          <w:szCs w:val="21"/>
          <w:highlight w:val="none"/>
          <w:u w:val="single"/>
        </w:rPr>
        <w:t xml:space="preserve">    </w:t>
      </w:r>
      <w:r>
        <w:rPr>
          <w:rFonts w:hint="eastAsia" w:ascii="宋体" w:hAnsi="宋体" w:cs="宋体"/>
          <w:szCs w:val="21"/>
          <w:highlight w:val="none"/>
        </w:rPr>
        <w:t>日</w:t>
      </w:r>
      <w:r>
        <w:rPr>
          <w:rFonts w:ascii="宋体" w:hAnsi="宋体" w:cs="宋体"/>
          <w:szCs w:val="21"/>
          <w:highlight w:val="none"/>
        </w:rPr>
        <w:t xml:space="preserve">      </w:t>
      </w:r>
    </w:p>
    <w:p>
      <w:pPr>
        <w:adjustRightInd w:val="0"/>
        <w:snapToGrid w:val="0"/>
        <w:spacing w:before="156" w:beforeLines="50" w:line="520" w:lineRule="exact"/>
        <w:rPr>
          <w:rFonts w:ascii="宋体" w:hAnsi="宋体" w:cs="宋体"/>
          <w:szCs w:val="21"/>
          <w:highlight w:val="none"/>
        </w:rPr>
      </w:pPr>
    </w:p>
    <w:p>
      <w:pPr>
        <w:adjustRightInd w:val="0"/>
        <w:snapToGrid w:val="0"/>
        <w:spacing w:before="156" w:beforeLines="50" w:line="520" w:lineRule="exact"/>
        <w:rPr>
          <w:rFonts w:ascii="宋体" w:hAnsi="宋体" w:cs="宋体"/>
          <w:szCs w:val="21"/>
          <w:highlight w:val="none"/>
        </w:rPr>
      </w:pPr>
    </w:p>
    <w:p>
      <w:pPr>
        <w:adjustRightInd w:val="0"/>
        <w:snapToGrid w:val="0"/>
        <w:spacing w:before="156" w:beforeLines="50" w:line="520" w:lineRule="exact"/>
        <w:rPr>
          <w:rFonts w:ascii="宋体" w:hAnsi="宋体" w:cs="宋体"/>
          <w:bCs/>
          <w:sz w:val="30"/>
          <w:szCs w:val="30"/>
          <w:highlight w:val="none"/>
        </w:rPr>
      </w:pPr>
    </w:p>
    <w:p>
      <w:pPr>
        <w:adjustRightInd w:val="0"/>
        <w:snapToGrid w:val="0"/>
        <w:spacing w:before="156" w:beforeLines="50" w:line="520" w:lineRule="exact"/>
        <w:rPr>
          <w:rFonts w:ascii="宋体" w:hAnsi="宋体" w:cs="宋体"/>
          <w:bCs/>
          <w:sz w:val="30"/>
          <w:szCs w:val="30"/>
          <w:highlight w:val="none"/>
        </w:rPr>
      </w:pPr>
    </w:p>
    <w:p>
      <w:pPr>
        <w:adjustRightInd w:val="0"/>
        <w:snapToGrid w:val="0"/>
        <w:spacing w:before="156" w:beforeLines="50" w:line="520" w:lineRule="exact"/>
        <w:rPr>
          <w:rFonts w:ascii="宋体" w:hAnsi="宋体" w:cs="宋体"/>
          <w:bCs/>
          <w:sz w:val="30"/>
          <w:szCs w:val="30"/>
          <w:highlight w:val="none"/>
        </w:rPr>
      </w:pPr>
    </w:p>
    <w:p>
      <w:pPr>
        <w:adjustRightInd w:val="0"/>
        <w:snapToGrid w:val="0"/>
        <w:spacing w:before="156" w:beforeLines="50" w:line="520" w:lineRule="exact"/>
        <w:rPr>
          <w:rFonts w:ascii="宋体" w:hAnsi="宋体" w:cs="宋体"/>
          <w:sz w:val="30"/>
          <w:szCs w:val="30"/>
          <w:highlight w:val="none"/>
        </w:rPr>
      </w:pPr>
      <w:r>
        <w:rPr>
          <w:rFonts w:hint="eastAsia" w:ascii="宋体" w:hAnsi="宋体" w:cs="宋体"/>
          <w:bCs/>
          <w:sz w:val="30"/>
          <w:szCs w:val="30"/>
          <w:highlight w:val="none"/>
        </w:rPr>
        <w:t>附件</w:t>
      </w:r>
      <w:r>
        <w:rPr>
          <w:rFonts w:ascii="宋体" w:hAnsi="宋体" w:cs="宋体"/>
          <w:bCs/>
          <w:sz w:val="30"/>
          <w:szCs w:val="30"/>
          <w:highlight w:val="none"/>
        </w:rPr>
        <w:t>2</w:t>
      </w:r>
    </w:p>
    <w:p>
      <w:pPr>
        <w:spacing w:line="520" w:lineRule="exact"/>
        <w:jc w:val="center"/>
        <w:rPr>
          <w:rFonts w:ascii="宋体" w:hAnsi="宋体" w:cs="宋体"/>
          <w:b/>
          <w:sz w:val="30"/>
          <w:szCs w:val="30"/>
          <w:highlight w:val="none"/>
        </w:rPr>
      </w:pPr>
      <w:r>
        <w:rPr>
          <w:rFonts w:hint="eastAsia" w:ascii="宋体" w:hAnsi="宋体" w:cs="宋体"/>
          <w:b/>
          <w:sz w:val="30"/>
          <w:szCs w:val="30"/>
          <w:highlight w:val="none"/>
        </w:rPr>
        <w:t>法定代表人授权委托书</w:t>
      </w:r>
    </w:p>
    <w:p>
      <w:pPr>
        <w:adjustRightInd w:val="0"/>
        <w:snapToGrid w:val="0"/>
        <w:spacing w:line="520" w:lineRule="exact"/>
        <w:jc w:val="center"/>
        <w:rPr>
          <w:rFonts w:ascii="宋体" w:hAnsi="宋体" w:cs="宋体"/>
          <w:b/>
          <w:sz w:val="28"/>
          <w:szCs w:val="28"/>
          <w:highlight w:val="none"/>
        </w:rPr>
      </w:pPr>
    </w:p>
    <w:p>
      <w:pPr>
        <w:autoSpaceDE w:val="0"/>
        <w:autoSpaceDN w:val="0"/>
        <w:adjustRightInd w:val="0"/>
        <w:snapToGrid w:val="0"/>
        <w:spacing w:before="156" w:beforeLines="50" w:line="52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本人</w:t>
      </w:r>
      <w:r>
        <w:rPr>
          <w:rFonts w:ascii="宋体" w:hAnsi="宋体" w:cs="宋体"/>
          <w:kern w:val="0"/>
          <w:szCs w:val="21"/>
          <w:highlight w:val="none"/>
          <w:u w:val="single"/>
        </w:rPr>
        <w:t xml:space="preserve">          </w:t>
      </w:r>
      <w:r>
        <w:rPr>
          <w:rFonts w:hint="eastAsia" w:ascii="宋体" w:hAnsi="宋体" w:cs="宋体"/>
          <w:kern w:val="0"/>
          <w:szCs w:val="21"/>
          <w:highlight w:val="none"/>
        </w:rPr>
        <w:t>（姓名、职务）系</w:t>
      </w:r>
      <w:r>
        <w:rPr>
          <w:rFonts w:ascii="宋体" w:hAnsi="宋体" w:cs="宋体"/>
          <w:kern w:val="0"/>
          <w:szCs w:val="21"/>
          <w:highlight w:val="none"/>
          <w:u w:val="single"/>
        </w:rPr>
        <w:t xml:space="preserve">                          </w:t>
      </w:r>
      <w:r>
        <w:rPr>
          <w:rFonts w:ascii="宋体" w:hAnsi="宋体" w:cs="宋体"/>
          <w:kern w:val="0"/>
          <w:szCs w:val="21"/>
          <w:highlight w:val="none"/>
        </w:rPr>
        <w:t xml:space="preserve"> </w:t>
      </w:r>
      <w:r>
        <w:rPr>
          <w:rFonts w:hint="eastAsia" w:ascii="宋体" w:hAnsi="宋体" w:cs="宋体"/>
          <w:kern w:val="0"/>
          <w:szCs w:val="21"/>
          <w:highlight w:val="none"/>
        </w:rPr>
        <w:t>（</w:t>
      </w:r>
      <w:r>
        <w:rPr>
          <w:rFonts w:hint="eastAsia" w:ascii="宋体" w:hAnsi="宋体" w:cs="宋体"/>
          <w:szCs w:val="21"/>
          <w:highlight w:val="none"/>
        </w:rPr>
        <w:t>供应商</w:t>
      </w:r>
      <w:r>
        <w:rPr>
          <w:rFonts w:hint="eastAsia" w:ascii="宋体" w:hAnsi="宋体" w:cs="宋体"/>
          <w:kern w:val="0"/>
          <w:szCs w:val="21"/>
          <w:highlight w:val="none"/>
        </w:rPr>
        <w:t>名称）的法定代表人，现授权</w:t>
      </w:r>
      <w:r>
        <w:rPr>
          <w:rFonts w:ascii="宋体" w:hAnsi="宋体" w:cs="宋体"/>
          <w:kern w:val="0"/>
          <w:szCs w:val="21"/>
          <w:highlight w:val="none"/>
          <w:u w:val="single"/>
        </w:rPr>
        <w:t xml:space="preserve">          </w:t>
      </w:r>
      <w:r>
        <w:rPr>
          <w:rFonts w:hint="eastAsia" w:ascii="宋体" w:hAnsi="宋体" w:cs="宋体"/>
          <w:kern w:val="0"/>
          <w:szCs w:val="21"/>
          <w:highlight w:val="none"/>
        </w:rPr>
        <w:t>（姓名、职务）为我方代理人。代理人根据授权，以我方名义：</w:t>
      </w:r>
      <w:r>
        <w:rPr>
          <w:rFonts w:ascii="宋体" w:hAnsi="宋体" w:cs="宋体"/>
          <w:kern w:val="0"/>
          <w:szCs w:val="21"/>
          <w:highlight w:val="none"/>
        </w:rPr>
        <w:t>(1)</w:t>
      </w:r>
      <w:r>
        <w:rPr>
          <w:rFonts w:hint="eastAsia" w:ascii="宋体" w:hAnsi="宋体" w:cs="宋体"/>
          <w:kern w:val="0"/>
          <w:szCs w:val="21"/>
          <w:highlight w:val="none"/>
        </w:rPr>
        <w:t>签署、澄清、补正、修改、撤回、提交</w:t>
      </w:r>
      <w:r>
        <w:rPr>
          <w:rFonts w:ascii="宋体" w:hAnsi="宋体" w:cs="宋体"/>
          <w:kern w:val="0"/>
          <w:szCs w:val="21"/>
          <w:highlight w:val="none"/>
          <w:u w:val="single"/>
        </w:rPr>
        <w:t xml:space="preserve">                     </w:t>
      </w:r>
      <w:r>
        <w:rPr>
          <w:rFonts w:hint="eastAsia" w:ascii="宋体" w:hAnsi="宋体" w:cs="宋体"/>
          <w:kern w:val="0"/>
          <w:szCs w:val="21"/>
          <w:highlight w:val="none"/>
        </w:rPr>
        <w:t>（项目名称、采购代理编号）响应文件；</w:t>
      </w:r>
      <w:r>
        <w:rPr>
          <w:rFonts w:ascii="宋体" w:hAnsi="宋体" w:cs="宋体"/>
          <w:kern w:val="0"/>
          <w:szCs w:val="21"/>
          <w:highlight w:val="none"/>
        </w:rPr>
        <w:t>(2)</w:t>
      </w:r>
      <w:r>
        <w:rPr>
          <w:rFonts w:hint="eastAsia" w:ascii="宋体" w:hAnsi="宋体" w:cs="宋体"/>
          <w:kern w:val="0"/>
          <w:szCs w:val="21"/>
          <w:highlight w:val="none"/>
        </w:rPr>
        <w:t>签署并重新提交响应文件；</w:t>
      </w:r>
      <w:r>
        <w:rPr>
          <w:rFonts w:ascii="宋体" w:hAnsi="宋体" w:cs="宋体"/>
          <w:kern w:val="0"/>
          <w:szCs w:val="21"/>
          <w:highlight w:val="none"/>
        </w:rPr>
        <w:t>(3)</w:t>
      </w:r>
      <w:r>
        <w:rPr>
          <w:rFonts w:hint="eastAsia" w:ascii="宋体" w:hAnsi="宋体" w:cs="宋体"/>
          <w:kern w:val="0"/>
          <w:szCs w:val="21"/>
          <w:highlight w:val="none"/>
        </w:rPr>
        <w:t>签订合同和处理有关事宜，其法律后果由我方承担；（</w:t>
      </w:r>
      <w:r>
        <w:rPr>
          <w:rFonts w:ascii="宋体" w:hAnsi="宋体" w:cs="宋体"/>
          <w:kern w:val="0"/>
          <w:szCs w:val="21"/>
          <w:highlight w:val="none"/>
        </w:rPr>
        <w:t>4</w:t>
      </w:r>
      <w:r>
        <w:rPr>
          <w:rFonts w:hint="eastAsia" w:ascii="宋体" w:hAnsi="宋体" w:cs="宋体"/>
          <w:kern w:val="0"/>
          <w:szCs w:val="21"/>
          <w:highlight w:val="none"/>
        </w:rPr>
        <w:t>）询问、质疑、投诉等相关事项，其法律后果由我方承担。</w:t>
      </w:r>
    </w:p>
    <w:p>
      <w:pPr>
        <w:autoSpaceDE w:val="0"/>
        <w:autoSpaceDN w:val="0"/>
        <w:adjustRightInd w:val="0"/>
        <w:snapToGrid w:val="0"/>
        <w:spacing w:before="156" w:beforeLines="50" w:line="52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委托期限：</w:t>
      </w:r>
      <w:r>
        <w:rPr>
          <w:rFonts w:ascii="宋体" w:hAnsi="宋体" w:cs="宋体"/>
          <w:kern w:val="0"/>
          <w:szCs w:val="21"/>
          <w:highlight w:val="none"/>
          <w:u w:val="single"/>
        </w:rPr>
        <w:t xml:space="preserve">                                     </w:t>
      </w:r>
      <w:r>
        <w:rPr>
          <w:rFonts w:ascii="宋体" w:hAnsi="宋体" w:cs="宋体"/>
          <w:kern w:val="0"/>
          <w:szCs w:val="21"/>
          <w:highlight w:val="none"/>
        </w:rPr>
        <w:t xml:space="preserve"> </w:t>
      </w:r>
      <w:r>
        <w:rPr>
          <w:rFonts w:hint="eastAsia" w:ascii="宋体" w:hAnsi="宋体" w:cs="宋体"/>
          <w:kern w:val="0"/>
          <w:szCs w:val="21"/>
          <w:highlight w:val="none"/>
        </w:rPr>
        <w:t>。</w:t>
      </w:r>
    </w:p>
    <w:p>
      <w:pPr>
        <w:spacing w:line="520" w:lineRule="exact"/>
        <w:ind w:firstLine="435"/>
        <w:rPr>
          <w:rFonts w:ascii="宋体" w:hAnsi="宋体" w:cs="宋体"/>
          <w:kern w:val="0"/>
          <w:szCs w:val="21"/>
          <w:highlight w:val="none"/>
        </w:rPr>
      </w:pPr>
      <w:r>
        <w:rPr>
          <w:rFonts w:hint="eastAsia" w:ascii="宋体" w:hAnsi="宋体" w:cs="宋体"/>
          <w:kern w:val="0"/>
          <w:szCs w:val="21"/>
          <w:highlight w:val="none"/>
        </w:rPr>
        <w:t>代理人无转委托权。</w:t>
      </w:r>
    </w:p>
    <w:p>
      <w:pPr>
        <w:spacing w:line="520" w:lineRule="exact"/>
        <w:ind w:firstLine="435"/>
        <w:rPr>
          <w:rFonts w:ascii="宋体" w:hAnsi="宋体" w:cs="宋体"/>
          <w:szCs w:val="21"/>
          <w:highlight w:val="none"/>
        </w:rPr>
      </w:pPr>
      <w:r>
        <w:rPr>
          <w:rFonts w:hint="eastAsia" w:ascii="宋体" w:hAnsi="宋体" w:cs="宋体"/>
          <w:szCs w:val="21"/>
          <w:highlight w:val="none"/>
        </w:rPr>
        <w:t>本授权书于</w:t>
      </w:r>
      <w:r>
        <w:rPr>
          <w:rFonts w:ascii="宋体" w:hAnsi="宋体" w:cs="宋体"/>
          <w:szCs w:val="21"/>
          <w:highlight w:val="none"/>
          <w:u w:val="single"/>
        </w:rPr>
        <w:t xml:space="preserve">      </w:t>
      </w:r>
      <w:r>
        <w:rPr>
          <w:rFonts w:hint="eastAsia" w:ascii="宋体" w:hAnsi="宋体" w:cs="宋体"/>
          <w:szCs w:val="21"/>
          <w:highlight w:val="none"/>
        </w:rPr>
        <w:t>年</w:t>
      </w:r>
      <w:r>
        <w:rPr>
          <w:rFonts w:ascii="宋体" w:hAnsi="宋体" w:cs="宋体"/>
          <w:szCs w:val="21"/>
          <w:highlight w:val="none"/>
          <w:u w:val="single"/>
        </w:rPr>
        <w:t xml:space="preserve">    </w:t>
      </w:r>
      <w:r>
        <w:rPr>
          <w:rFonts w:hint="eastAsia" w:ascii="宋体" w:hAnsi="宋体" w:cs="宋体"/>
          <w:szCs w:val="21"/>
          <w:highlight w:val="none"/>
        </w:rPr>
        <w:t>月</w:t>
      </w:r>
      <w:r>
        <w:rPr>
          <w:rFonts w:ascii="宋体" w:hAnsi="宋体" w:cs="宋体"/>
          <w:szCs w:val="21"/>
          <w:highlight w:val="none"/>
          <w:u w:val="single"/>
        </w:rPr>
        <w:t xml:space="preserve">    </w:t>
      </w:r>
      <w:r>
        <w:rPr>
          <w:rFonts w:hint="eastAsia" w:ascii="宋体" w:hAnsi="宋体" w:cs="宋体"/>
          <w:szCs w:val="21"/>
          <w:highlight w:val="none"/>
        </w:rPr>
        <w:t>日签字生效，特此声明。</w:t>
      </w:r>
    </w:p>
    <w:p>
      <w:pPr>
        <w:adjustRightInd w:val="0"/>
        <w:snapToGrid w:val="0"/>
        <w:spacing w:before="156" w:beforeLines="50" w:line="520" w:lineRule="exact"/>
        <w:ind w:firstLine="420" w:firstLineChars="200"/>
        <w:rPr>
          <w:rFonts w:ascii="宋体" w:hAnsi="宋体" w:cs="宋体"/>
          <w:szCs w:val="21"/>
          <w:highlight w:val="none"/>
        </w:rPr>
      </w:pPr>
      <w:r>
        <w:rPr>
          <w:rFonts w:hint="eastAsia" w:ascii="宋体" w:hAnsi="宋体" w:cs="宋体"/>
          <w:szCs w:val="21"/>
          <w:highlight w:val="none"/>
        </w:rPr>
        <w:t>附：委托代理人身份证复印件及法定代表人身份证明</w:t>
      </w:r>
      <w:r>
        <w:rPr>
          <w:rFonts w:ascii="宋体" w:hAnsi="宋体" w:cs="宋体"/>
          <w:szCs w:val="21"/>
          <w:highlight w:val="none"/>
        </w:rPr>
        <w:t>(</w:t>
      </w:r>
      <w:r>
        <w:rPr>
          <w:rFonts w:hint="eastAsia" w:ascii="宋体" w:hAnsi="宋体" w:cs="宋体"/>
          <w:szCs w:val="21"/>
          <w:highlight w:val="none"/>
        </w:rPr>
        <w:t>附件</w:t>
      </w:r>
      <w:r>
        <w:rPr>
          <w:rFonts w:ascii="宋体" w:hAnsi="宋体" w:cs="宋体"/>
          <w:szCs w:val="21"/>
          <w:highlight w:val="none"/>
        </w:rPr>
        <w:t>1</w:t>
      </w:r>
      <w:r>
        <w:rPr>
          <w:rFonts w:hint="eastAsia" w:ascii="宋体" w:hAnsi="宋体" w:cs="宋体"/>
          <w:szCs w:val="21"/>
          <w:highlight w:val="none"/>
        </w:rPr>
        <w:t>，原件</w:t>
      </w:r>
      <w:r>
        <w:rPr>
          <w:rFonts w:ascii="宋体" w:hAnsi="宋体" w:cs="宋体"/>
          <w:szCs w:val="21"/>
          <w:highlight w:val="none"/>
        </w:rPr>
        <w:t>)</w:t>
      </w:r>
    </w:p>
    <w:p>
      <w:pPr>
        <w:adjustRightInd w:val="0"/>
        <w:snapToGrid w:val="0"/>
        <w:spacing w:line="520" w:lineRule="exact"/>
        <w:ind w:right="420"/>
        <w:rPr>
          <w:rFonts w:ascii="宋体" w:hAnsi="宋体" w:cs="宋体"/>
          <w:szCs w:val="21"/>
          <w:highlight w:val="none"/>
        </w:rPr>
      </w:pPr>
    </w:p>
    <w:p>
      <w:pPr>
        <w:adjustRightInd w:val="0"/>
        <w:snapToGrid w:val="0"/>
        <w:spacing w:line="520" w:lineRule="exact"/>
        <w:ind w:right="420"/>
        <w:rPr>
          <w:rFonts w:ascii="宋体" w:hAnsi="宋体" w:cs="宋体"/>
          <w:szCs w:val="21"/>
          <w:highlight w:val="none"/>
        </w:rPr>
      </w:pPr>
    </w:p>
    <w:p>
      <w:pPr>
        <w:adjustRightInd w:val="0"/>
        <w:snapToGrid w:val="0"/>
        <w:spacing w:line="520" w:lineRule="exact"/>
        <w:ind w:right="420"/>
        <w:rPr>
          <w:rFonts w:ascii="宋体" w:hAnsi="宋体" w:cs="宋体"/>
          <w:szCs w:val="21"/>
          <w:highlight w:val="none"/>
        </w:rPr>
      </w:pPr>
    </w:p>
    <w:p>
      <w:pPr>
        <w:adjustRightInd w:val="0"/>
        <w:snapToGrid w:val="0"/>
        <w:spacing w:line="520" w:lineRule="exact"/>
        <w:ind w:right="420"/>
        <w:rPr>
          <w:rFonts w:ascii="宋体" w:hAnsi="宋体" w:cs="宋体"/>
          <w:szCs w:val="21"/>
          <w:highlight w:val="none"/>
        </w:rPr>
      </w:pPr>
    </w:p>
    <w:p>
      <w:pPr>
        <w:adjustRightInd w:val="0"/>
        <w:snapToGrid w:val="0"/>
        <w:spacing w:line="520" w:lineRule="exact"/>
        <w:ind w:right="420"/>
        <w:rPr>
          <w:rFonts w:ascii="宋体" w:hAnsi="宋体" w:cs="宋体"/>
          <w:szCs w:val="21"/>
          <w:highlight w:val="none"/>
        </w:rPr>
      </w:pPr>
    </w:p>
    <w:p>
      <w:pPr>
        <w:adjustRightInd w:val="0"/>
        <w:snapToGrid w:val="0"/>
        <w:spacing w:line="520" w:lineRule="exact"/>
        <w:ind w:right="420"/>
        <w:rPr>
          <w:rFonts w:ascii="宋体" w:hAnsi="宋体" w:cs="宋体"/>
          <w:szCs w:val="21"/>
          <w:highlight w:val="none"/>
        </w:rPr>
      </w:pPr>
    </w:p>
    <w:p>
      <w:pPr>
        <w:adjustRightInd w:val="0"/>
        <w:snapToGrid w:val="0"/>
        <w:spacing w:line="520" w:lineRule="exact"/>
        <w:ind w:right="420"/>
        <w:rPr>
          <w:rFonts w:ascii="宋体" w:hAnsi="宋体" w:cs="宋体"/>
          <w:szCs w:val="21"/>
          <w:highlight w:val="none"/>
        </w:rPr>
      </w:pPr>
    </w:p>
    <w:p>
      <w:pPr>
        <w:adjustRightInd w:val="0"/>
        <w:snapToGrid w:val="0"/>
        <w:spacing w:line="520" w:lineRule="exact"/>
        <w:ind w:right="420"/>
        <w:rPr>
          <w:rFonts w:ascii="宋体" w:hAnsi="宋体" w:cs="宋体"/>
          <w:szCs w:val="21"/>
          <w:highlight w:val="none"/>
        </w:rPr>
      </w:pPr>
    </w:p>
    <w:p>
      <w:pPr>
        <w:adjustRightInd w:val="0"/>
        <w:snapToGrid w:val="0"/>
        <w:spacing w:line="520" w:lineRule="exact"/>
        <w:ind w:right="420"/>
        <w:rPr>
          <w:rFonts w:ascii="宋体" w:hAnsi="宋体" w:cs="宋体"/>
          <w:szCs w:val="21"/>
          <w:highlight w:val="none"/>
        </w:rPr>
      </w:pPr>
      <w:r>
        <w:rPr>
          <w:rFonts w:hint="eastAsia" w:ascii="宋体" w:hAnsi="宋体" w:cs="宋体"/>
          <w:szCs w:val="21"/>
          <w:highlight w:val="none"/>
        </w:rPr>
        <w:t>法定代表人（签字或盖章）：</w:t>
      </w:r>
      <w:r>
        <w:rPr>
          <w:rFonts w:ascii="宋体" w:hAnsi="宋体" w:cs="宋体"/>
          <w:szCs w:val="21"/>
          <w:highlight w:val="none"/>
          <w:u w:val="single"/>
        </w:rPr>
        <w:t xml:space="preserve">                     </w:t>
      </w:r>
    </w:p>
    <w:p>
      <w:pPr>
        <w:adjustRightInd w:val="0"/>
        <w:snapToGrid w:val="0"/>
        <w:spacing w:line="520" w:lineRule="exact"/>
        <w:ind w:right="420"/>
        <w:rPr>
          <w:rFonts w:ascii="宋体" w:hAnsi="宋体" w:cs="宋体"/>
          <w:szCs w:val="21"/>
          <w:highlight w:val="none"/>
        </w:rPr>
      </w:pPr>
      <w:r>
        <w:rPr>
          <w:rFonts w:hint="eastAsia" w:ascii="宋体" w:hAnsi="宋体" w:cs="宋体"/>
          <w:szCs w:val="21"/>
          <w:highlight w:val="none"/>
        </w:rPr>
        <w:t>委托代理人（签字）：</w:t>
      </w:r>
      <w:r>
        <w:rPr>
          <w:rFonts w:ascii="宋体" w:hAnsi="宋体" w:cs="宋体"/>
          <w:szCs w:val="21"/>
          <w:highlight w:val="none"/>
          <w:u w:val="single"/>
        </w:rPr>
        <w:t xml:space="preserve">                     </w:t>
      </w:r>
    </w:p>
    <w:p>
      <w:pPr>
        <w:adjustRightInd w:val="0"/>
        <w:snapToGrid w:val="0"/>
        <w:spacing w:line="520" w:lineRule="exact"/>
        <w:ind w:right="24"/>
        <w:rPr>
          <w:rFonts w:ascii="宋体" w:hAnsi="宋体" w:cs="宋体"/>
          <w:szCs w:val="21"/>
          <w:highlight w:val="none"/>
        </w:rPr>
      </w:pPr>
      <w:r>
        <w:rPr>
          <w:rFonts w:hint="eastAsia" w:ascii="宋体" w:hAnsi="宋体" w:cs="宋体"/>
          <w:szCs w:val="21"/>
          <w:highlight w:val="none"/>
        </w:rPr>
        <w:t>日期：</w:t>
      </w:r>
      <w:r>
        <w:rPr>
          <w:rFonts w:ascii="宋体" w:hAnsi="宋体" w:cs="宋体"/>
          <w:szCs w:val="21"/>
          <w:highlight w:val="none"/>
          <w:u w:val="single"/>
        </w:rPr>
        <w:t xml:space="preserve">         </w:t>
      </w:r>
      <w:r>
        <w:rPr>
          <w:rFonts w:hint="eastAsia" w:ascii="宋体" w:hAnsi="宋体" w:cs="宋体"/>
          <w:szCs w:val="21"/>
          <w:highlight w:val="none"/>
        </w:rPr>
        <w:t>年</w:t>
      </w:r>
      <w:r>
        <w:rPr>
          <w:rFonts w:ascii="宋体" w:hAnsi="宋体" w:cs="宋体"/>
          <w:szCs w:val="21"/>
          <w:highlight w:val="none"/>
          <w:u w:val="single"/>
        </w:rPr>
        <w:t xml:space="preserve">      </w:t>
      </w:r>
      <w:r>
        <w:rPr>
          <w:rFonts w:hint="eastAsia" w:ascii="宋体" w:hAnsi="宋体" w:cs="宋体"/>
          <w:szCs w:val="21"/>
          <w:highlight w:val="none"/>
        </w:rPr>
        <w:t>月</w:t>
      </w:r>
      <w:r>
        <w:rPr>
          <w:rFonts w:ascii="宋体" w:hAnsi="宋体" w:cs="宋体"/>
          <w:szCs w:val="21"/>
          <w:highlight w:val="none"/>
          <w:u w:val="single"/>
        </w:rPr>
        <w:t xml:space="preserve">       </w:t>
      </w:r>
      <w:r>
        <w:rPr>
          <w:rFonts w:hint="eastAsia" w:ascii="宋体" w:hAnsi="宋体" w:cs="宋体"/>
          <w:szCs w:val="21"/>
          <w:highlight w:val="none"/>
        </w:rPr>
        <w:t>日</w:t>
      </w:r>
    </w:p>
    <w:p>
      <w:pPr>
        <w:spacing w:line="520" w:lineRule="exact"/>
        <w:rPr>
          <w:rFonts w:ascii="宋体" w:hAnsi="宋体" w:cs="宋体"/>
          <w:b/>
          <w:highlight w:val="none"/>
        </w:rPr>
      </w:pPr>
    </w:p>
    <w:p>
      <w:pPr>
        <w:spacing w:line="520" w:lineRule="exact"/>
        <w:rPr>
          <w:rFonts w:ascii="宋体" w:hAnsi="宋体" w:cs="宋体"/>
          <w:b/>
          <w:highlight w:val="none"/>
        </w:rPr>
      </w:pPr>
    </w:p>
    <w:p>
      <w:pPr>
        <w:spacing w:line="520" w:lineRule="exact"/>
        <w:rPr>
          <w:rFonts w:ascii="宋体" w:hAnsi="宋体" w:cs="宋体"/>
          <w:b/>
          <w:highlight w:val="none"/>
        </w:rPr>
      </w:pPr>
    </w:p>
    <w:p>
      <w:pPr>
        <w:spacing w:line="520" w:lineRule="exact"/>
        <w:jc w:val="center"/>
        <w:outlineLvl w:val="1"/>
        <w:rPr>
          <w:rFonts w:ascii="宋体" w:hAnsi="宋体" w:cs="宋体"/>
          <w:b/>
          <w:sz w:val="32"/>
          <w:szCs w:val="32"/>
          <w:highlight w:val="none"/>
        </w:rPr>
      </w:pPr>
      <w:r>
        <w:rPr>
          <w:rFonts w:hint="eastAsia" w:ascii="宋体" w:hAnsi="宋体" w:cs="宋体"/>
          <w:b/>
          <w:sz w:val="32"/>
          <w:szCs w:val="32"/>
          <w:highlight w:val="none"/>
        </w:rPr>
        <w:t>二、磋商保证金缴纳证明材料</w:t>
      </w:r>
    </w:p>
    <w:p>
      <w:pPr>
        <w:adjustRightInd w:val="0"/>
        <w:snapToGrid w:val="0"/>
        <w:spacing w:before="156" w:beforeLines="50" w:line="520" w:lineRule="exact"/>
        <w:rPr>
          <w:rFonts w:ascii="宋体" w:hAnsi="宋体" w:cs="宋体"/>
          <w:highlight w:val="none"/>
        </w:rPr>
      </w:pPr>
    </w:p>
    <w:p>
      <w:pPr>
        <w:adjustRightInd w:val="0"/>
        <w:snapToGrid w:val="0"/>
        <w:spacing w:line="520" w:lineRule="exact"/>
        <w:jc w:val="center"/>
        <w:rPr>
          <w:rFonts w:ascii="宋体" w:hAnsi="宋体" w:cs="宋体"/>
          <w:b/>
          <w:sz w:val="28"/>
          <w:szCs w:val="28"/>
          <w:highlight w:val="none"/>
        </w:rPr>
      </w:pPr>
      <w:r>
        <w:rPr>
          <w:rFonts w:hint="eastAsia" w:ascii="宋体" w:hAnsi="宋体" w:cs="宋体"/>
          <w:b/>
          <w:sz w:val="28"/>
          <w:szCs w:val="28"/>
          <w:highlight w:val="none"/>
        </w:rPr>
        <w:t>（本项目不需要缴纳投标保证金）</w:t>
      </w: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adjustRightInd w:val="0"/>
        <w:snapToGrid w:val="0"/>
        <w:spacing w:line="520" w:lineRule="exact"/>
        <w:jc w:val="center"/>
        <w:outlineLvl w:val="1"/>
        <w:rPr>
          <w:rFonts w:ascii="宋体" w:hAnsi="宋体" w:cs="宋体"/>
          <w:b/>
          <w:bCs/>
          <w:sz w:val="32"/>
          <w:szCs w:val="32"/>
          <w:highlight w:val="none"/>
        </w:rPr>
      </w:pPr>
      <w:r>
        <w:rPr>
          <w:rFonts w:ascii="宋体" w:hAnsi="宋体" w:cs="宋体"/>
          <w:b/>
          <w:sz w:val="32"/>
          <w:szCs w:val="32"/>
          <w:highlight w:val="none"/>
        </w:rPr>
        <w:br w:type="page"/>
      </w:r>
      <w:r>
        <w:rPr>
          <w:rFonts w:hint="eastAsia" w:ascii="宋体" w:hAnsi="宋体" w:cs="宋体"/>
          <w:b/>
          <w:sz w:val="32"/>
          <w:szCs w:val="32"/>
          <w:highlight w:val="none"/>
        </w:rPr>
        <w:t>三、供应商</w:t>
      </w:r>
      <w:r>
        <w:rPr>
          <w:rFonts w:hint="eastAsia" w:ascii="宋体" w:hAnsi="宋体" w:cs="宋体"/>
          <w:b/>
          <w:bCs/>
          <w:sz w:val="32"/>
          <w:szCs w:val="32"/>
          <w:highlight w:val="none"/>
        </w:rPr>
        <w:t>的资格证明资料</w:t>
      </w:r>
    </w:p>
    <w:p>
      <w:pPr>
        <w:spacing w:line="520" w:lineRule="exact"/>
        <w:rPr>
          <w:rFonts w:ascii="宋体" w:hAnsi="宋体" w:cs="宋体"/>
          <w:sz w:val="30"/>
          <w:szCs w:val="30"/>
          <w:highlight w:val="none"/>
        </w:rPr>
      </w:pPr>
      <w:r>
        <w:rPr>
          <w:rFonts w:hint="eastAsia" w:ascii="宋体" w:hAnsi="宋体" w:cs="宋体"/>
          <w:sz w:val="30"/>
          <w:szCs w:val="30"/>
          <w:highlight w:val="none"/>
        </w:rPr>
        <w:t>附件</w:t>
      </w:r>
      <w:r>
        <w:rPr>
          <w:rFonts w:ascii="宋体" w:hAnsi="宋体" w:cs="宋体"/>
          <w:sz w:val="30"/>
          <w:szCs w:val="30"/>
          <w:highlight w:val="none"/>
        </w:rPr>
        <w:t xml:space="preserve">3              </w:t>
      </w:r>
      <w:r>
        <w:rPr>
          <w:rFonts w:hint="eastAsia" w:ascii="宋体" w:hAnsi="宋体" w:cs="宋体"/>
          <w:sz w:val="30"/>
          <w:szCs w:val="30"/>
          <w:highlight w:val="none"/>
        </w:rPr>
        <w:t>供应商基本情况表</w:t>
      </w:r>
    </w:p>
    <w:p>
      <w:pPr>
        <w:spacing w:line="520" w:lineRule="exact"/>
        <w:rPr>
          <w:rFonts w:ascii="宋体" w:hAnsi="宋体" w:cs="宋体"/>
          <w:sz w:val="30"/>
          <w:szCs w:val="30"/>
          <w:highlight w:val="none"/>
        </w:rPr>
      </w:pPr>
    </w:p>
    <w:p>
      <w:pPr>
        <w:adjustRightInd w:val="0"/>
        <w:snapToGrid w:val="0"/>
        <w:spacing w:line="520" w:lineRule="exact"/>
        <w:rPr>
          <w:rFonts w:ascii="宋体" w:hAnsi="宋体" w:cs="宋体"/>
          <w:szCs w:val="21"/>
          <w:highlight w:val="none"/>
        </w:rPr>
      </w:pPr>
      <w:r>
        <w:rPr>
          <w:rFonts w:hint="eastAsia" w:ascii="宋体" w:hAnsi="宋体" w:cs="宋体"/>
          <w:szCs w:val="21"/>
          <w:highlight w:val="none"/>
        </w:rPr>
        <w:t>盖供应商单位章</w:t>
      </w:r>
    </w:p>
    <w:tbl>
      <w:tblPr>
        <w:tblStyle w:val="29"/>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539"/>
        <w:gridCol w:w="362"/>
        <w:gridCol w:w="1143"/>
        <w:gridCol w:w="850"/>
        <w:gridCol w:w="590"/>
        <w:gridCol w:w="294"/>
        <w:gridCol w:w="1083"/>
        <w:gridCol w:w="1329"/>
        <w:gridCol w:w="19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620" w:type="dxa"/>
            <w:gridSpan w:val="3"/>
            <w:tcBorders>
              <w:top w:val="double" w:color="auto" w:sz="4" w:space="0"/>
              <w:left w:val="double" w:color="auto" w:sz="4" w:space="0"/>
              <w:bottom w:val="single" w:color="auto" w:sz="6" w:space="0"/>
              <w:right w:val="single" w:color="auto" w:sz="6" w:space="0"/>
            </w:tcBorders>
            <w:vAlign w:val="center"/>
          </w:tcPr>
          <w:p>
            <w:pPr>
              <w:topLinePunct/>
              <w:spacing w:line="520" w:lineRule="exact"/>
              <w:jc w:val="center"/>
              <w:rPr>
                <w:rFonts w:ascii="宋体" w:hAnsi="宋体" w:cs="宋体"/>
                <w:szCs w:val="21"/>
                <w:highlight w:val="none"/>
              </w:rPr>
            </w:pPr>
            <w:r>
              <w:rPr>
                <w:rFonts w:hint="eastAsia" w:ascii="宋体" w:hAnsi="宋体" w:cs="宋体"/>
                <w:szCs w:val="21"/>
                <w:highlight w:val="none"/>
              </w:rPr>
              <w:t>供应商名称</w:t>
            </w:r>
          </w:p>
        </w:tc>
        <w:tc>
          <w:tcPr>
            <w:tcW w:w="3960" w:type="dxa"/>
            <w:gridSpan w:val="5"/>
            <w:tcBorders>
              <w:top w:val="double" w:color="auto" w:sz="4" w:space="0"/>
              <w:left w:val="single" w:color="auto" w:sz="6" w:space="0"/>
              <w:bottom w:val="single" w:color="auto" w:sz="6" w:space="0"/>
              <w:right w:val="single" w:color="auto" w:sz="6" w:space="0"/>
            </w:tcBorders>
            <w:vAlign w:val="center"/>
          </w:tcPr>
          <w:p>
            <w:pPr>
              <w:topLinePunct/>
              <w:spacing w:line="520" w:lineRule="exact"/>
              <w:jc w:val="center"/>
              <w:rPr>
                <w:rFonts w:ascii="宋体" w:hAnsi="宋体" w:cs="宋体"/>
                <w:szCs w:val="21"/>
                <w:highlight w:val="none"/>
              </w:rPr>
            </w:pPr>
          </w:p>
        </w:tc>
        <w:tc>
          <w:tcPr>
            <w:tcW w:w="1329" w:type="dxa"/>
            <w:tcBorders>
              <w:top w:val="double" w:color="auto" w:sz="4" w:space="0"/>
              <w:left w:val="single" w:color="auto" w:sz="6" w:space="0"/>
              <w:bottom w:val="single" w:color="auto" w:sz="6" w:space="0"/>
              <w:right w:val="single" w:color="auto" w:sz="6" w:space="0"/>
            </w:tcBorders>
            <w:vAlign w:val="center"/>
          </w:tcPr>
          <w:p>
            <w:pPr>
              <w:topLinePunct/>
              <w:spacing w:line="520" w:lineRule="exact"/>
              <w:jc w:val="center"/>
              <w:rPr>
                <w:rFonts w:ascii="宋体" w:hAnsi="宋体" w:cs="宋体"/>
                <w:szCs w:val="21"/>
                <w:highlight w:val="none"/>
              </w:rPr>
            </w:pPr>
            <w:r>
              <w:rPr>
                <w:rFonts w:hint="eastAsia" w:ascii="宋体" w:hAnsi="宋体" w:cs="宋体"/>
                <w:szCs w:val="21"/>
                <w:highlight w:val="none"/>
              </w:rPr>
              <w:t>法定代表人</w:t>
            </w:r>
          </w:p>
        </w:tc>
        <w:tc>
          <w:tcPr>
            <w:tcW w:w="1911" w:type="dxa"/>
            <w:tcBorders>
              <w:top w:val="double" w:color="auto" w:sz="4" w:space="0"/>
              <w:left w:val="single" w:color="auto" w:sz="6" w:space="0"/>
              <w:bottom w:val="single" w:color="auto" w:sz="6" w:space="0"/>
              <w:right w:val="double" w:color="auto" w:sz="4" w:space="0"/>
            </w:tcBorders>
            <w:vAlign w:val="center"/>
          </w:tcPr>
          <w:p>
            <w:pPr>
              <w:topLinePunct/>
              <w:spacing w:line="52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topLinePunct/>
              <w:spacing w:line="520" w:lineRule="exact"/>
              <w:jc w:val="center"/>
              <w:rPr>
                <w:rFonts w:ascii="宋体" w:hAnsi="宋体" w:cs="宋体"/>
                <w:szCs w:val="21"/>
                <w:highlight w:val="none"/>
              </w:rPr>
            </w:pPr>
            <w:r>
              <w:rPr>
                <w:rFonts w:hint="eastAsia" w:ascii="宋体" w:hAnsi="宋体" w:cs="宋体"/>
                <w:szCs w:val="21"/>
                <w:highlight w:val="none"/>
              </w:rPr>
              <w:t>委托代理人</w:t>
            </w:r>
          </w:p>
        </w:tc>
        <w:tc>
          <w:tcPr>
            <w:tcW w:w="3960" w:type="dxa"/>
            <w:gridSpan w:val="5"/>
            <w:tcBorders>
              <w:top w:val="single" w:color="auto" w:sz="6" w:space="0"/>
              <w:left w:val="single" w:color="auto" w:sz="6" w:space="0"/>
              <w:bottom w:val="single" w:color="auto" w:sz="6" w:space="0"/>
              <w:right w:val="single" w:color="auto" w:sz="6" w:space="0"/>
            </w:tcBorders>
            <w:vAlign w:val="center"/>
          </w:tcPr>
          <w:p>
            <w:pPr>
              <w:topLinePunct/>
              <w:spacing w:line="520" w:lineRule="exact"/>
              <w:jc w:val="center"/>
              <w:rPr>
                <w:rFonts w:ascii="宋体" w:hAnsi="宋体" w:cs="宋体"/>
                <w:szCs w:val="21"/>
                <w:highlight w:val="none"/>
              </w:rPr>
            </w:pPr>
          </w:p>
        </w:tc>
        <w:tc>
          <w:tcPr>
            <w:tcW w:w="1329" w:type="dxa"/>
            <w:tcBorders>
              <w:top w:val="single" w:color="auto" w:sz="6" w:space="0"/>
              <w:left w:val="single" w:color="auto" w:sz="6" w:space="0"/>
              <w:bottom w:val="single" w:color="auto" w:sz="6" w:space="0"/>
              <w:right w:val="single" w:color="auto" w:sz="6" w:space="0"/>
            </w:tcBorders>
            <w:vAlign w:val="center"/>
          </w:tcPr>
          <w:p>
            <w:pPr>
              <w:topLinePunct/>
              <w:spacing w:line="520" w:lineRule="exact"/>
              <w:jc w:val="center"/>
              <w:rPr>
                <w:rFonts w:ascii="宋体" w:hAnsi="宋体" w:cs="宋体"/>
                <w:szCs w:val="21"/>
                <w:highlight w:val="none"/>
              </w:rPr>
            </w:pPr>
            <w:r>
              <w:rPr>
                <w:rFonts w:hint="eastAsia" w:ascii="宋体" w:hAnsi="宋体" w:cs="宋体"/>
                <w:szCs w:val="21"/>
                <w:highlight w:val="none"/>
              </w:rPr>
              <w:t>邮政编码</w:t>
            </w:r>
          </w:p>
        </w:tc>
        <w:tc>
          <w:tcPr>
            <w:tcW w:w="1911" w:type="dxa"/>
            <w:tcBorders>
              <w:top w:val="single" w:color="auto" w:sz="6" w:space="0"/>
              <w:left w:val="single" w:color="auto" w:sz="6" w:space="0"/>
              <w:bottom w:val="single" w:color="auto" w:sz="6" w:space="0"/>
              <w:right w:val="double" w:color="auto" w:sz="4" w:space="0"/>
            </w:tcBorders>
            <w:vAlign w:val="center"/>
          </w:tcPr>
          <w:p>
            <w:pPr>
              <w:topLinePunct/>
              <w:spacing w:line="52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topLinePunct/>
              <w:spacing w:line="520" w:lineRule="exact"/>
              <w:jc w:val="center"/>
              <w:rPr>
                <w:rFonts w:ascii="宋体" w:hAnsi="宋体" w:cs="宋体"/>
                <w:szCs w:val="21"/>
                <w:highlight w:val="none"/>
              </w:rPr>
            </w:pPr>
            <w:r>
              <w:rPr>
                <w:rFonts w:hint="eastAsia" w:ascii="宋体" w:hAnsi="宋体" w:cs="宋体"/>
                <w:szCs w:val="21"/>
                <w:highlight w:val="none"/>
              </w:rPr>
              <w:t>电话</w:t>
            </w:r>
          </w:p>
        </w:tc>
        <w:tc>
          <w:tcPr>
            <w:tcW w:w="3960" w:type="dxa"/>
            <w:gridSpan w:val="5"/>
            <w:tcBorders>
              <w:top w:val="single" w:color="auto" w:sz="6" w:space="0"/>
              <w:left w:val="single" w:color="auto" w:sz="6" w:space="0"/>
              <w:bottom w:val="single" w:color="auto" w:sz="6" w:space="0"/>
              <w:right w:val="single" w:color="auto" w:sz="6" w:space="0"/>
            </w:tcBorders>
            <w:vAlign w:val="center"/>
          </w:tcPr>
          <w:p>
            <w:pPr>
              <w:topLinePunct/>
              <w:spacing w:line="520" w:lineRule="exact"/>
              <w:jc w:val="center"/>
              <w:rPr>
                <w:rFonts w:ascii="宋体" w:hAnsi="宋体" w:cs="宋体"/>
                <w:szCs w:val="21"/>
                <w:highlight w:val="none"/>
              </w:rPr>
            </w:pPr>
          </w:p>
        </w:tc>
        <w:tc>
          <w:tcPr>
            <w:tcW w:w="1329" w:type="dxa"/>
            <w:tcBorders>
              <w:top w:val="single" w:color="auto" w:sz="6" w:space="0"/>
              <w:left w:val="single" w:color="auto" w:sz="6" w:space="0"/>
              <w:bottom w:val="single" w:color="auto" w:sz="6" w:space="0"/>
              <w:right w:val="single" w:color="auto" w:sz="6" w:space="0"/>
            </w:tcBorders>
            <w:vAlign w:val="center"/>
          </w:tcPr>
          <w:p>
            <w:pPr>
              <w:topLinePunct/>
              <w:spacing w:line="520" w:lineRule="exact"/>
              <w:jc w:val="center"/>
              <w:rPr>
                <w:rFonts w:ascii="宋体" w:hAnsi="宋体" w:cs="宋体"/>
                <w:szCs w:val="21"/>
                <w:highlight w:val="none"/>
              </w:rPr>
            </w:pPr>
            <w:r>
              <w:rPr>
                <w:rFonts w:hint="eastAsia" w:ascii="宋体" w:hAnsi="宋体" w:cs="宋体"/>
                <w:szCs w:val="21"/>
                <w:highlight w:val="none"/>
              </w:rPr>
              <w:t>电子邮箱</w:t>
            </w:r>
          </w:p>
        </w:tc>
        <w:tc>
          <w:tcPr>
            <w:tcW w:w="1911" w:type="dxa"/>
            <w:tcBorders>
              <w:top w:val="single" w:color="auto" w:sz="6" w:space="0"/>
              <w:left w:val="single" w:color="auto" w:sz="6" w:space="0"/>
              <w:bottom w:val="single" w:color="auto" w:sz="6" w:space="0"/>
              <w:right w:val="double" w:color="auto" w:sz="4" w:space="0"/>
            </w:tcBorders>
            <w:vAlign w:val="center"/>
          </w:tcPr>
          <w:p>
            <w:pPr>
              <w:topLinePunct/>
              <w:spacing w:line="52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topLinePunct/>
              <w:spacing w:line="520" w:lineRule="exact"/>
              <w:jc w:val="center"/>
              <w:rPr>
                <w:rFonts w:ascii="宋体" w:hAnsi="宋体" w:cs="宋体"/>
                <w:szCs w:val="21"/>
                <w:highlight w:val="none"/>
              </w:rPr>
            </w:pPr>
            <w:r>
              <w:rPr>
                <w:rFonts w:hint="eastAsia" w:ascii="宋体" w:hAnsi="宋体" w:cs="宋体"/>
                <w:szCs w:val="21"/>
                <w:highlight w:val="none"/>
              </w:rPr>
              <w:t>上年营业收入</w:t>
            </w:r>
          </w:p>
        </w:tc>
        <w:tc>
          <w:tcPr>
            <w:tcW w:w="3960" w:type="dxa"/>
            <w:gridSpan w:val="5"/>
            <w:tcBorders>
              <w:top w:val="single" w:color="auto" w:sz="6" w:space="0"/>
              <w:left w:val="single" w:color="auto" w:sz="6" w:space="0"/>
              <w:bottom w:val="single" w:color="auto" w:sz="6" w:space="0"/>
              <w:right w:val="single" w:color="auto" w:sz="6" w:space="0"/>
            </w:tcBorders>
            <w:vAlign w:val="center"/>
          </w:tcPr>
          <w:p>
            <w:pPr>
              <w:topLinePunct/>
              <w:spacing w:line="520" w:lineRule="exact"/>
              <w:jc w:val="center"/>
              <w:rPr>
                <w:rFonts w:ascii="宋体" w:hAnsi="宋体" w:cs="宋体"/>
                <w:szCs w:val="21"/>
                <w:highlight w:val="none"/>
              </w:rPr>
            </w:pPr>
          </w:p>
        </w:tc>
        <w:tc>
          <w:tcPr>
            <w:tcW w:w="1329" w:type="dxa"/>
            <w:tcBorders>
              <w:top w:val="single" w:color="auto" w:sz="6" w:space="0"/>
              <w:left w:val="single" w:color="auto" w:sz="6" w:space="0"/>
              <w:bottom w:val="single" w:color="auto" w:sz="6" w:space="0"/>
              <w:right w:val="single" w:color="auto" w:sz="6" w:space="0"/>
            </w:tcBorders>
            <w:vAlign w:val="center"/>
          </w:tcPr>
          <w:p>
            <w:pPr>
              <w:topLinePunct/>
              <w:spacing w:line="520" w:lineRule="exact"/>
              <w:jc w:val="center"/>
              <w:rPr>
                <w:rFonts w:ascii="宋体" w:hAnsi="宋体" w:cs="宋体"/>
                <w:szCs w:val="21"/>
                <w:highlight w:val="none"/>
              </w:rPr>
            </w:pPr>
            <w:r>
              <w:rPr>
                <w:rFonts w:hint="eastAsia" w:ascii="宋体" w:hAnsi="宋体" w:cs="宋体"/>
                <w:szCs w:val="21"/>
                <w:highlight w:val="none"/>
              </w:rPr>
              <w:t>员工总人数</w:t>
            </w:r>
          </w:p>
        </w:tc>
        <w:tc>
          <w:tcPr>
            <w:tcW w:w="1911" w:type="dxa"/>
            <w:tcBorders>
              <w:top w:val="single" w:color="auto" w:sz="6" w:space="0"/>
              <w:left w:val="single" w:color="auto" w:sz="6" w:space="0"/>
              <w:bottom w:val="single" w:color="auto" w:sz="6" w:space="0"/>
              <w:right w:val="double" w:color="auto" w:sz="4" w:space="0"/>
            </w:tcBorders>
            <w:vAlign w:val="center"/>
          </w:tcPr>
          <w:p>
            <w:pPr>
              <w:topLinePunct/>
              <w:spacing w:line="52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restart"/>
            <w:tcBorders>
              <w:top w:val="single" w:color="auto" w:sz="6" w:space="0"/>
              <w:left w:val="double" w:color="auto" w:sz="4" w:space="0"/>
              <w:bottom w:val="single" w:color="auto" w:sz="6" w:space="0"/>
              <w:right w:val="single" w:color="auto" w:sz="6" w:space="0"/>
            </w:tcBorders>
            <w:vAlign w:val="center"/>
          </w:tcPr>
          <w:p>
            <w:pPr>
              <w:topLinePunct/>
              <w:spacing w:line="520" w:lineRule="exact"/>
              <w:jc w:val="center"/>
              <w:rPr>
                <w:rFonts w:ascii="宋体" w:hAnsi="宋体" w:cs="宋体"/>
                <w:szCs w:val="21"/>
                <w:highlight w:val="none"/>
              </w:rPr>
            </w:pPr>
            <w:r>
              <w:rPr>
                <w:rFonts w:hint="eastAsia" w:ascii="宋体" w:hAnsi="宋体" w:cs="宋体"/>
                <w:szCs w:val="21"/>
                <w:highlight w:val="none"/>
              </w:rPr>
              <w:t>营业执照</w:t>
            </w:r>
          </w:p>
        </w:tc>
        <w:tc>
          <w:tcPr>
            <w:tcW w:w="2044" w:type="dxa"/>
            <w:gridSpan w:val="3"/>
            <w:tcBorders>
              <w:top w:val="single" w:color="auto" w:sz="6" w:space="0"/>
              <w:left w:val="single" w:color="auto" w:sz="6" w:space="0"/>
              <w:bottom w:val="single" w:color="auto" w:sz="6" w:space="0"/>
              <w:right w:val="single" w:color="auto" w:sz="6" w:space="0"/>
            </w:tcBorders>
            <w:vAlign w:val="center"/>
          </w:tcPr>
          <w:p>
            <w:pPr>
              <w:topLinePunct/>
              <w:spacing w:line="520" w:lineRule="exact"/>
              <w:jc w:val="center"/>
              <w:rPr>
                <w:rFonts w:ascii="宋体" w:hAnsi="宋体" w:cs="宋体"/>
                <w:szCs w:val="21"/>
                <w:highlight w:val="none"/>
              </w:rPr>
            </w:pPr>
            <w:r>
              <w:rPr>
                <w:rFonts w:hint="eastAsia" w:ascii="宋体" w:hAnsi="宋体" w:cs="宋体"/>
                <w:szCs w:val="21"/>
                <w:highlight w:val="none"/>
              </w:rPr>
              <w:t>注册号码</w:t>
            </w:r>
          </w:p>
        </w:tc>
        <w:tc>
          <w:tcPr>
            <w:tcW w:w="1440" w:type="dxa"/>
            <w:gridSpan w:val="2"/>
            <w:tcBorders>
              <w:top w:val="single" w:color="auto" w:sz="6" w:space="0"/>
              <w:left w:val="single" w:color="auto" w:sz="6" w:space="0"/>
              <w:bottom w:val="single" w:color="auto" w:sz="6" w:space="0"/>
              <w:right w:val="single" w:color="auto" w:sz="6" w:space="0"/>
            </w:tcBorders>
            <w:vAlign w:val="center"/>
          </w:tcPr>
          <w:p>
            <w:pPr>
              <w:topLinePunct/>
              <w:spacing w:line="520" w:lineRule="exact"/>
              <w:jc w:val="center"/>
              <w:rPr>
                <w:rFonts w:ascii="宋体" w:hAnsi="宋体" w:cs="宋体"/>
                <w:szCs w:val="21"/>
                <w:highlight w:val="none"/>
              </w:rPr>
            </w:pPr>
          </w:p>
        </w:tc>
        <w:tc>
          <w:tcPr>
            <w:tcW w:w="1377" w:type="dxa"/>
            <w:gridSpan w:val="2"/>
            <w:tcBorders>
              <w:top w:val="single" w:color="auto" w:sz="6" w:space="0"/>
              <w:left w:val="single" w:color="auto" w:sz="6" w:space="0"/>
              <w:bottom w:val="single" w:color="auto" w:sz="6" w:space="0"/>
              <w:right w:val="single" w:color="auto" w:sz="6" w:space="0"/>
            </w:tcBorders>
            <w:vAlign w:val="center"/>
          </w:tcPr>
          <w:p>
            <w:pPr>
              <w:topLinePunct/>
              <w:spacing w:line="520" w:lineRule="exact"/>
              <w:ind w:firstLine="105" w:firstLineChars="50"/>
              <w:jc w:val="center"/>
              <w:rPr>
                <w:rFonts w:ascii="宋体" w:hAnsi="宋体" w:cs="宋体"/>
                <w:szCs w:val="21"/>
                <w:highlight w:val="none"/>
              </w:rPr>
            </w:pPr>
            <w:r>
              <w:rPr>
                <w:rFonts w:hint="eastAsia" w:ascii="宋体" w:hAnsi="宋体" w:cs="宋体"/>
                <w:szCs w:val="21"/>
                <w:highlight w:val="none"/>
              </w:rPr>
              <w:t>注册地址</w:t>
            </w:r>
          </w:p>
        </w:tc>
        <w:tc>
          <w:tcPr>
            <w:tcW w:w="3240" w:type="dxa"/>
            <w:gridSpan w:val="2"/>
            <w:tcBorders>
              <w:top w:val="single" w:color="auto" w:sz="6" w:space="0"/>
              <w:left w:val="single" w:color="auto" w:sz="6" w:space="0"/>
              <w:bottom w:val="single" w:color="auto" w:sz="6" w:space="0"/>
              <w:right w:val="double" w:color="auto" w:sz="4" w:space="0"/>
            </w:tcBorders>
            <w:vAlign w:val="center"/>
          </w:tcPr>
          <w:p>
            <w:pPr>
              <w:topLinePunct/>
              <w:spacing w:line="520" w:lineRule="exact"/>
              <w:ind w:firstLine="105" w:firstLineChars="5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topLinePunct/>
              <w:spacing w:line="520" w:lineRule="exact"/>
              <w:jc w:val="center"/>
              <w:rPr>
                <w:rFonts w:ascii="宋体" w:hAnsi="宋体" w:cs="宋体"/>
                <w:szCs w:val="21"/>
                <w:highlight w:val="none"/>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topLinePunct/>
              <w:spacing w:line="520" w:lineRule="exact"/>
              <w:jc w:val="center"/>
              <w:rPr>
                <w:rFonts w:ascii="宋体" w:hAnsi="宋体" w:cs="宋体"/>
                <w:szCs w:val="21"/>
                <w:highlight w:val="none"/>
              </w:rPr>
            </w:pPr>
            <w:r>
              <w:rPr>
                <w:rFonts w:hint="eastAsia" w:ascii="宋体" w:hAnsi="宋体" w:cs="宋体"/>
                <w:szCs w:val="21"/>
                <w:highlight w:val="none"/>
              </w:rPr>
              <w:t>发证机关</w:t>
            </w:r>
          </w:p>
        </w:tc>
        <w:tc>
          <w:tcPr>
            <w:tcW w:w="1440" w:type="dxa"/>
            <w:gridSpan w:val="2"/>
            <w:tcBorders>
              <w:top w:val="single" w:color="auto" w:sz="6" w:space="0"/>
              <w:left w:val="single" w:color="auto" w:sz="6" w:space="0"/>
              <w:bottom w:val="single" w:color="auto" w:sz="6" w:space="0"/>
              <w:right w:val="single" w:color="auto" w:sz="6" w:space="0"/>
            </w:tcBorders>
            <w:vAlign w:val="center"/>
          </w:tcPr>
          <w:p>
            <w:pPr>
              <w:topLinePunct/>
              <w:spacing w:line="520" w:lineRule="exact"/>
              <w:jc w:val="center"/>
              <w:rPr>
                <w:rFonts w:ascii="宋体" w:hAnsi="宋体" w:cs="宋体"/>
                <w:szCs w:val="21"/>
                <w:highlight w:val="none"/>
              </w:rPr>
            </w:pPr>
          </w:p>
        </w:tc>
        <w:tc>
          <w:tcPr>
            <w:tcW w:w="1377" w:type="dxa"/>
            <w:gridSpan w:val="2"/>
            <w:tcBorders>
              <w:top w:val="single" w:color="auto" w:sz="6" w:space="0"/>
              <w:left w:val="single" w:color="auto" w:sz="6" w:space="0"/>
              <w:bottom w:val="single" w:color="auto" w:sz="6" w:space="0"/>
              <w:right w:val="single" w:color="auto" w:sz="6" w:space="0"/>
            </w:tcBorders>
            <w:vAlign w:val="center"/>
          </w:tcPr>
          <w:p>
            <w:pPr>
              <w:topLinePunct/>
              <w:spacing w:line="520" w:lineRule="exact"/>
              <w:ind w:firstLine="105" w:firstLineChars="50"/>
              <w:jc w:val="center"/>
              <w:rPr>
                <w:rFonts w:ascii="宋体" w:hAnsi="宋体" w:cs="宋体"/>
                <w:szCs w:val="21"/>
                <w:highlight w:val="none"/>
              </w:rPr>
            </w:pPr>
            <w:r>
              <w:rPr>
                <w:rFonts w:hint="eastAsia" w:ascii="宋体" w:hAnsi="宋体" w:cs="宋体"/>
                <w:szCs w:val="21"/>
                <w:highlight w:val="none"/>
              </w:rPr>
              <w:t>发证日期</w:t>
            </w:r>
          </w:p>
        </w:tc>
        <w:tc>
          <w:tcPr>
            <w:tcW w:w="3240" w:type="dxa"/>
            <w:gridSpan w:val="2"/>
            <w:tcBorders>
              <w:top w:val="single" w:color="auto" w:sz="6" w:space="0"/>
              <w:left w:val="single" w:color="auto" w:sz="6" w:space="0"/>
              <w:bottom w:val="single" w:color="auto" w:sz="6" w:space="0"/>
              <w:right w:val="double" w:color="auto" w:sz="4" w:space="0"/>
            </w:tcBorders>
            <w:vAlign w:val="center"/>
          </w:tcPr>
          <w:p>
            <w:pPr>
              <w:topLinePunct/>
              <w:spacing w:line="520" w:lineRule="exact"/>
              <w:ind w:firstLine="105" w:firstLineChars="5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topLinePunct/>
              <w:spacing w:line="520" w:lineRule="exact"/>
              <w:jc w:val="center"/>
              <w:rPr>
                <w:rFonts w:ascii="宋体" w:hAnsi="宋体" w:cs="宋体"/>
                <w:szCs w:val="21"/>
                <w:highlight w:val="none"/>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topLinePunct/>
              <w:spacing w:line="520" w:lineRule="exact"/>
              <w:jc w:val="center"/>
              <w:rPr>
                <w:rFonts w:ascii="宋体" w:hAnsi="宋体" w:cs="宋体"/>
                <w:szCs w:val="21"/>
                <w:highlight w:val="none"/>
              </w:rPr>
            </w:pPr>
            <w:r>
              <w:rPr>
                <w:rFonts w:hint="eastAsia" w:ascii="宋体" w:hAnsi="宋体" w:cs="宋体"/>
                <w:szCs w:val="21"/>
                <w:highlight w:val="none"/>
              </w:rPr>
              <w:t>营业范围（主营）</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topLinePunct/>
              <w:spacing w:line="520" w:lineRule="exact"/>
              <w:ind w:firstLine="105" w:firstLineChars="5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topLinePunct/>
              <w:spacing w:line="520" w:lineRule="exact"/>
              <w:jc w:val="center"/>
              <w:rPr>
                <w:rFonts w:ascii="宋体" w:hAnsi="宋体" w:cs="宋体"/>
                <w:szCs w:val="21"/>
                <w:highlight w:val="none"/>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topLinePunct/>
              <w:spacing w:line="520" w:lineRule="exact"/>
              <w:jc w:val="center"/>
              <w:rPr>
                <w:rFonts w:ascii="宋体" w:hAnsi="宋体" w:cs="宋体"/>
                <w:szCs w:val="21"/>
                <w:highlight w:val="none"/>
              </w:rPr>
            </w:pPr>
            <w:r>
              <w:rPr>
                <w:rFonts w:hint="eastAsia" w:ascii="宋体" w:hAnsi="宋体" w:cs="宋体"/>
                <w:szCs w:val="21"/>
                <w:highlight w:val="none"/>
              </w:rPr>
              <w:t>营业范围（兼营）</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topLinePunct/>
              <w:spacing w:line="520" w:lineRule="exact"/>
              <w:ind w:firstLine="105" w:firstLineChars="5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pPr>
              <w:topLinePunct/>
              <w:spacing w:line="520" w:lineRule="exact"/>
              <w:jc w:val="center"/>
              <w:rPr>
                <w:rFonts w:ascii="宋体" w:hAnsi="宋体" w:cs="宋体"/>
                <w:szCs w:val="21"/>
                <w:highlight w:val="none"/>
              </w:rPr>
            </w:pPr>
            <w:r>
              <w:rPr>
                <w:rFonts w:hint="eastAsia" w:ascii="宋体" w:hAnsi="宋体" w:cs="宋体"/>
                <w:szCs w:val="21"/>
                <w:highlight w:val="none"/>
              </w:rPr>
              <w:t>基本账户开户行及账号</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topLinePunct/>
              <w:spacing w:line="52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pPr>
              <w:topLinePunct/>
              <w:spacing w:line="520" w:lineRule="exact"/>
              <w:jc w:val="center"/>
              <w:rPr>
                <w:rFonts w:ascii="宋体" w:hAnsi="宋体" w:cs="宋体"/>
                <w:szCs w:val="21"/>
                <w:highlight w:val="none"/>
              </w:rPr>
            </w:pPr>
            <w:r>
              <w:rPr>
                <w:rFonts w:hint="eastAsia" w:ascii="宋体" w:hAnsi="宋体" w:cs="宋体"/>
                <w:szCs w:val="21"/>
                <w:highlight w:val="none"/>
              </w:rPr>
              <w:t>税务登记机关</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topLinePunct/>
              <w:spacing w:line="52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topLinePunct/>
              <w:spacing w:line="520" w:lineRule="exact"/>
              <w:jc w:val="center"/>
              <w:rPr>
                <w:rFonts w:ascii="宋体" w:hAnsi="宋体" w:cs="宋体"/>
                <w:szCs w:val="21"/>
                <w:highlight w:val="none"/>
              </w:rPr>
            </w:pPr>
            <w:r>
              <w:rPr>
                <w:rFonts w:hint="eastAsia" w:ascii="宋体" w:hAnsi="宋体" w:cs="宋体"/>
                <w:szCs w:val="21"/>
                <w:highlight w:val="none"/>
              </w:rPr>
              <w:t>资质名称</w:t>
            </w: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520" w:lineRule="exact"/>
              <w:jc w:val="center"/>
              <w:rPr>
                <w:rFonts w:ascii="宋体" w:hAnsi="宋体" w:cs="宋体"/>
                <w:szCs w:val="21"/>
                <w:highlight w:val="none"/>
              </w:rPr>
            </w:pPr>
            <w:r>
              <w:rPr>
                <w:rFonts w:hint="eastAsia" w:ascii="宋体" w:hAnsi="宋体" w:cs="宋体"/>
                <w:szCs w:val="21"/>
                <w:highlight w:val="none"/>
              </w:rPr>
              <w:t>等级</w:t>
            </w: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520" w:lineRule="exact"/>
              <w:jc w:val="center"/>
              <w:rPr>
                <w:rFonts w:ascii="宋体" w:hAnsi="宋体" w:cs="宋体"/>
                <w:szCs w:val="21"/>
                <w:highlight w:val="none"/>
              </w:rPr>
            </w:pPr>
            <w:r>
              <w:rPr>
                <w:rFonts w:hint="eastAsia" w:ascii="宋体" w:hAnsi="宋体" w:cs="宋体"/>
                <w:szCs w:val="21"/>
                <w:highlight w:val="none"/>
              </w:rPr>
              <w:t>发证机关</w:t>
            </w:r>
          </w:p>
        </w:tc>
        <w:tc>
          <w:tcPr>
            <w:tcW w:w="3240" w:type="dxa"/>
            <w:gridSpan w:val="2"/>
            <w:tcBorders>
              <w:top w:val="single" w:color="auto" w:sz="6" w:space="0"/>
              <w:left w:val="single" w:color="auto" w:sz="6" w:space="0"/>
              <w:bottom w:val="single" w:color="auto" w:sz="6" w:space="0"/>
              <w:right w:val="double" w:color="auto" w:sz="4" w:space="0"/>
            </w:tcBorders>
            <w:vAlign w:val="center"/>
          </w:tcPr>
          <w:p>
            <w:pPr>
              <w:topLinePunct/>
              <w:spacing w:line="520" w:lineRule="exact"/>
              <w:jc w:val="center"/>
              <w:rPr>
                <w:rFonts w:ascii="宋体" w:hAnsi="宋体" w:cs="宋体"/>
                <w:szCs w:val="21"/>
                <w:highlight w:val="none"/>
              </w:rPr>
            </w:pPr>
            <w:r>
              <w:rPr>
                <w:rFonts w:hint="eastAsia" w:ascii="宋体" w:hAnsi="宋体" w:cs="宋体"/>
                <w:szCs w:val="21"/>
                <w:highlight w:val="none"/>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topLinePunct/>
              <w:spacing w:line="520" w:lineRule="exact"/>
              <w:jc w:val="center"/>
              <w:rPr>
                <w:rFonts w:ascii="宋体" w:hAnsi="宋体" w:cs="宋体"/>
                <w:szCs w:val="21"/>
                <w:highlight w:val="none"/>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520" w:lineRule="exact"/>
              <w:jc w:val="center"/>
              <w:rPr>
                <w:rFonts w:ascii="宋体" w:hAnsi="宋体" w:cs="宋体"/>
                <w:szCs w:val="21"/>
                <w:highlight w:val="none"/>
              </w:rPr>
            </w:pP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520" w:lineRule="exact"/>
              <w:jc w:val="center"/>
              <w:rPr>
                <w:rFonts w:ascii="宋体" w:hAnsi="宋体" w:cs="宋体"/>
                <w:szCs w:val="21"/>
                <w:highlight w:val="none"/>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topLinePunct/>
              <w:spacing w:line="52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topLinePunct/>
              <w:spacing w:line="520" w:lineRule="exact"/>
              <w:jc w:val="center"/>
              <w:rPr>
                <w:rFonts w:ascii="宋体" w:hAnsi="宋体" w:cs="宋体"/>
                <w:szCs w:val="21"/>
                <w:highlight w:val="none"/>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520" w:lineRule="exact"/>
              <w:jc w:val="center"/>
              <w:rPr>
                <w:rFonts w:ascii="宋体" w:hAnsi="宋体" w:cs="宋体"/>
                <w:szCs w:val="21"/>
                <w:highlight w:val="none"/>
              </w:rPr>
            </w:pP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520" w:lineRule="exact"/>
              <w:jc w:val="center"/>
              <w:rPr>
                <w:rFonts w:ascii="宋体" w:hAnsi="宋体" w:cs="宋体"/>
                <w:szCs w:val="21"/>
                <w:highlight w:val="none"/>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topLinePunct/>
              <w:spacing w:line="52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topLinePunct/>
              <w:spacing w:line="520" w:lineRule="exact"/>
              <w:jc w:val="center"/>
              <w:rPr>
                <w:rFonts w:ascii="宋体" w:hAnsi="宋体" w:cs="宋体"/>
                <w:szCs w:val="21"/>
                <w:highlight w:val="none"/>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520" w:lineRule="exact"/>
              <w:jc w:val="center"/>
              <w:rPr>
                <w:rFonts w:ascii="宋体" w:hAnsi="宋体" w:cs="宋体"/>
                <w:szCs w:val="21"/>
                <w:highlight w:val="none"/>
              </w:rPr>
            </w:pP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520" w:lineRule="exact"/>
              <w:jc w:val="center"/>
              <w:rPr>
                <w:rFonts w:ascii="宋体" w:hAnsi="宋体" w:cs="宋体"/>
                <w:szCs w:val="21"/>
                <w:highlight w:val="none"/>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topLinePunct/>
              <w:spacing w:line="52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topLinePunct/>
              <w:spacing w:line="520" w:lineRule="exact"/>
              <w:jc w:val="center"/>
              <w:rPr>
                <w:rFonts w:ascii="宋体" w:hAnsi="宋体" w:cs="宋体"/>
                <w:szCs w:val="21"/>
                <w:highlight w:val="none"/>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520" w:lineRule="exact"/>
              <w:jc w:val="center"/>
              <w:rPr>
                <w:rFonts w:ascii="宋体" w:hAnsi="宋体" w:cs="宋体"/>
                <w:szCs w:val="21"/>
                <w:highlight w:val="none"/>
              </w:rPr>
            </w:pP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520" w:lineRule="exact"/>
              <w:jc w:val="center"/>
              <w:rPr>
                <w:rFonts w:ascii="宋体" w:hAnsi="宋体" w:cs="宋体"/>
                <w:szCs w:val="21"/>
                <w:highlight w:val="none"/>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topLinePunct/>
              <w:spacing w:line="52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77" w:hRule="atLeast"/>
        </w:trPr>
        <w:tc>
          <w:tcPr>
            <w:tcW w:w="1258" w:type="dxa"/>
            <w:gridSpan w:val="2"/>
            <w:tcBorders>
              <w:top w:val="single" w:color="auto" w:sz="6" w:space="0"/>
              <w:left w:val="double" w:color="auto" w:sz="4" w:space="0"/>
              <w:bottom w:val="double" w:color="auto" w:sz="4" w:space="0"/>
              <w:right w:val="single" w:color="auto" w:sz="6" w:space="0"/>
            </w:tcBorders>
            <w:vAlign w:val="center"/>
          </w:tcPr>
          <w:p>
            <w:pPr>
              <w:topLinePunct/>
              <w:spacing w:line="520" w:lineRule="exact"/>
              <w:jc w:val="center"/>
              <w:rPr>
                <w:rFonts w:ascii="宋体" w:hAnsi="宋体" w:cs="宋体"/>
                <w:szCs w:val="21"/>
                <w:highlight w:val="none"/>
              </w:rPr>
            </w:pPr>
            <w:r>
              <w:rPr>
                <w:rFonts w:hint="eastAsia" w:ascii="宋体" w:hAnsi="宋体" w:cs="宋体"/>
                <w:szCs w:val="21"/>
                <w:highlight w:val="none"/>
              </w:rPr>
              <w:t>备注</w:t>
            </w:r>
          </w:p>
        </w:tc>
        <w:tc>
          <w:tcPr>
            <w:tcW w:w="7562" w:type="dxa"/>
            <w:gridSpan w:val="8"/>
            <w:tcBorders>
              <w:top w:val="single" w:color="auto" w:sz="6" w:space="0"/>
              <w:left w:val="single" w:color="auto" w:sz="6" w:space="0"/>
              <w:bottom w:val="double" w:color="auto" w:sz="4" w:space="0"/>
              <w:right w:val="double" w:color="auto" w:sz="4" w:space="0"/>
            </w:tcBorders>
            <w:vAlign w:val="center"/>
          </w:tcPr>
          <w:p>
            <w:pPr>
              <w:topLinePunct/>
              <w:spacing w:line="520" w:lineRule="exact"/>
              <w:rPr>
                <w:rFonts w:ascii="宋体" w:hAnsi="宋体" w:cs="宋体"/>
                <w:szCs w:val="21"/>
                <w:highlight w:val="none"/>
              </w:rPr>
            </w:pPr>
            <w:r>
              <w:rPr>
                <w:rFonts w:hint="eastAsia" w:ascii="宋体" w:hAnsi="宋体" w:cs="宋体"/>
                <w:szCs w:val="21"/>
                <w:highlight w:val="none"/>
              </w:rPr>
              <w:t>附《登记证书》或《营业执照》（副本）复印件</w:t>
            </w:r>
          </w:p>
        </w:tc>
      </w:tr>
    </w:tbl>
    <w:p>
      <w:pPr>
        <w:spacing w:line="520" w:lineRule="exact"/>
        <w:rPr>
          <w:rFonts w:ascii="宋体" w:hAnsi="宋体" w:cs="宋体"/>
          <w:sz w:val="30"/>
          <w:szCs w:val="30"/>
          <w:highlight w:val="none"/>
        </w:rPr>
      </w:pPr>
    </w:p>
    <w:p>
      <w:pPr>
        <w:spacing w:line="480" w:lineRule="exact"/>
        <w:ind w:right="23" w:rightChars="11"/>
        <w:jc w:val="left"/>
        <w:rPr>
          <w:rFonts w:ascii="宋体" w:hAnsi="宋体" w:cs="宋体"/>
          <w:sz w:val="30"/>
          <w:szCs w:val="30"/>
          <w:highlight w:val="none"/>
        </w:rPr>
      </w:pPr>
      <w:r>
        <w:rPr>
          <w:rFonts w:hint="eastAsia" w:ascii="宋体" w:hAnsi="宋体" w:cs="宋体"/>
          <w:sz w:val="30"/>
          <w:szCs w:val="30"/>
          <w:highlight w:val="none"/>
        </w:rPr>
        <w:t>附件4：</w:t>
      </w:r>
    </w:p>
    <w:p>
      <w:pPr>
        <w:spacing w:line="480" w:lineRule="exact"/>
        <w:ind w:right="23" w:rightChars="11"/>
        <w:jc w:val="center"/>
        <w:rPr>
          <w:rFonts w:ascii="宋体" w:hAnsi="宋体" w:cs="宋体"/>
          <w:sz w:val="24"/>
          <w:highlight w:val="none"/>
        </w:rPr>
      </w:pPr>
      <w:r>
        <w:rPr>
          <w:rFonts w:hint="eastAsia" w:ascii="宋体" w:hAnsi="宋体" w:cs="宋体"/>
          <w:b/>
          <w:sz w:val="28"/>
          <w:szCs w:val="28"/>
          <w:highlight w:val="none"/>
        </w:rPr>
        <w:t>磋商文件规定的基本资格条件证明资料</w:t>
      </w:r>
    </w:p>
    <w:p>
      <w:pPr>
        <w:spacing w:line="480" w:lineRule="exact"/>
        <w:ind w:right="23" w:rightChars="11"/>
        <w:rPr>
          <w:rFonts w:ascii="宋体" w:hAnsi="宋体" w:cs="宋体"/>
          <w:b/>
          <w:bCs/>
          <w:sz w:val="36"/>
          <w:szCs w:val="36"/>
          <w:highlight w:val="none"/>
        </w:rPr>
      </w:pPr>
    </w:p>
    <w:p>
      <w:pPr>
        <w:tabs>
          <w:tab w:val="left" w:pos="3600"/>
        </w:tabs>
        <w:adjustRightInd w:val="0"/>
        <w:snapToGrid w:val="0"/>
        <w:spacing w:line="480" w:lineRule="auto"/>
        <w:jc w:val="center"/>
        <w:rPr>
          <w:rFonts w:ascii="宋体" w:hAnsi="宋体" w:cs="宋体"/>
          <w:spacing w:val="6"/>
          <w:szCs w:val="21"/>
          <w:highlight w:val="none"/>
        </w:rPr>
      </w:pPr>
      <w:r>
        <w:rPr>
          <w:rFonts w:hint="eastAsia" w:ascii="宋体" w:hAnsi="宋体" w:cs="宋体"/>
          <w:b/>
          <w:bCs/>
          <w:spacing w:val="6"/>
          <w:sz w:val="28"/>
          <w:szCs w:val="28"/>
          <w:highlight w:val="none"/>
        </w:rPr>
        <w:t>湖南省政府采购供应商资格承诺函</w:t>
      </w:r>
      <w:r>
        <w:rPr>
          <w:rFonts w:hint="eastAsia" w:ascii="宋体" w:hAnsi="宋体" w:cs="宋体"/>
          <w:spacing w:val="6"/>
          <w:szCs w:val="21"/>
          <w:highlight w:val="none"/>
        </w:rPr>
        <w:t xml:space="preserve"> </w:t>
      </w:r>
    </w:p>
    <w:p>
      <w:pPr>
        <w:widowControl/>
        <w:spacing w:line="480" w:lineRule="auto"/>
        <w:ind w:firstLine="420" w:firstLineChars="200"/>
        <w:jc w:val="left"/>
        <w:rPr>
          <w:rFonts w:ascii="宋体" w:hAnsi="宋体" w:cs="宋体"/>
          <w:szCs w:val="21"/>
          <w:highlight w:val="none"/>
        </w:rPr>
      </w:pPr>
      <w:r>
        <w:rPr>
          <w:rFonts w:hint="eastAsia" w:ascii="宋体" w:hAnsi="宋体" w:cs="宋体"/>
          <w:szCs w:val="21"/>
          <w:highlight w:val="none"/>
        </w:rPr>
        <w:t>本公司独立承担民事责任、具有良好的商业信誉和健全的财务会计制度、依法缴纳税收和社会保障资金，在前三年的经营活动中无重大违法记录，未列入严重失信行为名单，符合政府采购供应商的基本资格要求。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pacing w:line="480" w:lineRule="auto"/>
        <w:ind w:firstLine="420" w:firstLineChars="200"/>
        <w:jc w:val="left"/>
        <w:rPr>
          <w:rFonts w:ascii="宋体" w:hAnsi="宋体" w:cs="宋体"/>
          <w:szCs w:val="21"/>
          <w:highlight w:val="none"/>
        </w:rPr>
      </w:pPr>
      <w:r>
        <w:rPr>
          <w:rFonts w:hint="eastAsia" w:ascii="宋体" w:hAnsi="宋体" w:cs="宋体"/>
          <w:szCs w:val="21"/>
          <w:highlight w:val="none"/>
        </w:rPr>
        <w:t>按照《政府采购促进中小企业发展管理办法》（财库〔2020〕46号），本公司企业规模为：</w:t>
      </w:r>
    </w:p>
    <w:p>
      <w:pPr>
        <w:widowControl/>
        <w:spacing w:line="480" w:lineRule="auto"/>
        <w:ind w:firstLine="420" w:firstLineChars="200"/>
        <w:jc w:val="left"/>
        <w:rPr>
          <w:rFonts w:ascii="宋体" w:hAnsi="宋体" w:cs="宋体"/>
          <w:szCs w:val="21"/>
          <w:highlight w:val="none"/>
        </w:rPr>
      </w:pPr>
      <w:r>
        <w:rPr>
          <w:rFonts w:hint="eastAsia" w:ascii="宋体" w:hAnsi="宋体" w:cs="宋体"/>
          <w:szCs w:val="21"/>
          <w:highlight w:val="none"/>
        </w:rPr>
        <w:t>□ 大型□ 中型  □ 小型  □ 微型</w:t>
      </w:r>
    </w:p>
    <w:p>
      <w:pPr>
        <w:spacing w:line="480" w:lineRule="auto"/>
        <w:ind w:firstLine="420" w:firstLineChars="200"/>
        <w:jc w:val="left"/>
        <w:rPr>
          <w:rFonts w:ascii="宋体" w:hAnsi="宋体" w:cs="宋体"/>
          <w:szCs w:val="21"/>
          <w:highlight w:val="none"/>
        </w:rPr>
      </w:pPr>
      <w:r>
        <w:rPr>
          <w:rFonts w:hint="eastAsia" w:ascii="宋体" w:hAnsi="宋体" w:cs="宋体"/>
          <w:szCs w:val="21"/>
          <w:highlight w:val="none"/>
        </w:rPr>
        <w:t xml:space="preserve">□ 本公司自愿入驻湖南省政府采购电子卖场，遵守《湖南省政府采购电子卖场管理办法》（湘财购〔2019〕27号），如违反承诺，同意金融机构将增信保证划缴国库（非电子卖场采购活动项目不需勾选）。 </w:t>
      </w:r>
    </w:p>
    <w:p>
      <w:pPr>
        <w:spacing w:line="480" w:lineRule="auto"/>
        <w:ind w:firstLine="420" w:firstLineChars="200"/>
        <w:jc w:val="right"/>
        <w:rPr>
          <w:rFonts w:ascii="宋体" w:hAnsi="宋体" w:cs="宋体"/>
          <w:szCs w:val="21"/>
          <w:highlight w:val="none"/>
        </w:rPr>
      </w:pPr>
      <w:r>
        <w:rPr>
          <w:rFonts w:hint="eastAsia" w:ascii="宋体" w:hAnsi="宋体" w:cs="宋体"/>
          <w:szCs w:val="21"/>
          <w:highlight w:val="none"/>
        </w:rPr>
        <w:t>公司（单位）名称（盖章） ：</w:t>
      </w:r>
    </w:p>
    <w:p>
      <w:pPr>
        <w:spacing w:line="480" w:lineRule="auto"/>
        <w:jc w:val="right"/>
        <w:rPr>
          <w:rFonts w:ascii="宋体" w:hAnsi="宋体" w:cs="宋体"/>
          <w:szCs w:val="21"/>
          <w:highlight w:val="none"/>
        </w:rPr>
      </w:pPr>
      <w:r>
        <w:rPr>
          <w:rFonts w:hint="eastAsia" w:ascii="宋体" w:hAnsi="宋体" w:cs="宋体"/>
          <w:szCs w:val="21"/>
          <w:highlight w:val="none"/>
        </w:rPr>
        <w:t xml:space="preserve">年   月    日 </w:t>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8"/>
        <w:gridCol w:w="4074"/>
        <w:gridCol w:w="1372"/>
        <w:gridCol w:w="19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2348" w:type="dxa"/>
            <w:tcBorders>
              <w:top w:val="double" w:color="auto" w:sz="4" w:space="0"/>
              <w:left w:val="double" w:color="auto" w:sz="4" w:space="0"/>
              <w:bottom w:val="single" w:color="auto" w:sz="6" w:space="0"/>
              <w:right w:val="single" w:color="auto" w:sz="6" w:space="0"/>
            </w:tcBorders>
            <w:vAlign w:val="center"/>
          </w:tcPr>
          <w:p>
            <w:pPr>
              <w:pStyle w:val="59"/>
              <w:topLinePunct/>
              <w:snapToGrid w:val="0"/>
              <w:jc w:val="center"/>
              <w:rPr>
                <w:rFonts w:ascii="宋体" w:hAnsi="宋体" w:cs="仿宋_GB2312"/>
                <w:szCs w:val="18"/>
                <w:highlight w:val="none"/>
              </w:rPr>
            </w:pPr>
            <w:r>
              <w:rPr>
                <w:rFonts w:hint="eastAsia" w:ascii="宋体" w:hAnsi="宋体" w:cs="仿宋_GB2312"/>
                <w:szCs w:val="18"/>
                <w:highlight w:val="none"/>
              </w:rPr>
              <w:t>供应商名称</w:t>
            </w:r>
          </w:p>
        </w:tc>
        <w:tc>
          <w:tcPr>
            <w:tcW w:w="4074" w:type="dxa"/>
            <w:tcBorders>
              <w:top w:val="double" w:color="auto" w:sz="4" w:space="0"/>
              <w:left w:val="single" w:color="auto" w:sz="6" w:space="0"/>
              <w:bottom w:val="single" w:color="auto" w:sz="6" w:space="0"/>
              <w:right w:val="single" w:color="auto" w:sz="6" w:space="0"/>
            </w:tcBorders>
            <w:vAlign w:val="center"/>
          </w:tcPr>
          <w:p>
            <w:pPr>
              <w:pStyle w:val="59"/>
              <w:topLinePunct/>
              <w:snapToGrid w:val="0"/>
              <w:jc w:val="center"/>
              <w:rPr>
                <w:rFonts w:ascii="宋体" w:hAnsi="宋体" w:cs="仿宋_GB2312"/>
                <w:szCs w:val="18"/>
                <w:highlight w:val="none"/>
              </w:rPr>
            </w:pPr>
          </w:p>
        </w:tc>
        <w:tc>
          <w:tcPr>
            <w:tcW w:w="1372" w:type="dxa"/>
            <w:tcBorders>
              <w:top w:val="double" w:color="auto" w:sz="4" w:space="0"/>
              <w:left w:val="single" w:color="auto" w:sz="6" w:space="0"/>
              <w:bottom w:val="single" w:color="auto" w:sz="6" w:space="0"/>
              <w:right w:val="single" w:color="auto" w:sz="6" w:space="0"/>
            </w:tcBorders>
            <w:vAlign w:val="center"/>
          </w:tcPr>
          <w:p>
            <w:pPr>
              <w:pStyle w:val="59"/>
              <w:topLinePunct/>
              <w:snapToGrid w:val="0"/>
              <w:jc w:val="center"/>
              <w:rPr>
                <w:rFonts w:ascii="宋体" w:hAnsi="宋体" w:cs="仿宋_GB2312"/>
                <w:szCs w:val="18"/>
                <w:highlight w:val="none"/>
              </w:rPr>
            </w:pPr>
            <w:r>
              <w:rPr>
                <w:rFonts w:hint="eastAsia" w:ascii="宋体" w:hAnsi="宋体" w:cs="仿宋_GB2312"/>
                <w:szCs w:val="18"/>
                <w:highlight w:val="none"/>
              </w:rPr>
              <w:t>机构代码</w:t>
            </w:r>
          </w:p>
        </w:tc>
        <w:tc>
          <w:tcPr>
            <w:tcW w:w="1965" w:type="dxa"/>
            <w:tcBorders>
              <w:top w:val="double" w:color="auto" w:sz="4" w:space="0"/>
              <w:left w:val="single" w:color="auto" w:sz="6" w:space="0"/>
              <w:bottom w:val="single" w:color="auto" w:sz="6" w:space="0"/>
              <w:right w:val="double" w:color="auto" w:sz="4" w:space="0"/>
            </w:tcBorders>
            <w:vAlign w:val="center"/>
          </w:tcPr>
          <w:p>
            <w:pPr>
              <w:pStyle w:val="59"/>
              <w:topLinePunct/>
              <w:snapToGrid w:val="0"/>
              <w:jc w:val="center"/>
              <w:rPr>
                <w:rFonts w:ascii="宋体" w:hAnsi="宋体" w:cs="仿宋_GB2312"/>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2348" w:type="dxa"/>
            <w:tcBorders>
              <w:top w:val="single" w:color="auto" w:sz="6" w:space="0"/>
              <w:left w:val="double" w:color="auto" w:sz="4" w:space="0"/>
              <w:bottom w:val="single" w:color="auto" w:sz="6" w:space="0"/>
              <w:right w:val="single" w:color="auto" w:sz="6" w:space="0"/>
            </w:tcBorders>
            <w:vAlign w:val="center"/>
          </w:tcPr>
          <w:p>
            <w:pPr>
              <w:pStyle w:val="59"/>
              <w:topLinePunct/>
              <w:snapToGrid w:val="0"/>
              <w:jc w:val="center"/>
              <w:rPr>
                <w:rFonts w:ascii="宋体" w:hAnsi="宋体" w:cs="仿宋_GB2312"/>
                <w:szCs w:val="18"/>
                <w:highlight w:val="none"/>
              </w:rPr>
            </w:pPr>
            <w:r>
              <w:rPr>
                <w:rFonts w:hint="eastAsia" w:ascii="宋体" w:hAnsi="宋体" w:cs="仿宋_GB2312"/>
                <w:szCs w:val="18"/>
                <w:highlight w:val="none"/>
              </w:rPr>
              <w:t>注册登记机构</w:t>
            </w:r>
          </w:p>
        </w:tc>
        <w:tc>
          <w:tcPr>
            <w:tcW w:w="4074" w:type="dxa"/>
            <w:tcBorders>
              <w:top w:val="single" w:color="auto" w:sz="6" w:space="0"/>
              <w:left w:val="single" w:color="auto" w:sz="6" w:space="0"/>
              <w:bottom w:val="single" w:color="auto" w:sz="6" w:space="0"/>
              <w:right w:val="single" w:color="auto" w:sz="6" w:space="0"/>
            </w:tcBorders>
            <w:vAlign w:val="center"/>
          </w:tcPr>
          <w:p>
            <w:pPr>
              <w:pStyle w:val="59"/>
              <w:topLinePunct/>
              <w:snapToGrid w:val="0"/>
              <w:jc w:val="center"/>
              <w:rPr>
                <w:rFonts w:ascii="宋体" w:hAnsi="宋体" w:cs="仿宋_GB2312"/>
                <w:szCs w:val="18"/>
                <w:highlight w:val="none"/>
              </w:rPr>
            </w:pPr>
          </w:p>
        </w:tc>
        <w:tc>
          <w:tcPr>
            <w:tcW w:w="1372" w:type="dxa"/>
            <w:tcBorders>
              <w:top w:val="single" w:color="auto" w:sz="6" w:space="0"/>
              <w:left w:val="single" w:color="auto" w:sz="6" w:space="0"/>
              <w:bottom w:val="single" w:color="auto" w:sz="6" w:space="0"/>
              <w:right w:val="single" w:color="auto" w:sz="6" w:space="0"/>
            </w:tcBorders>
            <w:vAlign w:val="center"/>
          </w:tcPr>
          <w:p>
            <w:pPr>
              <w:pStyle w:val="59"/>
              <w:topLinePunct/>
              <w:snapToGrid w:val="0"/>
              <w:jc w:val="center"/>
              <w:rPr>
                <w:rFonts w:ascii="宋体" w:hAnsi="宋体" w:cs="仿宋_GB2312"/>
                <w:szCs w:val="18"/>
                <w:highlight w:val="none"/>
              </w:rPr>
            </w:pPr>
            <w:r>
              <w:rPr>
                <w:rFonts w:hint="eastAsia" w:ascii="宋体" w:hAnsi="宋体" w:cs="仿宋_GB2312"/>
                <w:szCs w:val="18"/>
                <w:highlight w:val="none"/>
              </w:rPr>
              <w:t>登记日期</w:t>
            </w:r>
          </w:p>
        </w:tc>
        <w:tc>
          <w:tcPr>
            <w:tcW w:w="1965" w:type="dxa"/>
            <w:tcBorders>
              <w:top w:val="single" w:color="auto" w:sz="6" w:space="0"/>
              <w:left w:val="single" w:color="auto" w:sz="6" w:space="0"/>
              <w:bottom w:val="single" w:color="auto" w:sz="6" w:space="0"/>
              <w:right w:val="double" w:color="auto" w:sz="4" w:space="0"/>
            </w:tcBorders>
            <w:vAlign w:val="center"/>
          </w:tcPr>
          <w:p>
            <w:pPr>
              <w:pStyle w:val="59"/>
              <w:topLinePunct/>
              <w:snapToGrid w:val="0"/>
              <w:jc w:val="center"/>
              <w:rPr>
                <w:rFonts w:ascii="宋体" w:hAnsi="宋体" w:cs="仿宋_GB2312"/>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348" w:type="dxa"/>
            <w:tcBorders>
              <w:top w:val="single" w:color="auto" w:sz="6" w:space="0"/>
              <w:left w:val="double" w:color="auto" w:sz="4" w:space="0"/>
              <w:bottom w:val="single" w:color="auto" w:sz="6" w:space="0"/>
              <w:right w:val="single" w:color="auto" w:sz="6" w:space="0"/>
            </w:tcBorders>
            <w:vAlign w:val="center"/>
          </w:tcPr>
          <w:p>
            <w:pPr>
              <w:pStyle w:val="59"/>
              <w:topLinePunct/>
              <w:snapToGrid w:val="0"/>
              <w:jc w:val="center"/>
              <w:rPr>
                <w:rFonts w:ascii="宋体" w:hAnsi="宋体" w:cs="仿宋_GB2312"/>
                <w:szCs w:val="18"/>
                <w:highlight w:val="none"/>
              </w:rPr>
            </w:pPr>
            <w:r>
              <w:rPr>
                <w:rFonts w:hint="eastAsia" w:ascii="宋体" w:hAnsi="宋体" w:cs="仿宋_GB2312"/>
                <w:szCs w:val="18"/>
                <w:highlight w:val="none"/>
              </w:rPr>
              <w:t>有效期</w:t>
            </w:r>
          </w:p>
        </w:tc>
        <w:tc>
          <w:tcPr>
            <w:tcW w:w="4074" w:type="dxa"/>
            <w:tcBorders>
              <w:top w:val="single" w:color="auto" w:sz="6" w:space="0"/>
              <w:left w:val="single" w:color="auto" w:sz="6" w:space="0"/>
              <w:bottom w:val="single" w:color="auto" w:sz="6" w:space="0"/>
              <w:right w:val="single" w:color="auto" w:sz="6" w:space="0"/>
            </w:tcBorders>
            <w:vAlign w:val="center"/>
          </w:tcPr>
          <w:p>
            <w:pPr>
              <w:pStyle w:val="59"/>
              <w:topLinePunct/>
              <w:snapToGrid w:val="0"/>
              <w:jc w:val="center"/>
              <w:rPr>
                <w:rFonts w:ascii="宋体" w:hAnsi="宋体" w:cs="仿宋_GB2312"/>
                <w:szCs w:val="18"/>
                <w:highlight w:val="none"/>
              </w:rPr>
            </w:pPr>
          </w:p>
        </w:tc>
        <w:tc>
          <w:tcPr>
            <w:tcW w:w="1372" w:type="dxa"/>
            <w:tcBorders>
              <w:top w:val="single" w:color="auto" w:sz="6" w:space="0"/>
              <w:left w:val="single" w:color="auto" w:sz="6" w:space="0"/>
              <w:bottom w:val="single" w:color="auto" w:sz="6" w:space="0"/>
              <w:right w:val="single" w:color="auto" w:sz="6" w:space="0"/>
            </w:tcBorders>
            <w:vAlign w:val="center"/>
          </w:tcPr>
          <w:p>
            <w:pPr>
              <w:pStyle w:val="59"/>
              <w:topLinePunct/>
              <w:snapToGrid w:val="0"/>
              <w:jc w:val="center"/>
              <w:rPr>
                <w:rFonts w:ascii="宋体" w:hAnsi="宋体" w:cs="仿宋_GB2312"/>
                <w:szCs w:val="18"/>
                <w:highlight w:val="none"/>
              </w:rPr>
            </w:pPr>
            <w:r>
              <w:rPr>
                <w:rFonts w:hint="eastAsia" w:ascii="宋体" w:hAnsi="宋体" w:cs="仿宋_GB2312"/>
                <w:szCs w:val="18"/>
                <w:highlight w:val="none"/>
              </w:rPr>
              <w:t>注册资本</w:t>
            </w:r>
          </w:p>
        </w:tc>
        <w:tc>
          <w:tcPr>
            <w:tcW w:w="1965" w:type="dxa"/>
            <w:tcBorders>
              <w:top w:val="single" w:color="auto" w:sz="6" w:space="0"/>
              <w:left w:val="single" w:color="auto" w:sz="6" w:space="0"/>
              <w:bottom w:val="single" w:color="auto" w:sz="6" w:space="0"/>
              <w:right w:val="double" w:color="auto" w:sz="4" w:space="0"/>
            </w:tcBorders>
            <w:vAlign w:val="center"/>
          </w:tcPr>
          <w:p>
            <w:pPr>
              <w:pStyle w:val="59"/>
              <w:topLinePunct/>
              <w:snapToGrid w:val="0"/>
              <w:jc w:val="center"/>
              <w:rPr>
                <w:rFonts w:ascii="宋体" w:hAnsi="宋体" w:cs="仿宋_GB2312"/>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348" w:type="dxa"/>
            <w:tcBorders>
              <w:top w:val="single" w:color="auto" w:sz="6" w:space="0"/>
              <w:left w:val="double" w:color="auto" w:sz="4" w:space="0"/>
              <w:bottom w:val="single" w:color="auto" w:sz="6" w:space="0"/>
              <w:right w:val="single" w:color="auto" w:sz="6" w:space="0"/>
            </w:tcBorders>
            <w:vAlign w:val="center"/>
          </w:tcPr>
          <w:p>
            <w:pPr>
              <w:pStyle w:val="59"/>
              <w:topLinePunct/>
              <w:snapToGrid w:val="0"/>
              <w:jc w:val="center"/>
              <w:rPr>
                <w:rFonts w:ascii="宋体" w:hAnsi="宋体" w:cs="仿宋_GB2312"/>
                <w:szCs w:val="18"/>
                <w:highlight w:val="none"/>
              </w:rPr>
            </w:pPr>
            <w:r>
              <w:rPr>
                <w:rFonts w:hint="eastAsia" w:ascii="宋体" w:hAnsi="宋体" w:cs="仿宋_GB2312"/>
                <w:szCs w:val="18"/>
                <w:highlight w:val="none"/>
              </w:rPr>
              <w:t>地址</w:t>
            </w:r>
          </w:p>
        </w:tc>
        <w:tc>
          <w:tcPr>
            <w:tcW w:w="7411" w:type="dxa"/>
            <w:gridSpan w:val="3"/>
            <w:tcBorders>
              <w:top w:val="single" w:color="auto" w:sz="6" w:space="0"/>
              <w:left w:val="single" w:color="auto" w:sz="6" w:space="0"/>
              <w:bottom w:val="single" w:color="auto" w:sz="6" w:space="0"/>
              <w:right w:val="double" w:color="auto" w:sz="4" w:space="0"/>
            </w:tcBorders>
            <w:vAlign w:val="center"/>
          </w:tcPr>
          <w:p>
            <w:pPr>
              <w:pStyle w:val="59"/>
              <w:topLinePunct/>
              <w:snapToGrid w:val="0"/>
              <w:jc w:val="center"/>
              <w:rPr>
                <w:rFonts w:ascii="宋体" w:hAnsi="宋体" w:cs="仿宋_GB2312"/>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348" w:type="dxa"/>
            <w:tcBorders>
              <w:top w:val="single" w:color="auto" w:sz="6" w:space="0"/>
              <w:left w:val="double" w:color="auto" w:sz="4" w:space="0"/>
              <w:bottom w:val="single" w:color="auto" w:sz="6" w:space="0"/>
              <w:right w:val="single" w:color="auto" w:sz="6" w:space="0"/>
            </w:tcBorders>
            <w:vAlign w:val="center"/>
          </w:tcPr>
          <w:p>
            <w:pPr>
              <w:pStyle w:val="59"/>
              <w:topLinePunct/>
              <w:snapToGrid w:val="0"/>
              <w:jc w:val="center"/>
              <w:rPr>
                <w:rFonts w:ascii="宋体" w:hAnsi="宋体" w:cs="仿宋_GB2312"/>
                <w:szCs w:val="18"/>
                <w:highlight w:val="none"/>
              </w:rPr>
            </w:pPr>
            <w:r>
              <w:rPr>
                <w:rFonts w:hint="eastAsia" w:ascii="宋体" w:hAnsi="宋体" w:cs="仿宋_GB2312"/>
                <w:szCs w:val="18"/>
                <w:highlight w:val="none"/>
              </w:rPr>
              <w:t>经济行业</w:t>
            </w:r>
          </w:p>
        </w:tc>
        <w:tc>
          <w:tcPr>
            <w:tcW w:w="4074" w:type="dxa"/>
            <w:tcBorders>
              <w:top w:val="single" w:color="auto" w:sz="6" w:space="0"/>
              <w:left w:val="single" w:color="auto" w:sz="6" w:space="0"/>
              <w:bottom w:val="single" w:color="auto" w:sz="6" w:space="0"/>
              <w:right w:val="single" w:color="auto" w:sz="6" w:space="0"/>
            </w:tcBorders>
            <w:vAlign w:val="center"/>
          </w:tcPr>
          <w:p>
            <w:pPr>
              <w:pStyle w:val="59"/>
              <w:topLinePunct/>
              <w:snapToGrid w:val="0"/>
              <w:jc w:val="center"/>
              <w:rPr>
                <w:rFonts w:ascii="宋体" w:hAnsi="宋体" w:cs="仿宋_GB2312"/>
                <w:szCs w:val="18"/>
                <w:highlight w:val="none"/>
              </w:rPr>
            </w:pPr>
          </w:p>
        </w:tc>
        <w:tc>
          <w:tcPr>
            <w:tcW w:w="1372" w:type="dxa"/>
            <w:tcBorders>
              <w:top w:val="single" w:color="auto" w:sz="6" w:space="0"/>
              <w:left w:val="single" w:color="auto" w:sz="6" w:space="0"/>
              <w:bottom w:val="single" w:color="auto" w:sz="6" w:space="0"/>
              <w:right w:val="single" w:color="auto" w:sz="6" w:space="0"/>
            </w:tcBorders>
            <w:vAlign w:val="center"/>
          </w:tcPr>
          <w:p>
            <w:pPr>
              <w:pStyle w:val="59"/>
              <w:topLinePunct/>
              <w:snapToGrid w:val="0"/>
              <w:jc w:val="center"/>
              <w:rPr>
                <w:rFonts w:ascii="宋体" w:hAnsi="宋体" w:cs="仿宋_GB2312"/>
                <w:szCs w:val="18"/>
                <w:highlight w:val="none"/>
              </w:rPr>
            </w:pPr>
            <w:r>
              <w:rPr>
                <w:rFonts w:hint="eastAsia" w:ascii="宋体" w:hAnsi="宋体" w:cs="仿宋_GB2312"/>
                <w:szCs w:val="18"/>
                <w:highlight w:val="none"/>
              </w:rPr>
              <w:t>经济性质</w:t>
            </w:r>
          </w:p>
        </w:tc>
        <w:tc>
          <w:tcPr>
            <w:tcW w:w="1965" w:type="dxa"/>
            <w:tcBorders>
              <w:top w:val="single" w:color="auto" w:sz="6" w:space="0"/>
              <w:left w:val="single" w:color="auto" w:sz="6" w:space="0"/>
              <w:bottom w:val="single" w:color="auto" w:sz="6" w:space="0"/>
              <w:right w:val="double" w:color="auto" w:sz="4" w:space="0"/>
            </w:tcBorders>
            <w:vAlign w:val="center"/>
          </w:tcPr>
          <w:p>
            <w:pPr>
              <w:pStyle w:val="59"/>
              <w:topLinePunct/>
              <w:snapToGrid w:val="0"/>
              <w:jc w:val="center"/>
              <w:rPr>
                <w:rFonts w:ascii="宋体" w:hAnsi="宋体" w:cs="仿宋_GB2312"/>
                <w:szCs w:val="21"/>
                <w:highlight w:val="none"/>
              </w:rPr>
            </w:pPr>
          </w:p>
        </w:tc>
      </w:tr>
    </w:tbl>
    <w:p>
      <w:pPr>
        <w:spacing w:line="360" w:lineRule="auto"/>
        <w:rPr>
          <w:highlight w:val="none"/>
        </w:rPr>
      </w:pPr>
      <w:r>
        <w:rPr>
          <w:rFonts w:hint="eastAsia"/>
          <w:highlight w:val="none"/>
        </w:rPr>
        <w:t>法定代表人（负责人）姓名（签字）：</w:t>
      </w:r>
    </w:p>
    <w:p>
      <w:pPr>
        <w:spacing w:line="360" w:lineRule="auto"/>
        <w:rPr>
          <w:highlight w:val="none"/>
        </w:rPr>
      </w:pPr>
      <w:r>
        <w:rPr>
          <w:rFonts w:hint="eastAsia"/>
          <w:highlight w:val="none"/>
        </w:rPr>
        <w:t>身份证号：</w:t>
      </w:r>
    </w:p>
    <w:p>
      <w:pPr>
        <w:spacing w:line="360" w:lineRule="auto"/>
        <w:rPr>
          <w:highlight w:val="none"/>
        </w:rPr>
      </w:pPr>
      <w:r>
        <w:rPr>
          <w:rFonts w:hint="eastAsia"/>
          <w:highlight w:val="none"/>
        </w:rPr>
        <w:t xml:space="preserve">手机号： </w:t>
      </w:r>
    </w:p>
    <w:p>
      <w:pPr>
        <w:spacing w:line="360" w:lineRule="auto"/>
        <w:rPr>
          <w:highlight w:val="none"/>
        </w:rPr>
      </w:pPr>
      <w:r>
        <w:rPr>
          <w:rFonts w:hint="eastAsia"/>
          <w:highlight w:val="none"/>
        </w:rPr>
        <w:t>授权代表人姓名（签字）：</w:t>
      </w:r>
    </w:p>
    <w:p>
      <w:pPr>
        <w:spacing w:line="360" w:lineRule="auto"/>
        <w:rPr>
          <w:highlight w:val="none"/>
        </w:rPr>
      </w:pPr>
      <w:r>
        <w:rPr>
          <w:rFonts w:hint="eastAsia"/>
          <w:highlight w:val="none"/>
        </w:rPr>
        <w:t>身份证号：</w:t>
      </w:r>
    </w:p>
    <w:p>
      <w:pPr>
        <w:tabs>
          <w:tab w:val="left" w:pos="3600"/>
        </w:tabs>
        <w:adjustRightInd w:val="0"/>
        <w:snapToGrid w:val="0"/>
        <w:ind w:right="23" w:rightChars="11"/>
        <w:jc w:val="center"/>
        <w:rPr>
          <w:rFonts w:ascii="宋体" w:hAnsi="宋体" w:cs="宋体"/>
          <w:b/>
          <w:kern w:val="0"/>
          <w:sz w:val="28"/>
          <w:szCs w:val="28"/>
          <w:highlight w:val="none"/>
        </w:rPr>
      </w:pPr>
      <w:r>
        <w:rPr>
          <w:rFonts w:hint="eastAsia" w:ascii="宋体" w:hAnsi="宋体" w:cs="宋体"/>
          <w:b/>
          <w:bCs/>
          <w:spacing w:val="6"/>
          <w:kern w:val="0"/>
          <w:sz w:val="28"/>
          <w:szCs w:val="28"/>
          <w:highlight w:val="none"/>
        </w:rPr>
        <w:t>中小企业声明函</w:t>
      </w:r>
    </w:p>
    <w:p>
      <w:pPr>
        <w:widowControl/>
        <w:adjustRightInd w:val="0"/>
        <w:snapToGrid w:val="0"/>
        <w:spacing w:before="156" w:beforeLines="50" w:line="360" w:lineRule="auto"/>
        <w:ind w:right="23" w:rightChars="11" w:firstLine="444" w:firstLineChars="200"/>
        <w:jc w:val="left"/>
        <w:rPr>
          <w:rFonts w:ascii="宋体" w:hAnsi="宋体" w:cs="宋体"/>
          <w:spacing w:val="6"/>
          <w:kern w:val="0"/>
          <w:szCs w:val="21"/>
          <w:highlight w:val="none"/>
        </w:rPr>
      </w:pPr>
    </w:p>
    <w:p>
      <w:pPr>
        <w:widowControl/>
        <w:adjustRightInd w:val="0"/>
        <w:snapToGrid w:val="0"/>
        <w:spacing w:line="360" w:lineRule="auto"/>
        <w:ind w:right="23" w:rightChars="11"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中小企业声明函（工程、服务）本公司（联合体）郑重声明，根据《政府采购促进中小企业发展管理办法》（财库﹝2020﹞46 号）的规定，本公司 （联合体）参加</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的</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采购活动，工程的施工单位全部为符合政策要求的中小企业。相关企业（含联合体中的中小企业、签订分包意向协议的中小企业）的具体情况如下：</w:t>
      </w:r>
    </w:p>
    <w:p>
      <w:pPr>
        <w:widowControl/>
        <w:adjustRightInd w:val="0"/>
        <w:snapToGrid w:val="0"/>
        <w:spacing w:line="360" w:lineRule="auto"/>
        <w:ind w:right="23" w:rightChars="11"/>
        <w:jc w:val="left"/>
        <w:rPr>
          <w:rFonts w:ascii="宋体" w:hAnsi="宋体" w:cs="宋体"/>
          <w:kern w:val="0"/>
          <w:sz w:val="22"/>
          <w:szCs w:val="22"/>
          <w:highlight w:val="none"/>
          <w:u w:val="single"/>
        </w:rPr>
      </w:pPr>
    </w:p>
    <w:p>
      <w:pPr>
        <w:widowControl/>
        <w:adjustRightInd w:val="0"/>
        <w:snapToGrid w:val="0"/>
        <w:spacing w:line="360" w:lineRule="auto"/>
        <w:ind w:right="23" w:rightChars="11" w:firstLine="440" w:firstLineChars="200"/>
        <w:jc w:val="left"/>
        <w:rPr>
          <w:rFonts w:ascii="宋体" w:hAnsi="宋体" w:cs="宋体"/>
          <w:sz w:val="22"/>
          <w:szCs w:val="22"/>
          <w:highlight w:val="none"/>
        </w:rPr>
      </w:pPr>
      <w:r>
        <w:rPr>
          <w:rFonts w:hint="eastAsia" w:ascii="宋体" w:hAnsi="宋体" w:cs="宋体"/>
          <w:kern w:val="0"/>
          <w:sz w:val="22"/>
          <w:szCs w:val="22"/>
          <w:highlight w:val="none"/>
        </w:rPr>
        <w:t>企业为</w:t>
      </w:r>
      <w:r>
        <w:rPr>
          <w:rFonts w:hint="eastAsia" w:ascii="宋体" w:hAnsi="宋体" w:cs="宋体"/>
          <w:kern w:val="0"/>
          <w:sz w:val="22"/>
          <w:szCs w:val="22"/>
          <w:highlight w:val="none"/>
          <w:u w:val="single"/>
        </w:rPr>
        <w:t>（企业名称）</w:t>
      </w:r>
      <w:r>
        <w:rPr>
          <w:rFonts w:hint="eastAsia" w:ascii="宋体" w:hAnsi="宋体" w:cs="宋体"/>
          <w:kern w:val="0"/>
          <w:sz w:val="22"/>
          <w:szCs w:val="22"/>
          <w:highlight w:val="none"/>
        </w:rPr>
        <w:t>，从业人员</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人，营业收入为</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万元，资产总额为</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 xml:space="preserve">万元，属于（中型企业、小型企业、微型企业）； 不属于大企业的分支机构，不存在控股股东 为大企业的情形，也不存在与大企业的负责人为同一人的情形。本企业对上述声明内容的真实性负责。如有虚假，将依法承担相应责任。 </w:t>
      </w:r>
      <w:r>
        <w:rPr>
          <w:rFonts w:hint="eastAsia" w:ascii="宋体" w:hAnsi="宋体" w:cs="宋体"/>
          <w:sz w:val="22"/>
          <w:szCs w:val="22"/>
          <w:highlight w:val="none"/>
        </w:rPr>
        <w:t>从业人员、营业收入、资产总额填报上一年度数据，无上一年度数据的新成立企业可不填报。</w:t>
      </w:r>
    </w:p>
    <w:p>
      <w:pPr>
        <w:adjustRightInd w:val="0"/>
        <w:snapToGrid w:val="0"/>
        <w:spacing w:line="360" w:lineRule="auto"/>
        <w:ind w:right="23" w:rightChars="11"/>
        <w:jc w:val="left"/>
        <w:rPr>
          <w:rFonts w:ascii="宋体" w:hAnsi="宋体" w:cs="宋体"/>
          <w:sz w:val="22"/>
          <w:szCs w:val="22"/>
          <w:highlight w:val="none"/>
        </w:rPr>
      </w:pPr>
    </w:p>
    <w:p>
      <w:pPr>
        <w:adjustRightInd w:val="0"/>
        <w:snapToGrid w:val="0"/>
        <w:spacing w:line="360" w:lineRule="auto"/>
        <w:ind w:right="23" w:rightChars="11"/>
        <w:jc w:val="left"/>
        <w:rPr>
          <w:rFonts w:ascii="宋体" w:hAnsi="宋体" w:cs="宋体"/>
          <w:sz w:val="22"/>
          <w:szCs w:val="22"/>
          <w:highlight w:val="none"/>
        </w:rPr>
      </w:pPr>
      <w:r>
        <w:rPr>
          <w:rFonts w:hint="eastAsia" w:ascii="宋体" w:hAnsi="宋体" w:cs="宋体"/>
          <w:sz w:val="22"/>
          <w:szCs w:val="22"/>
          <w:highlight w:val="none"/>
        </w:rPr>
        <w:t>供应商（盖单位章）：</w:t>
      </w:r>
    </w:p>
    <w:p>
      <w:pPr>
        <w:adjustRightInd w:val="0"/>
        <w:snapToGrid w:val="0"/>
        <w:spacing w:line="360" w:lineRule="auto"/>
        <w:ind w:right="23" w:rightChars="11"/>
        <w:jc w:val="left"/>
        <w:rPr>
          <w:rFonts w:ascii="宋体" w:hAnsi="宋体" w:cs="宋体"/>
          <w:sz w:val="22"/>
          <w:szCs w:val="22"/>
          <w:highlight w:val="none"/>
        </w:rPr>
      </w:pPr>
      <w:r>
        <w:rPr>
          <w:rFonts w:hint="eastAsia" w:ascii="宋体" w:hAnsi="宋体" w:cs="宋体"/>
          <w:sz w:val="22"/>
          <w:szCs w:val="22"/>
          <w:highlight w:val="none"/>
        </w:rPr>
        <w:t>法定代表人或其委托代理人（签字）：</w:t>
      </w:r>
      <w:r>
        <w:rPr>
          <w:rFonts w:hint="eastAsia" w:ascii="宋体" w:hAnsi="宋体" w:cs="宋体"/>
          <w:sz w:val="22"/>
          <w:szCs w:val="22"/>
          <w:highlight w:val="none"/>
          <w:u w:val="single"/>
        </w:rPr>
        <w:t xml:space="preserve">               </w:t>
      </w:r>
    </w:p>
    <w:p>
      <w:pPr>
        <w:adjustRightInd w:val="0"/>
        <w:snapToGrid w:val="0"/>
        <w:spacing w:line="360" w:lineRule="auto"/>
        <w:ind w:right="23" w:rightChars="11"/>
        <w:jc w:val="left"/>
        <w:rPr>
          <w:rFonts w:ascii="宋体" w:hAnsi="宋体" w:cs="宋体"/>
          <w:bCs/>
          <w:sz w:val="22"/>
          <w:szCs w:val="22"/>
          <w:highlight w:val="none"/>
        </w:rPr>
      </w:pPr>
      <w:r>
        <w:rPr>
          <w:rFonts w:hint="eastAsia" w:ascii="宋体" w:hAnsi="宋体" w:cs="宋体"/>
          <w:sz w:val="22"/>
          <w:szCs w:val="22"/>
          <w:highlight w:val="none"/>
        </w:rPr>
        <w:t>日期：</w:t>
      </w:r>
      <w:r>
        <w:rPr>
          <w:rFonts w:hint="eastAsia" w:ascii="宋体" w:hAnsi="宋体" w:cs="宋体"/>
          <w:sz w:val="22"/>
          <w:szCs w:val="22"/>
          <w:highlight w:val="none"/>
          <w:u w:val="single"/>
        </w:rPr>
        <w:t xml:space="preserve">      </w:t>
      </w:r>
      <w:r>
        <w:rPr>
          <w:rFonts w:hint="eastAsia" w:ascii="宋体" w:hAnsi="宋体" w:cs="宋体"/>
          <w:sz w:val="22"/>
          <w:szCs w:val="22"/>
          <w:highlight w:val="none"/>
        </w:rPr>
        <w:t>年</w:t>
      </w:r>
      <w:r>
        <w:rPr>
          <w:rFonts w:hint="eastAsia" w:ascii="宋体" w:hAnsi="宋体" w:cs="宋体"/>
          <w:sz w:val="22"/>
          <w:szCs w:val="22"/>
          <w:highlight w:val="none"/>
          <w:u w:val="single"/>
        </w:rPr>
        <w:t xml:space="preserve">      </w:t>
      </w:r>
      <w:r>
        <w:rPr>
          <w:rFonts w:hint="eastAsia" w:ascii="宋体" w:hAnsi="宋体" w:cs="宋体"/>
          <w:sz w:val="22"/>
          <w:szCs w:val="22"/>
          <w:highlight w:val="none"/>
        </w:rPr>
        <w:t>月</w:t>
      </w:r>
      <w:r>
        <w:rPr>
          <w:rFonts w:hint="eastAsia" w:ascii="宋体" w:hAnsi="宋体" w:cs="宋体"/>
          <w:sz w:val="22"/>
          <w:szCs w:val="22"/>
          <w:highlight w:val="none"/>
          <w:u w:val="single"/>
        </w:rPr>
        <w:t xml:space="preserve">      </w:t>
      </w:r>
      <w:r>
        <w:rPr>
          <w:rFonts w:hint="eastAsia" w:ascii="宋体" w:hAnsi="宋体" w:cs="宋体"/>
          <w:bCs/>
          <w:sz w:val="22"/>
          <w:szCs w:val="22"/>
          <w:highlight w:val="none"/>
        </w:rPr>
        <w:t>日</w:t>
      </w:r>
    </w:p>
    <w:p>
      <w:pPr>
        <w:adjustRightInd w:val="0"/>
        <w:snapToGrid w:val="0"/>
        <w:spacing w:line="360" w:lineRule="auto"/>
        <w:ind w:right="23" w:rightChars="11"/>
        <w:rPr>
          <w:rFonts w:ascii="宋体" w:hAnsi="宋体" w:cs="宋体"/>
          <w:sz w:val="22"/>
          <w:szCs w:val="22"/>
          <w:highlight w:val="none"/>
        </w:rPr>
      </w:pPr>
    </w:p>
    <w:p>
      <w:pPr>
        <w:adjustRightInd w:val="0"/>
        <w:snapToGrid w:val="0"/>
        <w:spacing w:line="360" w:lineRule="auto"/>
        <w:ind w:right="23" w:rightChars="11"/>
        <w:rPr>
          <w:rFonts w:ascii="宋体" w:hAnsi="宋体" w:cs="宋体"/>
          <w:sz w:val="22"/>
          <w:szCs w:val="22"/>
          <w:highlight w:val="none"/>
        </w:rPr>
      </w:pPr>
    </w:p>
    <w:p>
      <w:pPr>
        <w:adjustRightInd w:val="0"/>
        <w:snapToGrid w:val="0"/>
        <w:spacing w:line="360" w:lineRule="auto"/>
        <w:ind w:right="23" w:rightChars="11"/>
        <w:rPr>
          <w:rFonts w:ascii="宋体" w:hAnsi="宋体" w:cs="宋体"/>
          <w:sz w:val="22"/>
          <w:szCs w:val="22"/>
          <w:highlight w:val="none"/>
        </w:rPr>
      </w:pPr>
      <w:r>
        <w:rPr>
          <w:rFonts w:hint="eastAsia" w:ascii="宋体" w:hAnsi="宋体" w:cs="宋体"/>
          <w:sz w:val="22"/>
          <w:szCs w:val="22"/>
          <w:highlight w:val="none"/>
        </w:rPr>
        <w:t>说明：填写前请认真阅读</w:t>
      </w:r>
      <w:r>
        <w:rPr>
          <w:rFonts w:hint="eastAsia" w:ascii="宋体" w:hAnsi="宋体" w:cs="宋体"/>
          <w:spacing w:val="6"/>
          <w:kern w:val="0"/>
          <w:sz w:val="22"/>
          <w:szCs w:val="22"/>
          <w:highlight w:val="none"/>
        </w:rPr>
        <w:t>《工业和信息化部、国家统计局、国家发展和改革委员会、财政部关于印发中小企业划型标准规定的通知》（工信部联企业[2011]300号）和</w:t>
      </w:r>
      <w:r>
        <w:rPr>
          <w:rFonts w:hint="eastAsia" w:ascii="宋体" w:hAnsi="宋体" w:cs="宋体"/>
          <w:spacing w:val="6"/>
          <w:sz w:val="22"/>
          <w:szCs w:val="22"/>
          <w:highlight w:val="none"/>
        </w:rPr>
        <w:t>《财政部</w:t>
      </w:r>
      <w:r>
        <w:rPr>
          <w:rFonts w:hint="eastAsia" w:ascii="宋体" w:hAnsi="宋体" w:cs="宋体"/>
          <w:sz w:val="22"/>
          <w:szCs w:val="22"/>
          <w:highlight w:val="none"/>
        </w:rPr>
        <w:t xml:space="preserve"> </w:t>
      </w:r>
      <w:r>
        <w:rPr>
          <w:rFonts w:hint="eastAsia" w:ascii="宋体" w:hAnsi="宋体" w:cs="宋体"/>
          <w:spacing w:val="6"/>
          <w:sz w:val="22"/>
          <w:szCs w:val="22"/>
          <w:highlight w:val="none"/>
        </w:rPr>
        <w:t>工业和信息化部</w:t>
      </w:r>
      <w:r>
        <w:rPr>
          <w:rFonts w:hint="eastAsia" w:ascii="宋体" w:hAnsi="宋体" w:cs="宋体"/>
          <w:bCs/>
          <w:sz w:val="22"/>
          <w:szCs w:val="22"/>
          <w:highlight w:val="none"/>
        </w:rPr>
        <w:t>关于印发＜政府采购促进中小企业发展管理办法＞的通知》(</w:t>
      </w:r>
      <w:r>
        <w:rPr>
          <w:rFonts w:hint="eastAsia" w:ascii="宋体" w:hAnsi="宋体" w:cs="宋体"/>
          <w:sz w:val="22"/>
          <w:szCs w:val="22"/>
          <w:highlight w:val="none"/>
        </w:rPr>
        <w:t>财库〔2020〕46号)相关规定。</w:t>
      </w:r>
    </w:p>
    <w:p>
      <w:pPr>
        <w:spacing w:line="520" w:lineRule="exact"/>
        <w:rPr>
          <w:rFonts w:ascii="宋体" w:hAnsi="宋体" w:cs="宋体"/>
          <w:sz w:val="30"/>
          <w:szCs w:val="30"/>
          <w:highlight w:val="none"/>
        </w:rPr>
      </w:pPr>
    </w:p>
    <w:p>
      <w:pPr>
        <w:spacing w:line="520" w:lineRule="exact"/>
        <w:rPr>
          <w:rFonts w:ascii="宋体" w:hAnsi="宋体" w:cs="宋体"/>
          <w:sz w:val="30"/>
          <w:szCs w:val="30"/>
          <w:highlight w:val="none"/>
        </w:rPr>
      </w:pPr>
    </w:p>
    <w:p>
      <w:pPr>
        <w:pStyle w:val="58"/>
        <w:rPr>
          <w:rFonts w:ascii="宋体" w:hAnsi="宋体" w:cs="宋体"/>
          <w:sz w:val="30"/>
          <w:szCs w:val="30"/>
          <w:highlight w:val="none"/>
        </w:rPr>
      </w:pPr>
    </w:p>
    <w:p>
      <w:pPr>
        <w:pStyle w:val="58"/>
        <w:rPr>
          <w:rFonts w:ascii="宋体" w:hAnsi="宋体" w:cs="宋体"/>
          <w:sz w:val="30"/>
          <w:szCs w:val="30"/>
          <w:highlight w:val="none"/>
        </w:rPr>
      </w:pPr>
    </w:p>
    <w:p>
      <w:pPr>
        <w:pStyle w:val="58"/>
        <w:rPr>
          <w:rFonts w:ascii="宋体" w:hAnsi="宋体" w:cs="宋体"/>
          <w:sz w:val="30"/>
          <w:szCs w:val="30"/>
          <w:highlight w:val="none"/>
        </w:rPr>
      </w:pPr>
    </w:p>
    <w:p>
      <w:pPr>
        <w:pStyle w:val="58"/>
        <w:rPr>
          <w:rFonts w:ascii="宋体" w:hAnsi="宋体" w:cs="宋体"/>
          <w:sz w:val="30"/>
          <w:szCs w:val="30"/>
          <w:highlight w:val="none"/>
        </w:rPr>
      </w:pPr>
    </w:p>
    <w:p>
      <w:pPr>
        <w:pStyle w:val="58"/>
        <w:rPr>
          <w:rFonts w:ascii="宋体" w:hAnsi="宋体" w:cs="宋体"/>
          <w:sz w:val="30"/>
          <w:szCs w:val="30"/>
          <w:highlight w:val="none"/>
        </w:rPr>
      </w:pPr>
    </w:p>
    <w:p>
      <w:pPr>
        <w:spacing w:line="520" w:lineRule="exact"/>
        <w:rPr>
          <w:rFonts w:ascii="宋体" w:hAnsi="宋体" w:cs="宋体"/>
          <w:sz w:val="30"/>
          <w:szCs w:val="30"/>
          <w:highlight w:val="none"/>
        </w:rPr>
      </w:pPr>
    </w:p>
    <w:p>
      <w:pPr>
        <w:spacing w:line="520" w:lineRule="exact"/>
        <w:rPr>
          <w:rFonts w:ascii="宋体" w:hAnsi="宋体" w:cs="宋体"/>
          <w:sz w:val="30"/>
          <w:szCs w:val="30"/>
          <w:highlight w:val="none"/>
        </w:rPr>
      </w:pPr>
      <w:r>
        <w:rPr>
          <w:rFonts w:hint="eastAsia" w:ascii="宋体" w:hAnsi="宋体" w:cs="宋体"/>
          <w:sz w:val="30"/>
          <w:szCs w:val="30"/>
          <w:highlight w:val="none"/>
        </w:rPr>
        <w:t>附件5</w:t>
      </w:r>
      <w:r>
        <w:rPr>
          <w:rFonts w:ascii="宋体" w:hAnsi="宋体" w:cs="宋体"/>
          <w:sz w:val="30"/>
          <w:szCs w:val="30"/>
          <w:highlight w:val="none"/>
        </w:rPr>
        <w:t xml:space="preserve">      </w:t>
      </w:r>
      <w:r>
        <w:rPr>
          <w:rFonts w:hint="eastAsia" w:ascii="宋体" w:hAnsi="宋体" w:cs="宋体"/>
          <w:sz w:val="30"/>
          <w:szCs w:val="30"/>
          <w:highlight w:val="none"/>
        </w:rPr>
        <w:t>磋商文件规定的基本资格条件证明资料</w:t>
      </w:r>
    </w:p>
    <w:p>
      <w:pPr>
        <w:spacing w:line="520" w:lineRule="exact"/>
        <w:rPr>
          <w:rFonts w:ascii="宋体" w:hAnsi="宋体" w:cs="宋体"/>
          <w:szCs w:val="21"/>
          <w:highlight w:val="none"/>
        </w:rPr>
      </w:pPr>
    </w:p>
    <w:p>
      <w:pPr>
        <w:spacing w:line="360" w:lineRule="auto"/>
        <w:rPr>
          <w:rFonts w:ascii="宋体" w:hAnsi="宋体" w:cs="宋体"/>
          <w:szCs w:val="21"/>
          <w:highlight w:val="none"/>
        </w:rPr>
      </w:pPr>
      <w:r>
        <w:rPr>
          <w:rFonts w:hint="eastAsia" w:ascii="宋体" w:hAnsi="宋体" w:cs="宋体"/>
          <w:szCs w:val="21"/>
          <w:highlight w:val="none"/>
        </w:rPr>
        <w:t>备注：</w:t>
      </w:r>
    </w:p>
    <w:p>
      <w:pPr>
        <w:spacing w:line="360" w:lineRule="auto"/>
        <w:ind w:firstLine="525" w:firstLineChars="250"/>
        <w:rPr>
          <w:rFonts w:ascii="宋体" w:hAnsi="宋体"/>
          <w:szCs w:val="21"/>
          <w:highlight w:val="none"/>
        </w:rPr>
      </w:pPr>
      <w:r>
        <w:rPr>
          <w:rFonts w:ascii="宋体" w:hAnsi="宋体"/>
          <w:szCs w:val="21"/>
          <w:highlight w:val="none"/>
        </w:rPr>
        <w:t>1、提供202</w:t>
      </w:r>
      <w:r>
        <w:rPr>
          <w:rFonts w:hint="eastAsia" w:ascii="宋体" w:hAnsi="宋体"/>
          <w:szCs w:val="21"/>
          <w:highlight w:val="none"/>
          <w:lang w:val="en-US" w:eastAsia="zh-CN"/>
        </w:rPr>
        <w:t>3</w:t>
      </w:r>
      <w:r>
        <w:rPr>
          <w:rFonts w:ascii="宋体" w:hAnsi="宋体"/>
          <w:szCs w:val="21"/>
          <w:highlight w:val="none"/>
        </w:rPr>
        <w:t>年度经会计师事务所审计的财务报告复印件（至少包含资产负债表、利润表和现金流量表），或银行出具的资信证明。</w:t>
      </w:r>
    </w:p>
    <w:p>
      <w:pPr>
        <w:spacing w:line="360" w:lineRule="auto"/>
        <w:ind w:firstLine="525" w:firstLineChars="250"/>
        <w:rPr>
          <w:rFonts w:ascii="宋体" w:hAnsi="宋体"/>
          <w:szCs w:val="21"/>
          <w:highlight w:val="none"/>
        </w:rPr>
      </w:pPr>
      <w:r>
        <w:rPr>
          <w:rFonts w:ascii="宋体" w:hAnsi="宋体"/>
          <w:szCs w:val="21"/>
          <w:highlight w:val="none"/>
        </w:rPr>
        <w:t>2、依法缴纳税收和社会保险费的证明资料：</w:t>
      </w:r>
    </w:p>
    <w:p>
      <w:pPr>
        <w:spacing w:line="360" w:lineRule="auto"/>
        <w:ind w:firstLine="525" w:firstLineChars="250"/>
        <w:rPr>
          <w:rFonts w:ascii="宋体" w:hAnsi="宋体"/>
          <w:szCs w:val="21"/>
          <w:highlight w:val="none"/>
        </w:rPr>
      </w:pPr>
      <w:r>
        <w:rPr>
          <w:rFonts w:ascii="宋体" w:hAnsi="宋体"/>
          <w:szCs w:val="21"/>
          <w:highlight w:val="none"/>
        </w:rPr>
        <w:t>(1)缴纳税收证明资料:《税务登记证》复印件，或者近三个月依法缴纳税收的证明（纳税凭证复印件），或者委托他人缴纳的委托代办协议和近三个月的缴纳证明（收据复印件），或者法定征收机关出具的依法免缴税收的证明原件。</w:t>
      </w:r>
    </w:p>
    <w:p>
      <w:pPr>
        <w:spacing w:line="360" w:lineRule="auto"/>
        <w:ind w:firstLine="525" w:firstLineChars="250"/>
        <w:rPr>
          <w:rFonts w:ascii="宋体" w:hAnsi="宋体"/>
          <w:szCs w:val="21"/>
          <w:highlight w:val="none"/>
        </w:rPr>
      </w:pPr>
      <w:r>
        <w:rPr>
          <w:rFonts w:hint="eastAsia" w:ascii="宋体" w:hAnsi="宋体"/>
          <w:szCs w:val="21"/>
          <w:highlight w:val="none"/>
        </w:rPr>
        <w:t>（</w:t>
      </w:r>
      <w:r>
        <w:rPr>
          <w:rFonts w:ascii="宋体" w:hAnsi="宋体"/>
          <w:szCs w:val="21"/>
          <w:highlight w:val="none"/>
        </w:rPr>
        <w:t>2）缴纳社会保险证明资料：《社会保险登记证》复印件，或者近三个月依法缴纳社会保险的证明（缴费凭证复印件），或者委托他人缴纳的委托代办协议和近三个月的缴纳证明（收据复印件），或者法定征收机关出具的依法免缴保险费的证明原件。</w:t>
      </w:r>
    </w:p>
    <w:p>
      <w:pPr>
        <w:adjustRightInd w:val="0"/>
        <w:snapToGrid w:val="0"/>
        <w:spacing w:line="360" w:lineRule="auto"/>
        <w:ind w:firstLine="420" w:firstLineChars="200"/>
        <w:rPr>
          <w:rFonts w:ascii="宋体" w:hAnsi="宋体"/>
          <w:b/>
          <w:bCs/>
          <w:highlight w:val="none"/>
        </w:rPr>
      </w:pPr>
      <w:r>
        <w:rPr>
          <w:rFonts w:hint="eastAsia" w:ascii="宋体" w:hAnsi="宋体"/>
          <w:szCs w:val="21"/>
          <w:highlight w:val="none"/>
        </w:rPr>
        <w:t>注：供应商具有实行了“三证合一”登记制度改革的新证，视同为持有工商营业执照、组织机构代码证和税务登记证，符合基本资格条件的相关条款。供应商具有实行了“五证合一”登记制度改革的新证，视同为持有工商营业执照、组织机构代码证和税务登记证和社会保险登记证，符合基本资格条件的相关条款。</w:t>
      </w:r>
      <w:r>
        <w:rPr>
          <w:rFonts w:hint="eastAsia" w:ascii="宋体" w:hAnsi="宋体"/>
          <w:b/>
          <w:bCs/>
          <w:szCs w:val="21"/>
          <w:highlight w:val="none"/>
        </w:rPr>
        <w:t>供应商自行注明是“三证合一”或“五证合一”并承担相关法律责任。</w:t>
      </w:r>
    </w:p>
    <w:p>
      <w:pPr>
        <w:spacing w:after="160" w:line="480" w:lineRule="exact"/>
        <w:ind w:firstLine="527" w:firstLineChars="250"/>
        <w:rPr>
          <w:rFonts w:ascii="宋体" w:hAnsi="宋体"/>
          <w:b/>
          <w:bCs/>
          <w:szCs w:val="21"/>
          <w:highlight w:val="none"/>
        </w:rPr>
      </w:pPr>
      <w:r>
        <w:rPr>
          <w:rFonts w:hint="eastAsia" w:ascii="宋体" w:hAnsi="宋体"/>
          <w:b/>
          <w:bCs/>
          <w:szCs w:val="21"/>
          <w:highlight w:val="none"/>
        </w:rPr>
        <w:t>注：</w:t>
      </w:r>
    </w:p>
    <w:p>
      <w:pPr>
        <w:spacing w:after="160" w:line="480" w:lineRule="exact"/>
        <w:ind w:firstLine="527" w:firstLineChars="250"/>
        <w:rPr>
          <w:rFonts w:ascii="宋体" w:hAnsi="宋体"/>
          <w:b/>
          <w:bCs/>
          <w:szCs w:val="21"/>
          <w:highlight w:val="none"/>
        </w:rPr>
      </w:pPr>
      <w:r>
        <w:rPr>
          <w:rFonts w:hint="eastAsia" w:ascii="宋体" w:hAnsi="宋体"/>
          <w:b/>
          <w:bCs/>
          <w:szCs w:val="21"/>
          <w:highlight w:val="none"/>
        </w:rPr>
        <w:t>（</w:t>
      </w:r>
      <w:r>
        <w:rPr>
          <w:rFonts w:ascii="宋体" w:hAnsi="宋体"/>
          <w:b/>
          <w:bCs/>
          <w:szCs w:val="21"/>
          <w:highlight w:val="none"/>
        </w:rPr>
        <w:t>1）近3个月指</w:t>
      </w:r>
      <w:r>
        <w:rPr>
          <w:rFonts w:hint="eastAsia" w:ascii="宋体" w:hAnsi="宋体"/>
          <w:b/>
          <w:bCs/>
          <w:szCs w:val="21"/>
          <w:highlight w:val="none"/>
          <w:lang w:eastAsia="zh-CN"/>
        </w:rPr>
        <w:t>202</w:t>
      </w:r>
      <w:r>
        <w:rPr>
          <w:rFonts w:hint="eastAsia" w:ascii="宋体" w:hAnsi="宋体"/>
          <w:b/>
          <w:bCs/>
          <w:szCs w:val="21"/>
          <w:highlight w:val="none"/>
          <w:lang w:val="en-US" w:eastAsia="zh-CN"/>
        </w:rPr>
        <w:t>4</w:t>
      </w:r>
      <w:r>
        <w:rPr>
          <w:rFonts w:hint="eastAsia" w:ascii="宋体" w:hAnsi="宋体"/>
          <w:b/>
          <w:bCs/>
          <w:szCs w:val="21"/>
          <w:highlight w:val="none"/>
          <w:lang w:eastAsia="zh-CN"/>
        </w:rPr>
        <w:t>年</w:t>
      </w:r>
      <w:r>
        <w:rPr>
          <w:rFonts w:hint="eastAsia" w:ascii="宋体" w:hAnsi="宋体"/>
          <w:b/>
          <w:bCs/>
          <w:szCs w:val="21"/>
          <w:highlight w:val="none"/>
          <w:lang w:val="en-US" w:eastAsia="zh-CN"/>
        </w:rPr>
        <w:t>8</w:t>
      </w:r>
      <w:r>
        <w:rPr>
          <w:rFonts w:ascii="宋体" w:hAnsi="宋体"/>
          <w:b/>
          <w:bCs/>
          <w:szCs w:val="21"/>
          <w:highlight w:val="none"/>
        </w:rPr>
        <w:t>月-</w:t>
      </w:r>
      <w:r>
        <w:rPr>
          <w:rFonts w:hint="eastAsia" w:ascii="宋体" w:hAnsi="宋体"/>
          <w:b/>
          <w:bCs/>
          <w:szCs w:val="21"/>
          <w:highlight w:val="none"/>
          <w:lang w:eastAsia="zh-CN"/>
        </w:rPr>
        <w:t>2025年</w:t>
      </w:r>
      <w:r>
        <w:rPr>
          <w:rFonts w:hint="eastAsia" w:ascii="宋体" w:hAnsi="宋体"/>
          <w:b/>
          <w:bCs/>
          <w:szCs w:val="21"/>
          <w:highlight w:val="none"/>
          <w:lang w:val="en-US" w:eastAsia="zh-CN"/>
        </w:rPr>
        <w:t>1</w:t>
      </w:r>
      <w:r>
        <w:rPr>
          <w:rFonts w:ascii="宋体" w:hAnsi="宋体"/>
          <w:b/>
          <w:bCs/>
          <w:szCs w:val="21"/>
          <w:highlight w:val="none"/>
        </w:rPr>
        <w:t>月</w:t>
      </w:r>
      <w:r>
        <w:rPr>
          <w:rFonts w:hint="eastAsia" w:ascii="宋体" w:hAnsi="宋体"/>
          <w:b/>
          <w:bCs/>
          <w:szCs w:val="21"/>
          <w:highlight w:val="none"/>
        </w:rPr>
        <w:t>任意三个月</w:t>
      </w:r>
    </w:p>
    <w:p>
      <w:pPr>
        <w:spacing w:after="160" w:line="480" w:lineRule="exact"/>
        <w:ind w:firstLine="527" w:firstLineChars="250"/>
        <w:rPr>
          <w:rFonts w:ascii="宋体" w:hAnsi="宋体"/>
          <w:b/>
          <w:bCs/>
          <w:szCs w:val="21"/>
          <w:highlight w:val="none"/>
        </w:rPr>
      </w:pPr>
      <w:r>
        <w:rPr>
          <w:rFonts w:hint="eastAsia" w:ascii="宋体" w:hAnsi="宋体"/>
          <w:b/>
          <w:bCs/>
          <w:szCs w:val="21"/>
          <w:highlight w:val="none"/>
        </w:rPr>
        <w:t>（</w:t>
      </w:r>
      <w:r>
        <w:rPr>
          <w:rFonts w:ascii="宋体" w:hAnsi="宋体"/>
          <w:b/>
          <w:bCs/>
          <w:szCs w:val="21"/>
          <w:highlight w:val="none"/>
        </w:rPr>
        <w:t>2）提供了《供应商资格承诺函》的可不提供上述资料。</w:t>
      </w:r>
    </w:p>
    <w:p>
      <w:pPr>
        <w:spacing w:line="520" w:lineRule="exact"/>
        <w:rPr>
          <w:rFonts w:ascii="宋体" w:hAnsi="宋体" w:cs="宋体"/>
          <w:sz w:val="30"/>
          <w:szCs w:val="30"/>
          <w:highlight w:val="none"/>
        </w:rPr>
      </w:pPr>
    </w:p>
    <w:p>
      <w:pPr>
        <w:spacing w:line="520" w:lineRule="exact"/>
        <w:rPr>
          <w:rFonts w:ascii="宋体" w:hAnsi="宋体" w:cs="宋体"/>
          <w:sz w:val="30"/>
          <w:szCs w:val="30"/>
          <w:highlight w:val="none"/>
        </w:rPr>
      </w:pPr>
    </w:p>
    <w:p>
      <w:pPr>
        <w:spacing w:line="520" w:lineRule="exact"/>
        <w:rPr>
          <w:rFonts w:ascii="宋体" w:hAnsi="宋体" w:cs="宋体"/>
          <w:sz w:val="30"/>
          <w:szCs w:val="30"/>
          <w:highlight w:val="none"/>
        </w:rPr>
      </w:pPr>
    </w:p>
    <w:p>
      <w:pPr>
        <w:spacing w:line="520" w:lineRule="exact"/>
        <w:rPr>
          <w:rFonts w:ascii="宋体" w:hAnsi="宋体" w:cs="宋体"/>
          <w:sz w:val="30"/>
          <w:szCs w:val="30"/>
          <w:highlight w:val="none"/>
        </w:rPr>
      </w:pPr>
    </w:p>
    <w:p>
      <w:pPr>
        <w:spacing w:line="520" w:lineRule="exact"/>
        <w:rPr>
          <w:rFonts w:ascii="宋体" w:hAnsi="宋体" w:cs="宋体"/>
          <w:sz w:val="30"/>
          <w:szCs w:val="30"/>
          <w:highlight w:val="none"/>
        </w:rPr>
      </w:pPr>
      <w:r>
        <w:rPr>
          <w:rFonts w:ascii="宋体" w:hAnsi="宋体" w:cs="宋体"/>
          <w:sz w:val="30"/>
          <w:szCs w:val="30"/>
          <w:highlight w:val="none"/>
        </w:rPr>
        <w:br w:type="page"/>
      </w:r>
      <w:r>
        <w:rPr>
          <w:rFonts w:hint="eastAsia" w:ascii="宋体" w:hAnsi="宋体" w:cs="宋体"/>
          <w:sz w:val="30"/>
          <w:szCs w:val="30"/>
          <w:highlight w:val="none"/>
        </w:rPr>
        <w:t>附件6</w:t>
      </w:r>
      <w:r>
        <w:rPr>
          <w:rFonts w:ascii="宋体" w:hAnsi="宋体" w:cs="宋体"/>
          <w:sz w:val="30"/>
          <w:szCs w:val="30"/>
          <w:highlight w:val="none"/>
        </w:rPr>
        <w:t xml:space="preserve">  </w:t>
      </w:r>
      <w:r>
        <w:rPr>
          <w:rFonts w:hint="eastAsia" w:ascii="宋体" w:hAnsi="宋体" w:cs="宋体"/>
          <w:sz w:val="30"/>
          <w:szCs w:val="30"/>
          <w:highlight w:val="none"/>
        </w:rPr>
        <w:t>磋商文件规定的特定资格条件证明资料</w:t>
      </w:r>
    </w:p>
    <w:p>
      <w:pPr>
        <w:spacing w:line="520" w:lineRule="exact"/>
        <w:rPr>
          <w:rFonts w:ascii="宋体" w:hAnsi="宋体" w:cs="宋体"/>
          <w:szCs w:val="21"/>
          <w:highlight w:val="none"/>
        </w:rPr>
      </w:pPr>
    </w:p>
    <w:p>
      <w:pPr>
        <w:spacing w:line="360" w:lineRule="auto"/>
        <w:rPr>
          <w:rFonts w:ascii="宋体" w:hAnsi="宋体" w:cs="宋体"/>
          <w:szCs w:val="21"/>
          <w:highlight w:val="none"/>
        </w:rPr>
      </w:pPr>
      <w:r>
        <w:rPr>
          <w:rFonts w:hint="eastAsia" w:ascii="宋体" w:hAnsi="宋体" w:cs="宋体"/>
          <w:szCs w:val="21"/>
          <w:highlight w:val="none"/>
        </w:rPr>
        <w:t>备注：提供第二章</w:t>
      </w:r>
      <w:r>
        <w:rPr>
          <w:rFonts w:ascii="宋体" w:hAnsi="宋体" w:cs="宋体"/>
          <w:szCs w:val="21"/>
          <w:highlight w:val="none"/>
        </w:rPr>
        <w:t xml:space="preserve"> </w:t>
      </w:r>
      <w:r>
        <w:rPr>
          <w:rFonts w:hint="eastAsia" w:ascii="宋体" w:hAnsi="宋体" w:cs="宋体"/>
          <w:szCs w:val="21"/>
          <w:highlight w:val="none"/>
        </w:rPr>
        <w:t>磋商须知第</w:t>
      </w:r>
      <w:r>
        <w:rPr>
          <w:rFonts w:ascii="宋体" w:hAnsi="宋体" w:cs="宋体"/>
          <w:szCs w:val="21"/>
          <w:highlight w:val="none"/>
        </w:rPr>
        <w:t>3.1</w:t>
      </w:r>
      <w:r>
        <w:rPr>
          <w:rFonts w:hint="eastAsia" w:ascii="宋体" w:hAnsi="宋体" w:cs="宋体"/>
          <w:szCs w:val="21"/>
          <w:highlight w:val="none"/>
        </w:rPr>
        <w:t>款供应商特定资格条件证明资料的复印件。</w:t>
      </w:r>
    </w:p>
    <w:p>
      <w:pPr>
        <w:adjustRightInd w:val="0"/>
        <w:snapToGrid w:val="0"/>
        <w:spacing w:line="360" w:lineRule="auto"/>
        <w:rPr>
          <w:rFonts w:ascii="宋体" w:hAnsi="宋体" w:cs="宋体"/>
          <w:szCs w:val="21"/>
          <w:highlight w:val="none"/>
        </w:rPr>
      </w:pPr>
    </w:p>
    <w:p>
      <w:pPr>
        <w:spacing w:line="520" w:lineRule="exact"/>
        <w:rPr>
          <w:rFonts w:ascii="宋体" w:hAnsi="宋体" w:cs="宋体"/>
          <w:szCs w:val="21"/>
          <w:highlight w:val="none"/>
        </w:rPr>
      </w:pPr>
    </w:p>
    <w:p>
      <w:pPr>
        <w:spacing w:line="520" w:lineRule="exact"/>
        <w:rPr>
          <w:rFonts w:ascii="宋体" w:hAnsi="宋体" w:cs="宋体"/>
          <w:sz w:val="30"/>
          <w:szCs w:val="30"/>
          <w:highlight w:val="none"/>
        </w:rPr>
      </w:pPr>
    </w:p>
    <w:p>
      <w:pPr>
        <w:spacing w:line="520" w:lineRule="exact"/>
        <w:rPr>
          <w:rFonts w:ascii="宋体" w:hAnsi="宋体" w:cs="宋体"/>
          <w:sz w:val="30"/>
          <w:szCs w:val="30"/>
          <w:highlight w:val="none"/>
        </w:rPr>
      </w:pPr>
    </w:p>
    <w:p>
      <w:pPr>
        <w:spacing w:line="520" w:lineRule="exact"/>
        <w:rPr>
          <w:rFonts w:ascii="宋体" w:hAnsi="宋体" w:cs="宋体"/>
          <w:sz w:val="30"/>
          <w:szCs w:val="30"/>
          <w:highlight w:val="none"/>
        </w:rPr>
      </w:pPr>
    </w:p>
    <w:p>
      <w:pPr>
        <w:spacing w:line="520" w:lineRule="exact"/>
        <w:rPr>
          <w:rFonts w:ascii="宋体" w:hAnsi="宋体" w:cs="宋体"/>
          <w:sz w:val="30"/>
          <w:szCs w:val="30"/>
          <w:highlight w:val="none"/>
        </w:rPr>
      </w:pPr>
    </w:p>
    <w:p>
      <w:pPr>
        <w:spacing w:line="520" w:lineRule="exact"/>
        <w:rPr>
          <w:rFonts w:ascii="宋体" w:hAnsi="宋体" w:cs="宋体"/>
          <w:sz w:val="30"/>
          <w:szCs w:val="30"/>
          <w:highlight w:val="none"/>
        </w:rPr>
      </w:pPr>
    </w:p>
    <w:p>
      <w:pPr>
        <w:spacing w:line="520" w:lineRule="exact"/>
        <w:rPr>
          <w:rFonts w:ascii="宋体" w:hAnsi="宋体" w:cs="宋体"/>
          <w:sz w:val="30"/>
          <w:szCs w:val="30"/>
          <w:highlight w:val="none"/>
        </w:rPr>
      </w:pPr>
    </w:p>
    <w:p>
      <w:pPr>
        <w:spacing w:line="520" w:lineRule="exact"/>
        <w:rPr>
          <w:rFonts w:ascii="宋体" w:hAnsi="宋体" w:cs="宋体"/>
          <w:sz w:val="30"/>
          <w:szCs w:val="30"/>
          <w:highlight w:val="none"/>
        </w:rPr>
      </w:pPr>
    </w:p>
    <w:p>
      <w:pPr>
        <w:spacing w:line="520" w:lineRule="exact"/>
        <w:rPr>
          <w:rFonts w:ascii="宋体" w:hAnsi="宋体" w:cs="宋体"/>
          <w:sz w:val="30"/>
          <w:szCs w:val="30"/>
          <w:highlight w:val="none"/>
        </w:rPr>
      </w:pPr>
    </w:p>
    <w:p>
      <w:pPr>
        <w:spacing w:line="520" w:lineRule="exact"/>
        <w:rPr>
          <w:rFonts w:ascii="宋体" w:hAnsi="宋体" w:cs="宋体"/>
          <w:sz w:val="30"/>
          <w:szCs w:val="30"/>
          <w:highlight w:val="none"/>
        </w:rPr>
      </w:pPr>
    </w:p>
    <w:p>
      <w:pPr>
        <w:spacing w:line="520" w:lineRule="exact"/>
        <w:rPr>
          <w:rFonts w:ascii="宋体" w:hAnsi="宋体" w:cs="宋体"/>
          <w:sz w:val="30"/>
          <w:szCs w:val="30"/>
          <w:highlight w:val="none"/>
        </w:rPr>
      </w:pPr>
    </w:p>
    <w:p>
      <w:pPr>
        <w:spacing w:line="520" w:lineRule="exact"/>
        <w:rPr>
          <w:rFonts w:ascii="宋体" w:hAnsi="宋体" w:cs="宋体"/>
          <w:sz w:val="30"/>
          <w:szCs w:val="30"/>
          <w:highlight w:val="none"/>
        </w:rPr>
      </w:pPr>
    </w:p>
    <w:p>
      <w:pPr>
        <w:spacing w:line="520" w:lineRule="exact"/>
        <w:rPr>
          <w:rFonts w:ascii="宋体" w:hAnsi="宋体" w:cs="宋体"/>
          <w:sz w:val="30"/>
          <w:szCs w:val="30"/>
          <w:highlight w:val="none"/>
        </w:rPr>
      </w:pPr>
    </w:p>
    <w:p>
      <w:pPr>
        <w:spacing w:line="520" w:lineRule="exact"/>
        <w:rPr>
          <w:rFonts w:ascii="宋体" w:hAnsi="宋体" w:cs="宋体"/>
          <w:sz w:val="30"/>
          <w:szCs w:val="30"/>
          <w:highlight w:val="none"/>
        </w:rPr>
      </w:pPr>
    </w:p>
    <w:p>
      <w:pPr>
        <w:spacing w:line="520" w:lineRule="exact"/>
        <w:rPr>
          <w:rFonts w:ascii="宋体" w:hAnsi="宋体" w:cs="宋体"/>
          <w:sz w:val="30"/>
          <w:szCs w:val="30"/>
          <w:highlight w:val="none"/>
        </w:rPr>
      </w:pPr>
    </w:p>
    <w:p>
      <w:pPr>
        <w:adjustRightInd w:val="0"/>
        <w:snapToGrid w:val="0"/>
        <w:spacing w:line="520" w:lineRule="exact"/>
        <w:rPr>
          <w:rFonts w:ascii="宋体" w:hAnsi="宋体" w:cs="宋体"/>
          <w:b/>
          <w:sz w:val="30"/>
          <w:szCs w:val="30"/>
          <w:highlight w:val="none"/>
        </w:rPr>
      </w:pPr>
    </w:p>
    <w:p>
      <w:pPr>
        <w:adjustRightInd w:val="0"/>
        <w:snapToGrid w:val="0"/>
        <w:spacing w:line="520" w:lineRule="exact"/>
        <w:rPr>
          <w:rFonts w:ascii="宋体" w:hAnsi="宋体" w:cs="宋体"/>
          <w:b/>
          <w:sz w:val="30"/>
          <w:szCs w:val="30"/>
          <w:highlight w:val="none"/>
        </w:rPr>
      </w:pPr>
    </w:p>
    <w:p>
      <w:pPr>
        <w:adjustRightInd w:val="0"/>
        <w:snapToGrid w:val="0"/>
        <w:spacing w:line="520" w:lineRule="exact"/>
        <w:rPr>
          <w:rFonts w:ascii="宋体" w:hAnsi="宋体" w:cs="宋体"/>
          <w:b/>
          <w:sz w:val="30"/>
          <w:szCs w:val="30"/>
          <w:highlight w:val="none"/>
        </w:rPr>
      </w:pPr>
    </w:p>
    <w:p>
      <w:pPr>
        <w:adjustRightInd w:val="0"/>
        <w:snapToGrid w:val="0"/>
        <w:spacing w:line="520" w:lineRule="exact"/>
        <w:rPr>
          <w:rFonts w:ascii="宋体" w:hAnsi="宋体" w:cs="宋体"/>
          <w:b/>
          <w:sz w:val="30"/>
          <w:szCs w:val="30"/>
          <w:highlight w:val="none"/>
        </w:rPr>
      </w:pPr>
    </w:p>
    <w:p>
      <w:pPr>
        <w:adjustRightInd w:val="0"/>
        <w:snapToGrid w:val="0"/>
        <w:spacing w:line="520" w:lineRule="exact"/>
        <w:rPr>
          <w:rFonts w:ascii="宋体" w:hAnsi="宋体" w:cs="宋体"/>
          <w:b/>
          <w:sz w:val="30"/>
          <w:szCs w:val="30"/>
          <w:highlight w:val="none"/>
        </w:rPr>
      </w:pPr>
    </w:p>
    <w:p>
      <w:pPr>
        <w:adjustRightInd w:val="0"/>
        <w:snapToGrid w:val="0"/>
        <w:spacing w:line="520" w:lineRule="exact"/>
        <w:rPr>
          <w:rFonts w:ascii="宋体" w:hAnsi="宋体" w:cs="宋体"/>
          <w:b/>
          <w:sz w:val="30"/>
          <w:szCs w:val="30"/>
          <w:highlight w:val="none"/>
        </w:rPr>
      </w:pPr>
    </w:p>
    <w:p>
      <w:pPr>
        <w:adjustRightInd w:val="0"/>
        <w:snapToGrid w:val="0"/>
        <w:spacing w:line="520" w:lineRule="exact"/>
        <w:rPr>
          <w:rFonts w:ascii="宋体" w:hAnsi="宋体" w:cs="宋体"/>
          <w:b/>
          <w:sz w:val="30"/>
          <w:szCs w:val="30"/>
          <w:highlight w:val="none"/>
        </w:rPr>
      </w:pPr>
    </w:p>
    <w:p>
      <w:pPr>
        <w:adjustRightInd w:val="0"/>
        <w:snapToGrid w:val="0"/>
        <w:spacing w:line="520" w:lineRule="exact"/>
        <w:rPr>
          <w:rFonts w:ascii="宋体" w:hAnsi="宋体" w:cs="宋体"/>
          <w:b/>
          <w:sz w:val="30"/>
          <w:szCs w:val="30"/>
          <w:highlight w:val="none"/>
        </w:rPr>
      </w:pPr>
    </w:p>
    <w:p>
      <w:pPr>
        <w:adjustRightInd w:val="0"/>
        <w:snapToGrid w:val="0"/>
        <w:spacing w:line="520" w:lineRule="exact"/>
        <w:rPr>
          <w:rFonts w:ascii="宋体" w:hAnsi="宋体" w:cs="宋体"/>
          <w:b/>
          <w:sz w:val="30"/>
          <w:szCs w:val="30"/>
          <w:highlight w:val="none"/>
        </w:rPr>
      </w:pPr>
      <w:r>
        <w:rPr>
          <w:rFonts w:hint="eastAsia" w:ascii="宋体" w:hAnsi="宋体" w:cs="宋体"/>
          <w:b/>
          <w:sz w:val="30"/>
          <w:szCs w:val="30"/>
          <w:highlight w:val="none"/>
        </w:rPr>
        <w:t>附件7</w:t>
      </w:r>
      <w:r>
        <w:rPr>
          <w:rFonts w:ascii="宋体" w:hAnsi="宋体" w:cs="宋体"/>
          <w:b/>
          <w:sz w:val="30"/>
          <w:szCs w:val="30"/>
          <w:highlight w:val="none"/>
        </w:rPr>
        <w:t xml:space="preserve">           </w:t>
      </w:r>
      <w:r>
        <w:rPr>
          <w:rFonts w:hint="eastAsia" w:ascii="宋体" w:hAnsi="宋体" w:cs="宋体"/>
          <w:b/>
          <w:sz w:val="30"/>
          <w:szCs w:val="30"/>
          <w:highlight w:val="none"/>
        </w:rPr>
        <w:t>其它证明资料或说明</w:t>
      </w:r>
    </w:p>
    <w:p>
      <w:pPr>
        <w:adjustRightInd w:val="0"/>
        <w:snapToGrid w:val="0"/>
        <w:spacing w:line="520" w:lineRule="exact"/>
        <w:rPr>
          <w:rFonts w:ascii="宋体" w:hAnsi="宋体" w:cs="宋体"/>
          <w:szCs w:val="21"/>
          <w:highlight w:val="none"/>
        </w:rPr>
      </w:pPr>
    </w:p>
    <w:p>
      <w:pPr>
        <w:adjustRightInd w:val="0"/>
        <w:snapToGrid w:val="0"/>
        <w:spacing w:line="520" w:lineRule="exact"/>
        <w:rPr>
          <w:rFonts w:ascii="宋体" w:hAnsi="宋体" w:cs="宋体"/>
          <w:szCs w:val="21"/>
          <w:highlight w:val="none"/>
        </w:rPr>
      </w:pPr>
      <w:r>
        <w:rPr>
          <w:rFonts w:hint="eastAsia" w:ascii="宋体" w:hAnsi="宋体" w:cs="宋体"/>
          <w:szCs w:val="21"/>
          <w:highlight w:val="none"/>
        </w:rPr>
        <w:t>提供磋商文件或评分标准需要提供的相关证明文件复印件，并加盖投标人公章</w:t>
      </w:r>
    </w:p>
    <w:p>
      <w:pPr>
        <w:adjustRightInd w:val="0"/>
        <w:snapToGrid w:val="0"/>
        <w:spacing w:line="520" w:lineRule="exact"/>
        <w:jc w:val="center"/>
        <w:rPr>
          <w:rFonts w:ascii="宋体" w:hAnsi="宋体" w:cs="宋体"/>
          <w:b/>
          <w:sz w:val="32"/>
          <w:szCs w:val="32"/>
          <w:highlight w:val="none"/>
        </w:rPr>
      </w:pPr>
    </w:p>
    <w:p>
      <w:pPr>
        <w:adjustRightInd w:val="0"/>
        <w:snapToGrid w:val="0"/>
        <w:spacing w:line="520" w:lineRule="exact"/>
        <w:jc w:val="center"/>
        <w:rPr>
          <w:rFonts w:ascii="宋体" w:hAnsi="宋体" w:cs="宋体"/>
          <w:b/>
          <w:sz w:val="32"/>
          <w:szCs w:val="32"/>
          <w:highlight w:val="none"/>
        </w:rPr>
      </w:pPr>
    </w:p>
    <w:p>
      <w:pPr>
        <w:adjustRightInd w:val="0"/>
        <w:snapToGrid w:val="0"/>
        <w:spacing w:line="520" w:lineRule="exact"/>
        <w:jc w:val="center"/>
        <w:rPr>
          <w:rFonts w:ascii="宋体" w:hAnsi="宋体" w:cs="宋体"/>
          <w:b/>
          <w:sz w:val="32"/>
          <w:szCs w:val="32"/>
          <w:highlight w:val="none"/>
        </w:rPr>
      </w:pPr>
    </w:p>
    <w:p>
      <w:pPr>
        <w:adjustRightInd w:val="0"/>
        <w:snapToGrid w:val="0"/>
        <w:spacing w:line="520" w:lineRule="exact"/>
        <w:jc w:val="center"/>
        <w:rPr>
          <w:rFonts w:ascii="宋体" w:hAnsi="宋体" w:cs="宋体"/>
          <w:b/>
          <w:sz w:val="32"/>
          <w:szCs w:val="32"/>
          <w:highlight w:val="none"/>
        </w:rPr>
      </w:pPr>
    </w:p>
    <w:p>
      <w:pPr>
        <w:adjustRightInd w:val="0"/>
        <w:snapToGrid w:val="0"/>
        <w:spacing w:line="520" w:lineRule="exact"/>
        <w:outlineLvl w:val="1"/>
        <w:rPr>
          <w:rFonts w:ascii="宋体" w:hAnsi="宋体" w:cs="宋体"/>
          <w:b/>
          <w:sz w:val="32"/>
          <w:szCs w:val="32"/>
          <w:highlight w:val="none"/>
        </w:rPr>
      </w:pPr>
      <w:r>
        <w:rPr>
          <w:rFonts w:ascii="宋体" w:hAnsi="宋体" w:cs="宋体"/>
          <w:b/>
          <w:sz w:val="32"/>
          <w:szCs w:val="32"/>
          <w:highlight w:val="none"/>
        </w:rPr>
        <w:br w:type="page"/>
      </w:r>
      <w:r>
        <w:rPr>
          <w:rFonts w:hint="eastAsia" w:ascii="宋体" w:hAnsi="宋体" w:cs="宋体"/>
          <w:b/>
          <w:sz w:val="32"/>
          <w:szCs w:val="32"/>
          <w:highlight w:val="none"/>
        </w:rPr>
        <w:t>四、服务方案</w:t>
      </w:r>
    </w:p>
    <w:p>
      <w:pPr>
        <w:adjustRightInd w:val="0"/>
        <w:snapToGrid w:val="0"/>
        <w:spacing w:line="520" w:lineRule="exact"/>
        <w:jc w:val="center"/>
        <w:rPr>
          <w:rFonts w:ascii="宋体" w:hAnsi="宋体" w:cs="宋体"/>
          <w:b/>
          <w:sz w:val="32"/>
          <w:szCs w:val="32"/>
          <w:highlight w:val="none"/>
        </w:rPr>
      </w:pPr>
    </w:p>
    <w:p>
      <w:pPr>
        <w:adjustRightInd w:val="0"/>
        <w:snapToGrid w:val="0"/>
        <w:spacing w:line="520" w:lineRule="exact"/>
        <w:rPr>
          <w:rFonts w:ascii="宋体" w:hAnsi="宋体" w:cs="宋体"/>
          <w:kern w:val="0"/>
          <w:szCs w:val="21"/>
          <w:highlight w:val="none"/>
        </w:rPr>
      </w:pPr>
    </w:p>
    <w:p>
      <w:pPr>
        <w:adjustRightInd w:val="0"/>
        <w:snapToGrid w:val="0"/>
        <w:spacing w:line="520" w:lineRule="exact"/>
        <w:rPr>
          <w:rFonts w:ascii="宋体" w:hAnsi="宋体" w:cs="宋体"/>
          <w:szCs w:val="21"/>
          <w:highlight w:val="none"/>
          <w:lang w:bidi="ar"/>
        </w:rPr>
      </w:pPr>
      <w:r>
        <w:rPr>
          <w:rFonts w:hint="eastAsia" w:ascii="宋体" w:hAnsi="宋体" w:cs="宋体"/>
          <w:kern w:val="0"/>
          <w:szCs w:val="21"/>
          <w:highlight w:val="none"/>
        </w:rPr>
        <w:t>注：供应商应根据第四章采购</w:t>
      </w:r>
      <w:r>
        <w:rPr>
          <w:rFonts w:ascii="宋体" w:hAnsi="宋体" w:cs="宋体"/>
          <w:kern w:val="0"/>
          <w:szCs w:val="21"/>
          <w:highlight w:val="none"/>
        </w:rPr>
        <w:t>需求</w:t>
      </w:r>
      <w:r>
        <w:rPr>
          <w:rFonts w:hint="eastAsia" w:ascii="宋体" w:hAnsi="宋体" w:cs="宋体"/>
          <w:kern w:val="0"/>
          <w:szCs w:val="21"/>
          <w:highlight w:val="none"/>
        </w:rPr>
        <w:t>及</w:t>
      </w:r>
      <w:r>
        <w:rPr>
          <w:rFonts w:ascii="宋体" w:hAnsi="宋体" w:cs="宋体"/>
          <w:kern w:val="0"/>
          <w:szCs w:val="21"/>
          <w:highlight w:val="none"/>
        </w:rPr>
        <w:t>评分标准要求</w:t>
      </w:r>
      <w:r>
        <w:rPr>
          <w:rFonts w:hint="eastAsia" w:ascii="宋体" w:hAnsi="宋体" w:cs="宋体"/>
          <w:kern w:val="0"/>
          <w:szCs w:val="21"/>
          <w:highlight w:val="none"/>
        </w:rPr>
        <w:t>规定编写监理大纲，格式自拟。</w:t>
      </w:r>
    </w:p>
    <w:p>
      <w:pPr>
        <w:adjustRightInd w:val="0"/>
        <w:snapToGrid w:val="0"/>
        <w:spacing w:line="520" w:lineRule="exact"/>
        <w:rPr>
          <w:rFonts w:ascii="宋体" w:hAnsi="宋体" w:cs="宋体"/>
          <w:kern w:val="0"/>
          <w:szCs w:val="21"/>
          <w:highlight w:val="none"/>
        </w:rPr>
      </w:pPr>
    </w:p>
    <w:p>
      <w:pPr>
        <w:adjustRightInd w:val="0"/>
        <w:snapToGrid w:val="0"/>
        <w:spacing w:line="520" w:lineRule="exact"/>
        <w:rPr>
          <w:rFonts w:ascii="宋体" w:hAnsi="宋体" w:cs="宋体"/>
          <w:szCs w:val="21"/>
          <w:highlight w:val="none"/>
        </w:rPr>
      </w:pPr>
    </w:p>
    <w:p>
      <w:pPr>
        <w:adjustRightInd w:val="0"/>
        <w:snapToGrid w:val="0"/>
        <w:spacing w:line="520" w:lineRule="exact"/>
        <w:rPr>
          <w:rFonts w:ascii="宋体" w:hAnsi="宋体" w:cs="宋体"/>
          <w:szCs w:val="21"/>
          <w:highlight w:val="none"/>
        </w:rPr>
      </w:pPr>
    </w:p>
    <w:p>
      <w:pPr>
        <w:adjustRightInd w:val="0"/>
        <w:snapToGrid w:val="0"/>
        <w:spacing w:line="520" w:lineRule="exact"/>
        <w:rPr>
          <w:rFonts w:ascii="宋体" w:hAnsi="宋体" w:cs="宋体"/>
          <w:szCs w:val="21"/>
          <w:highlight w:val="none"/>
        </w:rPr>
      </w:pPr>
    </w:p>
    <w:p>
      <w:pPr>
        <w:adjustRightInd w:val="0"/>
        <w:snapToGrid w:val="0"/>
        <w:spacing w:line="520" w:lineRule="exact"/>
        <w:rPr>
          <w:rFonts w:ascii="宋体" w:hAnsi="宋体" w:cs="宋体"/>
          <w:szCs w:val="21"/>
          <w:highlight w:val="none"/>
        </w:rPr>
      </w:pPr>
    </w:p>
    <w:p>
      <w:pPr>
        <w:adjustRightInd w:val="0"/>
        <w:snapToGrid w:val="0"/>
        <w:spacing w:line="520" w:lineRule="exact"/>
        <w:rPr>
          <w:rFonts w:ascii="宋体" w:hAnsi="宋体" w:cs="宋体"/>
          <w:szCs w:val="21"/>
          <w:highlight w:val="none"/>
        </w:rPr>
      </w:pPr>
    </w:p>
    <w:p>
      <w:pPr>
        <w:adjustRightInd w:val="0"/>
        <w:snapToGrid w:val="0"/>
        <w:spacing w:line="520" w:lineRule="exact"/>
        <w:rPr>
          <w:rFonts w:ascii="宋体" w:hAnsi="宋体" w:cs="宋体"/>
          <w:szCs w:val="21"/>
          <w:highlight w:val="none"/>
        </w:rPr>
      </w:pPr>
    </w:p>
    <w:p>
      <w:pPr>
        <w:adjustRightInd w:val="0"/>
        <w:snapToGrid w:val="0"/>
        <w:spacing w:line="520" w:lineRule="exact"/>
        <w:rPr>
          <w:rFonts w:ascii="宋体" w:hAnsi="宋体" w:cs="宋体"/>
          <w:szCs w:val="21"/>
          <w:highlight w:val="none"/>
        </w:rPr>
      </w:pPr>
    </w:p>
    <w:p>
      <w:pPr>
        <w:adjustRightInd w:val="0"/>
        <w:snapToGrid w:val="0"/>
        <w:spacing w:line="520" w:lineRule="exact"/>
        <w:rPr>
          <w:rFonts w:ascii="宋体" w:hAnsi="宋体" w:cs="宋体"/>
          <w:szCs w:val="21"/>
          <w:highlight w:val="none"/>
        </w:rPr>
      </w:pPr>
    </w:p>
    <w:p>
      <w:pPr>
        <w:adjustRightInd w:val="0"/>
        <w:snapToGrid w:val="0"/>
        <w:spacing w:line="520" w:lineRule="exact"/>
        <w:rPr>
          <w:rFonts w:ascii="宋体" w:hAnsi="宋体" w:cs="宋体"/>
          <w:szCs w:val="21"/>
          <w:highlight w:val="none"/>
        </w:rPr>
      </w:pPr>
    </w:p>
    <w:p>
      <w:pPr>
        <w:adjustRightInd w:val="0"/>
        <w:snapToGrid w:val="0"/>
        <w:spacing w:line="520" w:lineRule="exact"/>
        <w:rPr>
          <w:rFonts w:ascii="宋体" w:hAnsi="宋体" w:cs="宋体"/>
          <w:szCs w:val="21"/>
          <w:highlight w:val="none"/>
        </w:rPr>
      </w:pPr>
    </w:p>
    <w:p>
      <w:pPr>
        <w:adjustRightInd w:val="0"/>
        <w:snapToGrid w:val="0"/>
        <w:spacing w:line="520" w:lineRule="exact"/>
        <w:rPr>
          <w:rFonts w:ascii="宋体" w:hAnsi="宋体"/>
          <w:sz w:val="30"/>
          <w:szCs w:val="30"/>
          <w:highlight w:val="none"/>
        </w:rPr>
      </w:pPr>
    </w:p>
    <w:p>
      <w:pPr>
        <w:adjustRightInd w:val="0"/>
        <w:snapToGrid w:val="0"/>
        <w:spacing w:line="520" w:lineRule="exact"/>
        <w:rPr>
          <w:rFonts w:ascii="宋体" w:hAnsi="宋体"/>
          <w:sz w:val="30"/>
          <w:szCs w:val="30"/>
          <w:highlight w:val="none"/>
        </w:rPr>
      </w:pPr>
    </w:p>
    <w:p>
      <w:pPr>
        <w:adjustRightInd w:val="0"/>
        <w:snapToGrid w:val="0"/>
        <w:spacing w:line="520" w:lineRule="exact"/>
        <w:rPr>
          <w:rFonts w:ascii="宋体" w:hAnsi="宋体"/>
          <w:sz w:val="30"/>
          <w:szCs w:val="30"/>
          <w:highlight w:val="none"/>
        </w:rPr>
      </w:pPr>
    </w:p>
    <w:p>
      <w:pPr>
        <w:adjustRightInd w:val="0"/>
        <w:snapToGrid w:val="0"/>
        <w:spacing w:line="520" w:lineRule="exact"/>
        <w:rPr>
          <w:rFonts w:ascii="宋体" w:hAnsi="宋体"/>
          <w:sz w:val="30"/>
          <w:szCs w:val="30"/>
          <w:highlight w:val="none"/>
        </w:rPr>
      </w:pPr>
    </w:p>
    <w:p>
      <w:pPr>
        <w:adjustRightInd w:val="0"/>
        <w:snapToGrid w:val="0"/>
        <w:spacing w:line="520" w:lineRule="exact"/>
        <w:rPr>
          <w:rFonts w:ascii="宋体" w:hAnsi="宋体"/>
          <w:sz w:val="30"/>
          <w:szCs w:val="30"/>
          <w:highlight w:val="none"/>
        </w:rPr>
      </w:pPr>
    </w:p>
    <w:p>
      <w:pPr>
        <w:adjustRightInd w:val="0"/>
        <w:snapToGrid w:val="0"/>
        <w:spacing w:line="520" w:lineRule="exact"/>
        <w:rPr>
          <w:rFonts w:ascii="宋体" w:hAnsi="宋体"/>
          <w:sz w:val="30"/>
          <w:szCs w:val="30"/>
          <w:highlight w:val="none"/>
        </w:rPr>
      </w:pPr>
    </w:p>
    <w:p>
      <w:pPr>
        <w:adjustRightInd w:val="0"/>
        <w:snapToGrid w:val="0"/>
        <w:spacing w:line="520" w:lineRule="exact"/>
        <w:rPr>
          <w:rFonts w:ascii="宋体" w:hAnsi="宋体"/>
          <w:sz w:val="30"/>
          <w:szCs w:val="30"/>
          <w:highlight w:val="none"/>
        </w:rPr>
      </w:pPr>
    </w:p>
    <w:p>
      <w:pPr>
        <w:adjustRightInd w:val="0"/>
        <w:snapToGrid w:val="0"/>
        <w:spacing w:line="520" w:lineRule="exact"/>
        <w:rPr>
          <w:rFonts w:ascii="宋体" w:hAnsi="宋体"/>
          <w:sz w:val="30"/>
          <w:szCs w:val="30"/>
          <w:highlight w:val="none"/>
        </w:rPr>
      </w:pPr>
    </w:p>
    <w:p>
      <w:pPr>
        <w:adjustRightInd w:val="0"/>
        <w:snapToGrid w:val="0"/>
        <w:spacing w:line="520" w:lineRule="exact"/>
        <w:rPr>
          <w:rFonts w:ascii="宋体" w:hAnsi="宋体"/>
          <w:sz w:val="30"/>
          <w:szCs w:val="30"/>
          <w:highlight w:val="none"/>
        </w:rPr>
      </w:pPr>
    </w:p>
    <w:p>
      <w:pPr>
        <w:adjustRightInd w:val="0"/>
        <w:snapToGrid w:val="0"/>
        <w:spacing w:line="520" w:lineRule="exact"/>
        <w:rPr>
          <w:rFonts w:ascii="宋体" w:hAnsi="宋体"/>
          <w:sz w:val="30"/>
          <w:szCs w:val="30"/>
          <w:highlight w:val="none"/>
        </w:rPr>
      </w:pPr>
    </w:p>
    <w:p>
      <w:pPr>
        <w:adjustRightInd w:val="0"/>
        <w:snapToGrid w:val="0"/>
        <w:spacing w:line="520" w:lineRule="exact"/>
        <w:rPr>
          <w:rFonts w:ascii="宋体" w:hAnsi="宋体"/>
          <w:sz w:val="30"/>
          <w:szCs w:val="30"/>
          <w:highlight w:val="none"/>
        </w:rPr>
      </w:pPr>
    </w:p>
    <w:p>
      <w:pPr>
        <w:adjustRightInd w:val="0"/>
        <w:snapToGrid w:val="0"/>
        <w:spacing w:line="520" w:lineRule="exact"/>
        <w:rPr>
          <w:rFonts w:ascii="宋体" w:hAnsi="宋体"/>
          <w:sz w:val="30"/>
          <w:szCs w:val="30"/>
          <w:highlight w:val="none"/>
        </w:rPr>
      </w:pPr>
    </w:p>
    <w:p>
      <w:pPr>
        <w:adjustRightInd w:val="0"/>
        <w:snapToGrid w:val="0"/>
        <w:spacing w:line="520" w:lineRule="exact"/>
        <w:rPr>
          <w:rFonts w:ascii="宋体" w:hAnsi="宋体" w:cs="宋体"/>
          <w:sz w:val="30"/>
          <w:szCs w:val="30"/>
          <w:highlight w:val="none"/>
        </w:rPr>
      </w:pPr>
      <w:r>
        <w:rPr>
          <w:rFonts w:hint="eastAsia" w:ascii="宋体" w:hAnsi="宋体"/>
          <w:sz w:val="30"/>
          <w:szCs w:val="30"/>
          <w:highlight w:val="none"/>
        </w:rPr>
        <w:t>附件8</w:t>
      </w:r>
      <w:r>
        <w:rPr>
          <w:rFonts w:ascii="宋体" w:hAnsi="宋体"/>
          <w:sz w:val="30"/>
          <w:szCs w:val="30"/>
          <w:highlight w:val="none"/>
        </w:rPr>
        <w:t>：</w:t>
      </w:r>
    </w:p>
    <w:p>
      <w:pPr>
        <w:widowControl/>
        <w:spacing w:line="360" w:lineRule="auto"/>
        <w:jc w:val="center"/>
        <w:rPr>
          <w:rFonts w:ascii="宋体" w:hAnsi="宋体" w:cs="宋体"/>
          <w:b/>
          <w:bCs/>
          <w:highlight w:val="none"/>
        </w:rPr>
      </w:pPr>
      <w:r>
        <w:rPr>
          <w:rFonts w:hint="eastAsia" w:ascii="宋体" w:hAnsi="宋体" w:cs="宋体"/>
          <w:b/>
          <w:bCs/>
          <w:highlight w:val="none"/>
        </w:rPr>
        <w:t>项目监理机构组成表</w:t>
      </w:r>
    </w:p>
    <w:tbl>
      <w:tblPr>
        <w:tblStyle w:val="30"/>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1140"/>
        <w:gridCol w:w="1308"/>
        <w:gridCol w:w="971"/>
        <w:gridCol w:w="1140"/>
        <w:gridCol w:w="1140"/>
        <w:gridCol w:w="1141"/>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140" w:type="dxa"/>
            <w:vMerge w:val="restart"/>
            <w:vAlign w:val="center"/>
          </w:tcPr>
          <w:p>
            <w:pPr>
              <w:widowControl/>
              <w:adjustRightInd w:val="0"/>
              <w:snapToGrid w:val="0"/>
              <w:jc w:val="center"/>
              <w:rPr>
                <w:rFonts w:ascii="宋体" w:hAnsi="宋体" w:cs="宋体"/>
                <w:kern w:val="0"/>
                <w:sz w:val="18"/>
                <w:szCs w:val="18"/>
                <w:highlight w:val="none"/>
                <w:lang w:bidi="ar"/>
              </w:rPr>
            </w:pPr>
            <w:r>
              <w:rPr>
                <w:rFonts w:hint="eastAsia" w:ascii="宋体" w:hAnsi="宋体" w:cs="宋体"/>
                <w:kern w:val="0"/>
                <w:sz w:val="18"/>
                <w:szCs w:val="18"/>
                <w:highlight w:val="none"/>
                <w:lang w:bidi="ar"/>
              </w:rPr>
              <w:t>姓名</w:t>
            </w:r>
          </w:p>
        </w:tc>
        <w:tc>
          <w:tcPr>
            <w:tcW w:w="1140" w:type="dxa"/>
            <w:vMerge w:val="restart"/>
            <w:vAlign w:val="center"/>
          </w:tcPr>
          <w:p>
            <w:pPr>
              <w:widowControl/>
              <w:adjustRightInd w:val="0"/>
              <w:snapToGrid w:val="0"/>
              <w:jc w:val="center"/>
              <w:rPr>
                <w:rFonts w:ascii="宋体" w:hAnsi="宋体" w:cs="宋体"/>
                <w:kern w:val="0"/>
                <w:sz w:val="18"/>
                <w:szCs w:val="18"/>
                <w:highlight w:val="none"/>
                <w:lang w:bidi="ar"/>
              </w:rPr>
            </w:pPr>
            <w:r>
              <w:rPr>
                <w:rFonts w:hint="eastAsia" w:ascii="宋体" w:hAnsi="宋体" w:cs="宋体"/>
                <w:kern w:val="0"/>
                <w:sz w:val="18"/>
                <w:szCs w:val="18"/>
                <w:highlight w:val="none"/>
                <w:lang w:bidi="ar"/>
              </w:rPr>
              <w:t>性别</w:t>
            </w:r>
          </w:p>
        </w:tc>
        <w:tc>
          <w:tcPr>
            <w:tcW w:w="5700" w:type="dxa"/>
            <w:gridSpan w:val="5"/>
            <w:vAlign w:val="center"/>
          </w:tcPr>
          <w:p>
            <w:pPr>
              <w:widowControl/>
              <w:jc w:val="center"/>
              <w:rPr>
                <w:rFonts w:ascii="宋体" w:hAnsi="宋体" w:cs="宋体"/>
                <w:kern w:val="0"/>
                <w:sz w:val="18"/>
                <w:szCs w:val="18"/>
                <w:highlight w:val="none"/>
                <w:lang w:bidi="ar"/>
              </w:rPr>
            </w:pPr>
            <w:r>
              <w:rPr>
                <w:rFonts w:hint="eastAsia" w:ascii="宋体" w:hAnsi="宋体" w:cs="宋体"/>
                <w:kern w:val="0"/>
                <w:szCs w:val="21"/>
                <w:highlight w:val="none"/>
                <w:lang w:bidi="ar"/>
              </w:rPr>
              <w:t>执业或岗位资格证明</w:t>
            </w:r>
          </w:p>
        </w:tc>
        <w:tc>
          <w:tcPr>
            <w:tcW w:w="1140" w:type="dxa"/>
            <w:vMerge w:val="restart"/>
            <w:vAlign w:val="center"/>
          </w:tcPr>
          <w:p>
            <w:pPr>
              <w:widowControl/>
              <w:adjustRightInd w:val="0"/>
              <w:snapToGrid w:val="0"/>
              <w:jc w:val="center"/>
              <w:rPr>
                <w:rFonts w:ascii="宋体" w:hAnsi="宋体" w:cs="宋体"/>
                <w:kern w:val="0"/>
                <w:sz w:val="18"/>
                <w:szCs w:val="18"/>
                <w:highlight w:val="none"/>
                <w:lang w:bidi="ar"/>
              </w:rPr>
            </w:pPr>
            <w:r>
              <w:rPr>
                <w:rFonts w:hint="eastAsia" w:ascii="宋体" w:hAnsi="宋体" w:cs="宋体"/>
                <w:kern w:val="0"/>
                <w:sz w:val="18"/>
                <w:szCs w:val="18"/>
                <w:highlight w:val="none"/>
                <w:lang w:bidi="ar"/>
              </w:rPr>
              <w:t>拟在本项目担任的工作岗位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140" w:type="dxa"/>
            <w:vMerge w:val="continue"/>
            <w:vAlign w:val="center"/>
          </w:tcPr>
          <w:p>
            <w:pPr>
              <w:widowControl/>
              <w:adjustRightInd w:val="0"/>
              <w:snapToGrid w:val="0"/>
              <w:jc w:val="center"/>
              <w:rPr>
                <w:rFonts w:ascii="宋体" w:hAnsi="宋体" w:cs="宋体"/>
                <w:kern w:val="0"/>
                <w:sz w:val="18"/>
                <w:szCs w:val="18"/>
                <w:highlight w:val="none"/>
                <w:lang w:bidi="ar"/>
              </w:rPr>
            </w:pPr>
          </w:p>
        </w:tc>
        <w:tc>
          <w:tcPr>
            <w:tcW w:w="1140" w:type="dxa"/>
            <w:vMerge w:val="continue"/>
            <w:vAlign w:val="center"/>
          </w:tcPr>
          <w:p>
            <w:pPr>
              <w:widowControl/>
              <w:adjustRightInd w:val="0"/>
              <w:snapToGrid w:val="0"/>
              <w:jc w:val="center"/>
              <w:rPr>
                <w:rFonts w:ascii="宋体" w:hAnsi="宋体" w:cs="宋体"/>
                <w:kern w:val="0"/>
                <w:sz w:val="18"/>
                <w:szCs w:val="18"/>
                <w:highlight w:val="none"/>
                <w:lang w:bidi="ar"/>
              </w:rPr>
            </w:pPr>
          </w:p>
        </w:tc>
        <w:tc>
          <w:tcPr>
            <w:tcW w:w="1308" w:type="dxa"/>
            <w:vAlign w:val="center"/>
          </w:tcPr>
          <w:p>
            <w:pPr>
              <w:widowControl/>
              <w:adjustRightInd w:val="0"/>
              <w:snapToGrid w:val="0"/>
              <w:jc w:val="center"/>
              <w:rPr>
                <w:rFonts w:ascii="宋体" w:hAnsi="宋体" w:cs="宋体"/>
                <w:kern w:val="0"/>
                <w:sz w:val="18"/>
                <w:szCs w:val="18"/>
                <w:highlight w:val="none"/>
                <w:lang w:bidi="ar"/>
              </w:rPr>
            </w:pPr>
            <w:r>
              <w:rPr>
                <w:rFonts w:hint="eastAsia" w:ascii="宋体" w:hAnsi="宋体" w:cs="宋体"/>
                <w:kern w:val="0"/>
                <w:sz w:val="18"/>
                <w:szCs w:val="18"/>
                <w:highlight w:val="none"/>
                <w:lang w:bidi="ar"/>
              </w:rPr>
              <w:t>证书名称</w:t>
            </w:r>
          </w:p>
        </w:tc>
        <w:tc>
          <w:tcPr>
            <w:tcW w:w="971" w:type="dxa"/>
            <w:vAlign w:val="center"/>
          </w:tcPr>
          <w:p>
            <w:pPr>
              <w:widowControl/>
              <w:adjustRightInd w:val="0"/>
              <w:snapToGrid w:val="0"/>
              <w:jc w:val="center"/>
              <w:rPr>
                <w:rFonts w:ascii="宋体" w:hAnsi="宋体" w:cs="宋体"/>
                <w:kern w:val="0"/>
                <w:sz w:val="18"/>
                <w:szCs w:val="18"/>
                <w:highlight w:val="none"/>
                <w:lang w:bidi="ar"/>
              </w:rPr>
            </w:pPr>
            <w:r>
              <w:rPr>
                <w:rFonts w:hint="eastAsia" w:ascii="宋体" w:hAnsi="宋体" w:cs="宋体"/>
                <w:kern w:val="0"/>
                <w:sz w:val="18"/>
                <w:szCs w:val="18"/>
                <w:highlight w:val="none"/>
                <w:lang w:bidi="ar"/>
              </w:rPr>
              <w:t>级别</w:t>
            </w:r>
          </w:p>
        </w:tc>
        <w:tc>
          <w:tcPr>
            <w:tcW w:w="1140" w:type="dxa"/>
            <w:vAlign w:val="center"/>
          </w:tcPr>
          <w:p>
            <w:pPr>
              <w:widowControl/>
              <w:adjustRightInd w:val="0"/>
              <w:snapToGrid w:val="0"/>
              <w:jc w:val="center"/>
              <w:rPr>
                <w:rFonts w:ascii="宋体" w:hAnsi="宋体" w:cs="宋体"/>
                <w:kern w:val="0"/>
                <w:sz w:val="18"/>
                <w:szCs w:val="18"/>
                <w:highlight w:val="none"/>
                <w:lang w:bidi="ar"/>
              </w:rPr>
            </w:pPr>
            <w:r>
              <w:rPr>
                <w:rFonts w:hint="eastAsia" w:ascii="宋体" w:hAnsi="宋体" w:cs="宋体"/>
                <w:kern w:val="0"/>
                <w:sz w:val="18"/>
                <w:szCs w:val="18"/>
                <w:highlight w:val="none"/>
                <w:lang w:bidi="ar"/>
              </w:rPr>
              <w:t>证号</w:t>
            </w:r>
          </w:p>
        </w:tc>
        <w:tc>
          <w:tcPr>
            <w:tcW w:w="1140" w:type="dxa"/>
            <w:vAlign w:val="center"/>
          </w:tcPr>
          <w:p>
            <w:pPr>
              <w:widowControl/>
              <w:adjustRightInd w:val="0"/>
              <w:snapToGrid w:val="0"/>
              <w:jc w:val="center"/>
              <w:rPr>
                <w:rFonts w:ascii="宋体" w:hAnsi="宋体" w:cs="宋体"/>
                <w:kern w:val="0"/>
                <w:sz w:val="18"/>
                <w:szCs w:val="18"/>
                <w:highlight w:val="none"/>
                <w:lang w:bidi="ar"/>
              </w:rPr>
            </w:pPr>
            <w:r>
              <w:rPr>
                <w:rFonts w:hint="eastAsia" w:ascii="宋体" w:hAnsi="宋体" w:cs="宋体"/>
                <w:kern w:val="0"/>
                <w:sz w:val="18"/>
                <w:szCs w:val="18"/>
                <w:highlight w:val="none"/>
                <w:lang w:bidi="ar"/>
              </w:rPr>
              <w:t>专业</w:t>
            </w:r>
          </w:p>
        </w:tc>
        <w:tc>
          <w:tcPr>
            <w:tcW w:w="1141" w:type="dxa"/>
            <w:vAlign w:val="center"/>
          </w:tcPr>
          <w:p>
            <w:pPr>
              <w:widowControl/>
              <w:adjustRightInd w:val="0"/>
              <w:snapToGrid w:val="0"/>
              <w:jc w:val="center"/>
              <w:rPr>
                <w:rFonts w:ascii="宋体" w:hAnsi="宋体" w:cs="宋体"/>
                <w:kern w:val="0"/>
                <w:sz w:val="18"/>
                <w:szCs w:val="18"/>
                <w:highlight w:val="none"/>
                <w:lang w:bidi="ar"/>
              </w:rPr>
            </w:pPr>
            <w:r>
              <w:rPr>
                <w:rFonts w:hint="eastAsia" w:ascii="宋体" w:hAnsi="宋体" w:cs="宋体"/>
                <w:kern w:val="0"/>
                <w:sz w:val="18"/>
                <w:szCs w:val="18"/>
                <w:highlight w:val="none"/>
                <w:lang w:bidi="ar"/>
              </w:rPr>
              <w:t>身份证号码</w:t>
            </w:r>
          </w:p>
        </w:tc>
        <w:tc>
          <w:tcPr>
            <w:tcW w:w="1140" w:type="dxa"/>
            <w:vMerge w:val="continue"/>
            <w:vAlign w:val="center"/>
          </w:tcPr>
          <w:p>
            <w:pPr>
              <w:widowControl/>
              <w:adjustRightInd w:val="0"/>
              <w:snapToGrid w:val="0"/>
              <w:jc w:val="center"/>
              <w:rPr>
                <w:rFonts w:ascii="宋体" w:hAnsi="宋体" w:cs="宋体"/>
                <w:kern w:val="0"/>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40" w:type="dxa"/>
            <w:vAlign w:val="center"/>
          </w:tcPr>
          <w:p>
            <w:pPr>
              <w:adjustRightInd w:val="0"/>
              <w:snapToGrid w:val="0"/>
              <w:jc w:val="center"/>
              <w:rPr>
                <w:rFonts w:ascii="宋体" w:hAnsi="宋体" w:cs="宋体"/>
                <w:sz w:val="18"/>
                <w:szCs w:val="18"/>
                <w:highlight w:val="none"/>
              </w:rPr>
            </w:pPr>
          </w:p>
        </w:tc>
        <w:tc>
          <w:tcPr>
            <w:tcW w:w="1140" w:type="dxa"/>
            <w:vAlign w:val="center"/>
          </w:tcPr>
          <w:p>
            <w:pPr>
              <w:adjustRightInd w:val="0"/>
              <w:snapToGrid w:val="0"/>
              <w:jc w:val="center"/>
              <w:rPr>
                <w:rFonts w:ascii="宋体" w:hAnsi="宋体" w:cs="宋体"/>
                <w:sz w:val="18"/>
                <w:szCs w:val="18"/>
                <w:highlight w:val="none"/>
              </w:rPr>
            </w:pPr>
          </w:p>
        </w:tc>
        <w:tc>
          <w:tcPr>
            <w:tcW w:w="1308" w:type="dxa"/>
            <w:vAlign w:val="center"/>
          </w:tcPr>
          <w:p>
            <w:pPr>
              <w:adjustRightInd w:val="0"/>
              <w:snapToGrid w:val="0"/>
              <w:jc w:val="center"/>
              <w:rPr>
                <w:rFonts w:ascii="宋体" w:hAnsi="宋体" w:cs="宋体"/>
                <w:sz w:val="18"/>
                <w:szCs w:val="18"/>
                <w:highlight w:val="none"/>
              </w:rPr>
            </w:pPr>
          </w:p>
        </w:tc>
        <w:tc>
          <w:tcPr>
            <w:tcW w:w="971" w:type="dxa"/>
            <w:vAlign w:val="center"/>
          </w:tcPr>
          <w:p>
            <w:pPr>
              <w:adjustRightInd w:val="0"/>
              <w:snapToGrid w:val="0"/>
              <w:jc w:val="center"/>
              <w:rPr>
                <w:rFonts w:ascii="宋体" w:hAnsi="宋体" w:cs="宋体"/>
                <w:sz w:val="18"/>
                <w:szCs w:val="18"/>
                <w:highlight w:val="none"/>
              </w:rPr>
            </w:pPr>
          </w:p>
        </w:tc>
        <w:tc>
          <w:tcPr>
            <w:tcW w:w="1140" w:type="dxa"/>
            <w:vAlign w:val="center"/>
          </w:tcPr>
          <w:p>
            <w:pPr>
              <w:adjustRightInd w:val="0"/>
              <w:snapToGrid w:val="0"/>
              <w:jc w:val="center"/>
              <w:rPr>
                <w:rFonts w:ascii="宋体" w:hAnsi="宋体" w:cs="宋体"/>
                <w:sz w:val="18"/>
                <w:szCs w:val="18"/>
                <w:highlight w:val="none"/>
              </w:rPr>
            </w:pPr>
          </w:p>
        </w:tc>
        <w:tc>
          <w:tcPr>
            <w:tcW w:w="1140" w:type="dxa"/>
            <w:vAlign w:val="center"/>
          </w:tcPr>
          <w:p>
            <w:pPr>
              <w:adjustRightInd w:val="0"/>
              <w:snapToGrid w:val="0"/>
              <w:jc w:val="center"/>
              <w:rPr>
                <w:rFonts w:ascii="宋体" w:hAnsi="宋体" w:cs="宋体"/>
                <w:sz w:val="18"/>
                <w:szCs w:val="18"/>
                <w:highlight w:val="none"/>
              </w:rPr>
            </w:pPr>
          </w:p>
        </w:tc>
        <w:tc>
          <w:tcPr>
            <w:tcW w:w="1141" w:type="dxa"/>
            <w:vAlign w:val="center"/>
          </w:tcPr>
          <w:p>
            <w:pPr>
              <w:adjustRightInd w:val="0"/>
              <w:snapToGrid w:val="0"/>
              <w:jc w:val="center"/>
              <w:rPr>
                <w:rFonts w:ascii="宋体" w:hAnsi="宋体" w:cs="宋体"/>
                <w:sz w:val="18"/>
                <w:szCs w:val="18"/>
                <w:highlight w:val="none"/>
              </w:rPr>
            </w:pPr>
          </w:p>
        </w:tc>
        <w:tc>
          <w:tcPr>
            <w:tcW w:w="1140" w:type="dxa"/>
            <w:vAlign w:val="center"/>
          </w:tcPr>
          <w:p>
            <w:pPr>
              <w:adjustRightInd w:val="0"/>
              <w:snapToGrid w:val="0"/>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140" w:type="dxa"/>
            <w:vAlign w:val="center"/>
          </w:tcPr>
          <w:p>
            <w:pPr>
              <w:adjustRightInd w:val="0"/>
              <w:snapToGrid w:val="0"/>
              <w:jc w:val="center"/>
              <w:rPr>
                <w:rFonts w:ascii="宋体" w:hAnsi="宋体" w:cs="宋体"/>
                <w:sz w:val="18"/>
                <w:szCs w:val="18"/>
                <w:highlight w:val="none"/>
              </w:rPr>
            </w:pPr>
          </w:p>
        </w:tc>
        <w:tc>
          <w:tcPr>
            <w:tcW w:w="1140" w:type="dxa"/>
            <w:vAlign w:val="center"/>
          </w:tcPr>
          <w:p>
            <w:pPr>
              <w:adjustRightInd w:val="0"/>
              <w:snapToGrid w:val="0"/>
              <w:jc w:val="center"/>
              <w:rPr>
                <w:rFonts w:ascii="宋体" w:hAnsi="宋体" w:cs="宋体"/>
                <w:sz w:val="18"/>
                <w:szCs w:val="18"/>
                <w:highlight w:val="none"/>
              </w:rPr>
            </w:pPr>
          </w:p>
        </w:tc>
        <w:tc>
          <w:tcPr>
            <w:tcW w:w="1308" w:type="dxa"/>
            <w:vAlign w:val="center"/>
          </w:tcPr>
          <w:p>
            <w:pPr>
              <w:adjustRightInd w:val="0"/>
              <w:snapToGrid w:val="0"/>
              <w:jc w:val="center"/>
              <w:rPr>
                <w:rFonts w:ascii="宋体" w:hAnsi="宋体" w:cs="宋体"/>
                <w:sz w:val="18"/>
                <w:szCs w:val="18"/>
                <w:highlight w:val="none"/>
              </w:rPr>
            </w:pPr>
          </w:p>
        </w:tc>
        <w:tc>
          <w:tcPr>
            <w:tcW w:w="971" w:type="dxa"/>
            <w:vAlign w:val="center"/>
          </w:tcPr>
          <w:p>
            <w:pPr>
              <w:adjustRightInd w:val="0"/>
              <w:snapToGrid w:val="0"/>
              <w:jc w:val="center"/>
              <w:rPr>
                <w:rFonts w:ascii="宋体" w:hAnsi="宋体" w:cs="宋体"/>
                <w:sz w:val="18"/>
                <w:szCs w:val="18"/>
                <w:highlight w:val="none"/>
              </w:rPr>
            </w:pPr>
          </w:p>
        </w:tc>
        <w:tc>
          <w:tcPr>
            <w:tcW w:w="1140" w:type="dxa"/>
            <w:vAlign w:val="center"/>
          </w:tcPr>
          <w:p>
            <w:pPr>
              <w:adjustRightInd w:val="0"/>
              <w:snapToGrid w:val="0"/>
              <w:jc w:val="center"/>
              <w:rPr>
                <w:rFonts w:ascii="宋体" w:hAnsi="宋体" w:cs="宋体"/>
                <w:sz w:val="18"/>
                <w:szCs w:val="18"/>
                <w:highlight w:val="none"/>
              </w:rPr>
            </w:pPr>
          </w:p>
        </w:tc>
        <w:tc>
          <w:tcPr>
            <w:tcW w:w="1140" w:type="dxa"/>
            <w:vAlign w:val="center"/>
          </w:tcPr>
          <w:p>
            <w:pPr>
              <w:adjustRightInd w:val="0"/>
              <w:snapToGrid w:val="0"/>
              <w:jc w:val="center"/>
              <w:rPr>
                <w:rFonts w:ascii="宋体" w:hAnsi="宋体" w:cs="宋体"/>
                <w:sz w:val="18"/>
                <w:szCs w:val="18"/>
                <w:highlight w:val="none"/>
              </w:rPr>
            </w:pPr>
          </w:p>
        </w:tc>
        <w:tc>
          <w:tcPr>
            <w:tcW w:w="1141" w:type="dxa"/>
            <w:vAlign w:val="center"/>
          </w:tcPr>
          <w:p>
            <w:pPr>
              <w:adjustRightInd w:val="0"/>
              <w:snapToGrid w:val="0"/>
              <w:jc w:val="center"/>
              <w:rPr>
                <w:rFonts w:ascii="宋体" w:hAnsi="宋体" w:cs="宋体"/>
                <w:sz w:val="18"/>
                <w:szCs w:val="18"/>
                <w:highlight w:val="none"/>
              </w:rPr>
            </w:pPr>
          </w:p>
        </w:tc>
        <w:tc>
          <w:tcPr>
            <w:tcW w:w="1140" w:type="dxa"/>
            <w:vAlign w:val="center"/>
          </w:tcPr>
          <w:p>
            <w:pPr>
              <w:adjustRightInd w:val="0"/>
              <w:snapToGrid w:val="0"/>
              <w:jc w:val="center"/>
              <w:rPr>
                <w:rFonts w:ascii="宋体" w:hAnsi="宋体" w:cs="宋体"/>
                <w:sz w:val="18"/>
                <w:szCs w:val="18"/>
                <w:highlight w:val="none"/>
              </w:rPr>
            </w:pPr>
          </w:p>
        </w:tc>
      </w:tr>
    </w:tbl>
    <w:p>
      <w:pPr>
        <w:adjustRightInd w:val="0"/>
        <w:snapToGrid w:val="0"/>
        <w:spacing w:line="520" w:lineRule="exact"/>
        <w:rPr>
          <w:rFonts w:ascii="宋体" w:hAnsi="宋体"/>
          <w:szCs w:val="21"/>
          <w:highlight w:val="none"/>
        </w:rPr>
      </w:pPr>
    </w:p>
    <w:p>
      <w:pPr>
        <w:adjustRightInd w:val="0"/>
        <w:snapToGrid w:val="0"/>
        <w:spacing w:line="520" w:lineRule="exact"/>
        <w:rPr>
          <w:rFonts w:ascii="宋体" w:hAnsi="宋体"/>
          <w:bCs/>
          <w:szCs w:val="21"/>
          <w:highlight w:val="none"/>
        </w:rPr>
      </w:pPr>
      <w:r>
        <w:rPr>
          <w:rFonts w:hint="eastAsia" w:ascii="宋体" w:hAnsi="宋体"/>
          <w:szCs w:val="21"/>
          <w:highlight w:val="none"/>
        </w:rPr>
        <w:t>供应商名称：</w:t>
      </w:r>
      <w:r>
        <w:rPr>
          <w:rFonts w:ascii="宋体" w:hAnsi="宋体"/>
          <w:szCs w:val="21"/>
          <w:highlight w:val="none"/>
          <w:u w:val="single"/>
        </w:rPr>
        <w:t xml:space="preserve">                </w:t>
      </w:r>
    </w:p>
    <w:p>
      <w:pPr>
        <w:adjustRightInd w:val="0"/>
        <w:snapToGrid w:val="0"/>
        <w:spacing w:line="520" w:lineRule="exact"/>
        <w:rPr>
          <w:rFonts w:ascii="宋体" w:hAnsi="宋体"/>
          <w:szCs w:val="21"/>
          <w:highlight w:val="none"/>
        </w:rPr>
      </w:pPr>
      <w:r>
        <w:rPr>
          <w:rFonts w:hint="eastAsia" w:ascii="宋体" w:hAnsi="宋体"/>
          <w:szCs w:val="21"/>
          <w:highlight w:val="none"/>
        </w:rPr>
        <w:t>法定代表人或其委托代理人</w:t>
      </w:r>
      <w:r>
        <w:rPr>
          <w:rFonts w:ascii="宋体" w:hAnsi="宋体"/>
          <w:szCs w:val="21"/>
          <w:highlight w:val="none"/>
        </w:rPr>
        <w:t>(签字)：</w:t>
      </w:r>
      <w:r>
        <w:rPr>
          <w:rFonts w:ascii="宋体" w:hAnsi="宋体"/>
          <w:szCs w:val="21"/>
          <w:highlight w:val="none"/>
          <w:u w:val="single"/>
        </w:rPr>
        <w:t xml:space="preserve">              </w:t>
      </w:r>
      <w:r>
        <w:rPr>
          <w:rFonts w:ascii="宋体" w:hAnsi="宋体"/>
          <w:szCs w:val="21"/>
          <w:highlight w:val="none"/>
        </w:rPr>
        <w:t>_</w:t>
      </w:r>
    </w:p>
    <w:p>
      <w:pPr>
        <w:spacing w:line="520" w:lineRule="exact"/>
        <w:rPr>
          <w:rFonts w:ascii="宋体" w:hAnsi="宋体"/>
          <w:highlight w:val="none"/>
        </w:rPr>
      </w:pPr>
      <w:r>
        <w:rPr>
          <w:rFonts w:hint="eastAsia" w:ascii="宋体" w:hAnsi="宋体"/>
          <w:szCs w:val="21"/>
          <w:highlight w:val="none"/>
        </w:rPr>
        <w:t>日期：</w:t>
      </w:r>
      <w:r>
        <w:rPr>
          <w:rFonts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 xml:space="preserve"> 年 </w:t>
      </w:r>
      <w:r>
        <w:rPr>
          <w:rFonts w:ascii="宋体" w:hAnsi="宋体"/>
          <w:szCs w:val="21"/>
          <w:highlight w:val="none"/>
          <w:u w:val="single"/>
        </w:rPr>
        <w:t xml:space="preserve">    </w:t>
      </w:r>
      <w:r>
        <w:rPr>
          <w:rFonts w:ascii="宋体" w:hAnsi="宋体"/>
          <w:szCs w:val="21"/>
          <w:highlight w:val="none"/>
        </w:rPr>
        <w:t xml:space="preserve"> 月 </w:t>
      </w:r>
      <w:r>
        <w:rPr>
          <w:rFonts w:ascii="宋体" w:hAnsi="宋体"/>
          <w:szCs w:val="21"/>
          <w:highlight w:val="none"/>
          <w:u w:val="single"/>
        </w:rPr>
        <w:t xml:space="preserve">   </w:t>
      </w:r>
      <w:r>
        <w:rPr>
          <w:rFonts w:ascii="宋体" w:hAnsi="宋体"/>
          <w:szCs w:val="21"/>
          <w:highlight w:val="none"/>
        </w:rPr>
        <w:t xml:space="preserve"> 日</w:t>
      </w:r>
    </w:p>
    <w:p>
      <w:pPr>
        <w:adjustRightInd w:val="0"/>
        <w:snapToGrid w:val="0"/>
        <w:spacing w:line="520" w:lineRule="exact"/>
        <w:rPr>
          <w:rFonts w:ascii="宋体" w:hAnsi="宋体" w:cs="宋体"/>
          <w:bCs/>
          <w:szCs w:val="21"/>
          <w:highlight w:val="none"/>
        </w:rPr>
        <w:sectPr>
          <w:headerReference r:id="rId9" w:type="default"/>
          <w:footerReference r:id="rId10" w:type="default"/>
          <w:pgSz w:w="11906" w:h="16838"/>
          <w:pgMar w:top="1474" w:right="1474" w:bottom="232" w:left="1588" w:header="851" w:footer="992" w:gutter="0"/>
          <w:pgNumType w:fmt="decimal"/>
          <w:cols w:space="720" w:num="1"/>
          <w:docGrid w:type="lines" w:linePitch="312" w:charSpace="0"/>
        </w:sectPr>
      </w:pPr>
    </w:p>
    <w:p>
      <w:pPr>
        <w:widowControl/>
        <w:spacing w:line="360" w:lineRule="auto"/>
        <w:jc w:val="center"/>
        <w:rPr>
          <w:rFonts w:ascii="宋体" w:hAnsi="宋体" w:cs="宋体"/>
          <w:b/>
          <w:bCs/>
          <w:sz w:val="30"/>
          <w:szCs w:val="30"/>
          <w:highlight w:val="none"/>
        </w:rPr>
      </w:pPr>
      <w:r>
        <w:rPr>
          <w:rFonts w:hint="eastAsia" w:ascii="宋体" w:hAnsi="宋体" w:cs="宋体"/>
          <w:b/>
          <w:bCs/>
          <w:sz w:val="30"/>
          <w:szCs w:val="30"/>
          <w:highlight w:val="none"/>
        </w:rPr>
        <w:t>主要人员简历表</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039"/>
        <w:gridCol w:w="1134"/>
        <w:gridCol w:w="1671"/>
        <w:gridCol w:w="1834"/>
        <w:gridCol w:w="17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vAlign w:val="center"/>
          </w:tcPr>
          <w:p>
            <w:pPr>
              <w:jc w:val="center"/>
              <w:rPr>
                <w:rFonts w:ascii="宋体" w:hAnsi="宋体"/>
                <w:sz w:val="18"/>
                <w:szCs w:val="21"/>
                <w:highlight w:val="none"/>
              </w:rPr>
            </w:pPr>
            <w:r>
              <w:rPr>
                <w:rFonts w:hint="eastAsia" w:ascii="宋体" w:hAnsi="宋体"/>
                <w:sz w:val="18"/>
                <w:szCs w:val="21"/>
                <w:highlight w:val="none"/>
              </w:rPr>
              <w:t>姓</w:t>
            </w:r>
            <w:r>
              <w:rPr>
                <w:rFonts w:ascii="宋体" w:hAnsi="宋体"/>
                <w:sz w:val="18"/>
                <w:szCs w:val="21"/>
                <w:highlight w:val="none"/>
              </w:rPr>
              <w:t xml:space="preserve">  </w:t>
            </w:r>
            <w:r>
              <w:rPr>
                <w:rFonts w:hint="eastAsia" w:ascii="宋体" w:hAnsi="宋体"/>
                <w:sz w:val="18"/>
                <w:szCs w:val="21"/>
                <w:highlight w:val="none"/>
              </w:rPr>
              <w:t>名</w:t>
            </w:r>
          </w:p>
        </w:tc>
        <w:tc>
          <w:tcPr>
            <w:tcW w:w="1039" w:type="dxa"/>
            <w:vAlign w:val="center"/>
          </w:tcPr>
          <w:p>
            <w:pPr>
              <w:jc w:val="center"/>
              <w:rPr>
                <w:rFonts w:ascii="宋体" w:hAnsi="宋体"/>
                <w:sz w:val="18"/>
                <w:szCs w:val="21"/>
                <w:highlight w:val="none"/>
              </w:rPr>
            </w:pPr>
          </w:p>
        </w:tc>
        <w:tc>
          <w:tcPr>
            <w:tcW w:w="1130" w:type="dxa"/>
            <w:vAlign w:val="center"/>
          </w:tcPr>
          <w:p>
            <w:pPr>
              <w:jc w:val="center"/>
              <w:rPr>
                <w:rFonts w:ascii="宋体" w:hAnsi="宋体"/>
                <w:sz w:val="18"/>
                <w:szCs w:val="21"/>
                <w:highlight w:val="none"/>
              </w:rPr>
            </w:pPr>
            <w:r>
              <w:rPr>
                <w:rFonts w:hint="eastAsia" w:ascii="宋体" w:hAnsi="宋体"/>
                <w:sz w:val="18"/>
                <w:szCs w:val="21"/>
                <w:highlight w:val="none"/>
              </w:rPr>
              <w:t>年龄</w:t>
            </w:r>
          </w:p>
        </w:tc>
        <w:tc>
          <w:tcPr>
            <w:tcW w:w="1671" w:type="dxa"/>
            <w:vAlign w:val="center"/>
          </w:tcPr>
          <w:p>
            <w:pPr>
              <w:jc w:val="center"/>
              <w:rPr>
                <w:rFonts w:ascii="宋体" w:hAnsi="宋体"/>
                <w:sz w:val="18"/>
                <w:szCs w:val="21"/>
                <w:highlight w:val="none"/>
              </w:rPr>
            </w:pPr>
          </w:p>
        </w:tc>
        <w:tc>
          <w:tcPr>
            <w:tcW w:w="1834" w:type="dxa"/>
            <w:vAlign w:val="center"/>
          </w:tcPr>
          <w:p>
            <w:pPr>
              <w:jc w:val="center"/>
              <w:rPr>
                <w:rFonts w:ascii="宋体" w:hAnsi="宋体"/>
                <w:sz w:val="18"/>
                <w:szCs w:val="21"/>
                <w:highlight w:val="none"/>
              </w:rPr>
            </w:pPr>
            <w:r>
              <w:rPr>
                <w:rFonts w:hint="eastAsia" w:ascii="宋体" w:hAnsi="宋体"/>
                <w:sz w:val="18"/>
                <w:szCs w:val="21"/>
                <w:highlight w:val="none"/>
              </w:rPr>
              <w:t>执业或职业资格</w:t>
            </w:r>
          </w:p>
          <w:p>
            <w:pPr>
              <w:jc w:val="center"/>
              <w:rPr>
                <w:rFonts w:ascii="宋体" w:hAnsi="宋体"/>
                <w:sz w:val="18"/>
                <w:szCs w:val="21"/>
                <w:highlight w:val="none"/>
              </w:rPr>
            </w:pPr>
            <w:r>
              <w:rPr>
                <w:rFonts w:hint="eastAsia" w:ascii="宋体" w:hAnsi="宋体"/>
                <w:sz w:val="18"/>
                <w:szCs w:val="21"/>
                <w:highlight w:val="none"/>
              </w:rPr>
              <w:t>证书名称</w:t>
            </w:r>
          </w:p>
        </w:tc>
        <w:tc>
          <w:tcPr>
            <w:tcW w:w="1700" w:type="dxa"/>
            <w:vAlign w:val="center"/>
          </w:tcPr>
          <w:p>
            <w:pPr>
              <w:jc w:val="center"/>
              <w:rPr>
                <w:rFonts w:ascii="宋体" w:hAnsi="宋体"/>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vAlign w:val="center"/>
          </w:tcPr>
          <w:p>
            <w:pPr>
              <w:jc w:val="center"/>
              <w:rPr>
                <w:rFonts w:ascii="宋体" w:hAnsi="宋体"/>
                <w:sz w:val="18"/>
                <w:szCs w:val="21"/>
                <w:highlight w:val="none"/>
              </w:rPr>
            </w:pPr>
            <w:r>
              <w:rPr>
                <w:rFonts w:hint="eastAsia" w:ascii="宋体" w:hAnsi="宋体"/>
                <w:sz w:val="18"/>
                <w:szCs w:val="21"/>
                <w:highlight w:val="none"/>
              </w:rPr>
              <w:t>职</w:t>
            </w:r>
            <w:r>
              <w:rPr>
                <w:rFonts w:ascii="宋体" w:hAnsi="宋体"/>
                <w:sz w:val="18"/>
                <w:szCs w:val="21"/>
                <w:highlight w:val="none"/>
              </w:rPr>
              <w:t xml:space="preserve">  </w:t>
            </w:r>
            <w:r>
              <w:rPr>
                <w:rFonts w:hint="eastAsia" w:ascii="宋体" w:hAnsi="宋体"/>
                <w:sz w:val="18"/>
                <w:szCs w:val="21"/>
                <w:highlight w:val="none"/>
              </w:rPr>
              <w:t>务</w:t>
            </w:r>
          </w:p>
        </w:tc>
        <w:tc>
          <w:tcPr>
            <w:tcW w:w="1035" w:type="dxa"/>
            <w:vAlign w:val="center"/>
          </w:tcPr>
          <w:p>
            <w:pPr>
              <w:jc w:val="center"/>
              <w:rPr>
                <w:rFonts w:ascii="宋体" w:hAnsi="宋体"/>
                <w:sz w:val="18"/>
                <w:szCs w:val="21"/>
                <w:highlight w:val="none"/>
              </w:rPr>
            </w:pPr>
          </w:p>
        </w:tc>
        <w:tc>
          <w:tcPr>
            <w:tcW w:w="1134" w:type="dxa"/>
            <w:vAlign w:val="center"/>
          </w:tcPr>
          <w:p>
            <w:pPr>
              <w:jc w:val="center"/>
              <w:rPr>
                <w:rFonts w:ascii="宋体" w:hAnsi="宋体"/>
                <w:sz w:val="18"/>
                <w:szCs w:val="21"/>
                <w:highlight w:val="none"/>
              </w:rPr>
            </w:pPr>
            <w:r>
              <w:rPr>
                <w:rFonts w:hint="eastAsia" w:ascii="宋体" w:hAnsi="宋体"/>
                <w:sz w:val="18"/>
                <w:szCs w:val="21"/>
                <w:highlight w:val="none"/>
              </w:rPr>
              <w:t>学历</w:t>
            </w:r>
          </w:p>
        </w:tc>
        <w:tc>
          <w:tcPr>
            <w:tcW w:w="1671" w:type="dxa"/>
            <w:vAlign w:val="center"/>
          </w:tcPr>
          <w:p>
            <w:pPr>
              <w:jc w:val="center"/>
              <w:rPr>
                <w:rFonts w:ascii="宋体" w:hAnsi="宋体"/>
                <w:sz w:val="18"/>
                <w:szCs w:val="21"/>
                <w:highlight w:val="none"/>
              </w:rPr>
            </w:pPr>
          </w:p>
        </w:tc>
        <w:tc>
          <w:tcPr>
            <w:tcW w:w="1834" w:type="dxa"/>
            <w:vAlign w:val="center"/>
          </w:tcPr>
          <w:p>
            <w:pPr>
              <w:jc w:val="center"/>
              <w:rPr>
                <w:rFonts w:ascii="宋体" w:hAnsi="宋体"/>
                <w:sz w:val="18"/>
                <w:szCs w:val="21"/>
                <w:highlight w:val="none"/>
              </w:rPr>
            </w:pPr>
            <w:r>
              <w:rPr>
                <w:rFonts w:hint="eastAsia" w:ascii="宋体" w:hAnsi="宋体"/>
                <w:sz w:val="18"/>
                <w:szCs w:val="21"/>
                <w:highlight w:val="none"/>
              </w:rPr>
              <w:t>拟在本项目任职</w:t>
            </w:r>
          </w:p>
        </w:tc>
        <w:tc>
          <w:tcPr>
            <w:tcW w:w="1700" w:type="dxa"/>
            <w:vAlign w:val="center"/>
          </w:tcPr>
          <w:p>
            <w:pPr>
              <w:jc w:val="center"/>
              <w:rPr>
                <w:rFonts w:ascii="宋体" w:hAnsi="宋体"/>
                <w:sz w:val="18"/>
                <w:szCs w:val="21"/>
                <w:highlight w:val="none"/>
              </w:rPr>
            </w:pPr>
            <w:r>
              <w:rPr>
                <w:rFonts w:ascii="宋体" w:hAnsi="宋体"/>
                <w:sz w:val="18"/>
                <w:szCs w:val="21"/>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vAlign w:val="center"/>
          </w:tcPr>
          <w:p>
            <w:pPr>
              <w:jc w:val="center"/>
              <w:rPr>
                <w:rFonts w:ascii="宋体" w:hAnsi="宋体"/>
                <w:sz w:val="18"/>
                <w:szCs w:val="21"/>
                <w:highlight w:val="none"/>
              </w:rPr>
            </w:pPr>
            <w:r>
              <w:rPr>
                <w:rFonts w:hint="eastAsia" w:ascii="宋体" w:hAnsi="宋体"/>
                <w:sz w:val="18"/>
                <w:szCs w:val="21"/>
                <w:highlight w:val="none"/>
              </w:rPr>
              <w:t>毕业学校</w:t>
            </w:r>
          </w:p>
        </w:tc>
        <w:tc>
          <w:tcPr>
            <w:tcW w:w="1035" w:type="dxa"/>
            <w:vAlign w:val="center"/>
          </w:tcPr>
          <w:p>
            <w:pPr>
              <w:jc w:val="center"/>
              <w:rPr>
                <w:rFonts w:ascii="宋体" w:hAnsi="宋体"/>
                <w:sz w:val="18"/>
                <w:szCs w:val="21"/>
                <w:highlight w:val="none"/>
              </w:rPr>
            </w:pPr>
          </w:p>
        </w:tc>
        <w:tc>
          <w:tcPr>
            <w:tcW w:w="1134" w:type="dxa"/>
            <w:vAlign w:val="center"/>
          </w:tcPr>
          <w:p>
            <w:pPr>
              <w:jc w:val="center"/>
              <w:rPr>
                <w:rFonts w:ascii="宋体" w:hAnsi="宋体"/>
                <w:sz w:val="18"/>
                <w:szCs w:val="21"/>
                <w:highlight w:val="none"/>
              </w:rPr>
            </w:pPr>
            <w:r>
              <w:rPr>
                <w:rFonts w:hint="eastAsia" w:ascii="宋体" w:hAnsi="宋体"/>
                <w:sz w:val="18"/>
                <w:szCs w:val="21"/>
                <w:highlight w:val="none"/>
              </w:rPr>
              <w:t>工作年限</w:t>
            </w:r>
          </w:p>
        </w:tc>
        <w:tc>
          <w:tcPr>
            <w:tcW w:w="1671" w:type="dxa"/>
            <w:vAlign w:val="center"/>
          </w:tcPr>
          <w:p>
            <w:pPr>
              <w:jc w:val="center"/>
              <w:rPr>
                <w:rFonts w:ascii="宋体" w:hAnsi="宋体"/>
                <w:sz w:val="18"/>
                <w:szCs w:val="21"/>
                <w:highlight w:val="none"/>
              </w:rPr>
            </w:pPr>
          </w:p>
        </w:tc>
        <w:tc>
          <w:tcPr>
            <w:tcW w:w="1834" w:type="dxa"/>
            <w:vAlign w:val="center"/>
          </w:tcPr>
          <w:p>
            <w:pPr>
              <w:jc w:val="center"/>
              <w:rPr>
                <w:rFonts w:ascii="宋体" w:hAnsi="宋体"/>
                <w:sz w:val="18"/>
                <w:szCs w:val="21"/>
                <w:highlight w:val="none"/>
              </w:rPr>
            </w:pPr>
            <w:r>
              <w:rPr>
                <w:rFonts w:hint="eastAsia" w:ascii="宋体" w:hAnsi="宋体"/>
                <w:sz w:val="18"/>
                <w:szCs w:val="21"/>
                <w:highlight w:val="none"/>
              </w:rPr>
              <w:t>从事监理工作年限</w:t>
            </w:r>
          </w:p>
        </w:tc>
        <w:tc>
          <w:tcPr>
            <w:tcW w:w="1700" w:type="dxa"/>
            <w:vAlign w:val="center"/>
          </w:tcPr>
          <w:p>
            <w:pPr>
              <w:jc w:val="center"/>
              <w:rPr>
                <w:rFonts w:ascii="宋体" w:hAnsi="宋体"/>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9" w:type="dxa"/>
            <w:gridSpan w:val="6"/>
            <w:vAlign w:val="center"/>
          </w:tcPr>
          <w:p>
            <w:pPr>
              <w:jc w:val="center"/>
              <w:rPr>
                <w:rFonts w:ascii="宋体" w:hAnsi="宋体"/>
                <w:sz w:val="18"/>
                <w:szCs w:val="21"/>
                <w:highlight w:val="none"/>
              </w:rPr>
            </w:pPr>
            <w:r>
              <w:rPr>
                <w:rFonts w:hint="eastAsia" w:ascii="宋体" w:hAnsi="宋体"/>
                <w:sz w:val="18"/>
                <w:szCs w:val="21"/>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vAlign w:val="center"/>
          </w:tcPr>
          <w:p>
            <w:pPr>
              <w:jc w:val="center"/>
              <w:rPr>
                <w:rFonts w:ascii="宋体" w:hAnsi="宋体"/>
                <w:sz w:val="18"/>
                <w:szCs w:val="21"/>
                <w:highlight w:val="none"/>
              </w:rPr>
            </w:pPr>
            <w:r>
              <w:rPr>
                <w:rFonts w:hint="eastAsia" w:ascii="宋体" w:hAnsi="宋体"/>
                <w:sz w:val="18"/>
                <w:szCs w:val="21"/>
                <w:highlight w:val="none"/>
              </w:rPr>
              <w:t>起止时间</w:t>
            </w:r>
          </w:p>
        </w:tc>
        <w:tc>
          <w:tcPr>
            <w:tcW w:w="3840" w:type="dxa"/>
            <w:gridSpan w:val="3"/>
            <w:vAlign w:val="center"/>
          </w:tcPr>
          <w:p>
            <w:pPr>
              <w:jc w:val="center"/>
              <w:rPr>
                <w:rFonts w:ascii="宋体" w:hAnsi="宋体"/>
                <w:sz w:val="18"/>
                <w:szCs w:val="21"/>
                <w:highlight w:val="none"/>
              </w:rPr>
            </w:pPr>
            <w:r>
              <w:rPr>
                <w:rFonts w:hint="eastAsia" w:ascii="宋体" w:hAnsi="宋体"/>
                <w:sz w:val="18"/>
                <w:szCs w:val="21"/>
                <w:highlight w:val="none"/>
              </w:rPr>
              <w:t>参加过的类似项目名称</w:t>
            </w:r>
          </w:p>
        </w:tc>
        <w:tc>
          <w:tcPr>
            <w:tcW w:w="1834" w:type="dxa"/>
            <w:vAlign w:val="center"/>
          </w:tcPr>
          <w:p>
            <w:pPr>
              <w:jc w:val="center"/>
              <w:rPr>
                <w:rFonts w:ascii="宋体" w:hAnsi="宋体"/>
                <w:sz w:val="18"/>
                <w:szCs w:val="21"/>
                <w:highlight w:val="none"/>
              </w:rPr>
            </w:pPr>
            <w:r>
              <w:rPr>
                <w:rFonts w:hint="eastAsia" w:ascii="宋体" w:hAnsi="宋体"/>
                <w:sz w:val="18"/>
                <w:szCs w:val="21"/>
                <w:highlight w:val="none"/>
              </w:rPr>
              <w:t>工程概况说明</w:t>
            </w:r>
          </w:p>
        </w:tc>
        <w:tc>
          <w:tcPr>
            <w:tcW w:w="1700" w:type="dxa"/>
            <w:vAlign w:val="center"/>
          </w:tcPr>
          <w:p>
            <w:pPr>
              <w:jc w:val="center"/>
              <w:rPr>
                <w:rFonts w:ascii="宋体" w:hAnsi="宋体"/>
                <w:sz w:val="18"/>
                <w:szCs w:val="21"/>
                <w:highlight w:val="none"/>
              </w:rPr>
            </w:pPr>
            <w:r>
              <w:rPr>
                <w:rFonts w:hint="eastAsia" w:ascii="宋体" w:hAnsi="宋体"/>
                <w:sz w:val="18"/>
                <w:szCs w:val="21"/>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vAlign w:val="center"/>
          </w:tcPr>
          <w:p>
            <w:pPr>
              <w:jc w:val="center"/>
              <w:rPr>
                <w:rFonts w:ascii="宋体" w:hAnsi="宋体"/>
                <w:sz w:val="18"/>
                <w:szCs w:val="21"/>
                <w:highlight w:val="none"/>
              </w:rPr>
            </w:pPr>
          </w:p>
        </w:tc>
        <w:tc>
          <w:tcPr>
            <w:tcW w:w="3840" w:type="dxa"/>
            <w:gridSpan w:val="3"/>
            <w:vAlign w:val="center"/>
          </w:tcPr>
          <w:p>
            <w:pPr>
              <w:jc w:val="center"/>
              <w:rPr>
                <w:rFonts w:ascii="宋体" w:hAnsi="宋体"/>
                <w:sz w:val="18"/>
                <w:szCs w:val="21"/>
                <w:highlight w:val="none"/>
              </w:rPr>
            </w:pPr>
          </w:p>
        </w:tc>
        <w:tc>
          <w:tcPr>
            <w:tcW w:w="1834" w:type="dxa"/>
            <w:vAlign w:val="center"/>
          </w:tcPr>
          <w:p>
            <w:pPr>
              <w:jc w:val="center"/>
              <w:rPr>
                <w:rFonts w:ascii="宋体" w:hAnsi="宋体"/>
                <w:sz w:val="18"/>
                <w:szCs w:val="21"/>
                <w:highlight w:val="none"/>
              </w:rPr>
            </w:pPr>
          </w:p>
        </w:tc>
        <w:tc>
          <w:tcPr>
            <w:tcW w:w="1700" w:type="dxa"/>
            <w:vAlign w:val="center"/>
          </w:tcPr>
          <w:p>
            <w:pPr>
              <w:jc w:val="center"/>
              <w:rPr>
                <w:rFonts w:ascii="宋体" w:hAnsi="宋体"/>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vAlign w:val="center"/>
          </w:tcPr>
          <w:p>
            <w:pPr>
              <w:jc w:val="center"/>
              <w:rPr>
                <w:rFonts w:ascii="宋体" w:hAnsi="宋体"/>
                <w:sz w:val="18"/>
                <w:szCs w:val="21"/>
                <w:highlight w:val="none"/>
              </w:rPr>
            </w:pPr>
          </w:p>
          <w:p>
            <w:pPr>
              <w:jc w:val="center"/>
              <w:rPr>
                <w:rFonts w:ascii="宋体" w:hAnsi="宋体"/>
                <w:sz w:val="18"/>
                <w:szCs w:val="21"/>
                <w:highlight w:val="none"/>
              </w:rPr>
            </w:pPr>
          </w:p>
        </w:tc>
        <w:tc>
          <w:tcPr>
            <w:tcW w:w="3840" w:type="dxa"/>
            <w:gridSpan w:val="3"/>
            <w:vAlign w:val="center"/>
          </w:tcPr>
          <w:p>
            <w:pPr>
              <w:jc w:val="center"/>
              <w:rPr>
                <w:rFonts w:ascii="宋体" w:hAnsi="宋体"/>
                <w:sz w:val="18"/>
                <w:szCs w:val="21"/>
                <w:highlight w:val="none"/>
              </w:rPr>
            </w:pPr>
          </w:p>
        </w:tc>
        <w:tc>
          <w:tcPr>
            <w:tcW w:w="1834" w:type="dxa"/>
            <w:vAlign w:val="center"/>
          </w:tcPr>
          <w:p>
            <w:pPr>
              <w:jc w:val="center"/>
              <w:rPr>
                <w:rFonts w:ascii="宋体" w:hAnsi="宋体"/>
                <w:sz w:val="18"/>
                <w:szCs w:val="21"/>
                <w:highlight w:val="none"/>
              </w:rPr>
            </w:pPr>
          </w:p>
        </w:tc>
        <w:tc>
          <w:tcPr>
            <w:tcW w:w="1700" w:type="dxa"/>
            <w:vAlign w:val="center"/>
          </w:tcPr>
          <w:p>
            <w:pPr>
              <w:jc w:val="center"/>
              <w:rPr>
                <w:rFonts w:ascii="宋体" w:hAnsi="宋体"/>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vAlign w:val="center"/>
          </w:tcPr>
          <w:p>
            <w:pPr>
              <w:jc w:val="center"/>
              <w:rPr>
                <w:rFonts w:ascii="宋体" w:hAnsi="宋体"/>
                <w:sz w:val="18"/>
                <w:szCs w:val="21"/>
                <w:highlight w:val="none"/>
              </w:rPr>
            </w:pPr>
          </w:p>
        </w:tc>
        <w:tc>
          <w:tcPr>
            <w:tcW w:w="3840" w:type="dxa"/>
            <w:gridSpan w:val="3"/>
            <w:vAlign w:val="center"/>
          </w:tcPr>
          <w:p>
            <w:pPr>
              <w:jc w:val="center"/>
              <w:rPr>
                <w:rFonts w:ascii="宋体" w:hAnsi="宋体"/>
                <w:sz w:val="18"/>
                <w:szCs w:val="21"/>
                <w:highlight w:val="none"/>
              </w:rPr>
            </w:pPr>
          </w:p>
        </w:tc>
        <w:tc>
          <w:tcPr>
            <w:tcW w:w="1834" w:type="dxa"/>
            <w:vAlign w:val="center"/>
          </w:tcPr>
          <w:p>
            <w:pPr>
              <w:jc w:val="center"/>
              <w:rPr>
                <w:rFonts w:ascii="宋体" w:hAnsi="宋体"/>
                <w:sz w:val="18"/>
                <w:szCs w:val="21"/>
                <w:highlight w:val="none"/>
              </w:rPr>
            </w:pPr>
          </w:p>
        </w:tc>
        <w:tc>
          <w:tcPr>
            <w:tcW w:w="1700" w:type="dxa"/>
            <w:vAlign w:val="center"/>
          </w:tcPr>
          <w:p>
            <w:pPr>
              <w:jc w:val="center"/>
              <w:rPr>
                <w:rFonts w:ascii="宋体" w:hAnsi="宋体"/>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vAlign w:val="center"/>
          </w:tcPr>
          <w:p>
            <w:pPr>
              <w:jc w:val="center"/>
              <w:rPr>
                <w:rFonts w:ascii="宋体" w:hAnsi="宋体"/>
                <w:sz w:val="18"/>
                <w:szCs w:val="21"/>
                <w:highlight w:val="none"/>
              </w:rPr>
            </w:pPr>
          </w:p>
        </w:tc>
        <w:tc>
          <w:tcPr>
            <w:tcW w:w="3840" w:type="dxa"/>
            <w:gridSpan w:val="3"/>
            <w:vAlign w:val="center"/>
          </w:tcPr>
          <w:p>
            <w:pPr>
              <w:jc w:val="center"/>
              <w:rPr>
                <w:rFonts w:ascii="宋体" w:hAnsi="宋体"/>
                <w:sz w:val="18"/>
                <w:szCs w:val="21"/>
                <w:highlight w:val="none"/>
              </w:rPr>
            </w:pPr>
          </w:p>
        </w:tc>
        <w:tc>
          <w:tcPr>
            <w:tcW w:w="1834" w:type="dxa"/>
            <w:vAlign w:val="center"/>
          </w:tcPr>
          <w:p>
            <w:pPr>
              <w:jc w:val="center"/>
              <w:rPr>
                <w:rFonts w:ascii="宋体" w:hAnsi="宋体"/>
                <w:sz w:val="18"/>
                <w:szCs w:val="21"/>
                <w:highlight w:val="none"/>
              </w:rPr>
            </w:pPr>
          </w:p>
        </w:tc>
        <w:tc>
          <w:tcPr>
            <w:tcW w:w="1700" w:type="dxa"/>
            <w:vAlign w:val="center"/>
          </w:tcPr>
          <w:p>
            <w:pPr>
              <w:jc w:val="center"/>
              <w:rPr>
                <w:rFonts w:ascii="宋体" w:hAnsi="宋体"/>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vAlign w:val="center"/>
          </w:tcPr>
          <w:p>
            <w:pPr>
              <w:jc w:val="center"/>
              <w:rPr>
                <w:rFonts w:ascii="宋体" w:hAnsi="宋体"/>
                <w:sz w:val="18"/>
                <w:szCs w:val="21"/>
                <w:highlight w:val="none"/>
              </w:rPr>
            </w:pPr>
          </w:p>
        </w:tc>
        <w:tc>
          <w:tcPr>
            <w:tcW w:w="3840" w:type="dxa"/>
            <w:gridSpan w:val="3"/>
            <w:vAlign w:val="center"/>
          </w:tcPr>
          <w:p>
            <w:pPr>
              <w:jc w:val="center"/>
              <w:rPr>
                <w:rFonts w:ascii="宋体" w:hAnsi="宋体"/>
                <w:sz w:val="18"/>
                <w:szCs w:val="21"/>
                <w:highlight w:val="none"/>
              </w:rPr>
            </w:pPr>
          </w:p>
        </w:tc>
        <w:tc>
          <w:tcPr>
            <w:tcW w:w="1834" w:type="dxa"/>
            <w:vAlign w:val="center"/>
          </w:tcPr>
          <w:p>
            <w:pPr>
              <w:jc w:val="center"/>
              <w:rPr>
                <w:rFonts w:ascii="宋体" w:hAnsi="宋体"/>
                <w:sz w:val="18"/>
                <w:szCs w:val="21"/>
                <w:highlight w:val="none"/>
              </w:rPr>
            </w:pPr>
          </w:p>
        </w:tc>
        <w:tc>
          <w:tcPr>
            <w:tcW w:w="1700" w:type="dxa"/>
            <w:vAlign w:val="center"/>
          </w:tcPr>
          <w:p>
            <w:pPr>
              <w:jc w:val="center"/>
              <w:rPr>
                <w:rFonts w:ascii="宋体" w:hAnsi="宋体"/>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vAlign w:val="center"/>
          </w:tcPr>
          <w:p>
            <w:pPr>
              <w:jc w:val="center"/>
              <w:rPr>
                <w:rFonts w:ascii="宋体" w:hAnsi="宋体"/>
                <w:sz w:val="18"/>
                <w:szCs w:val="21"/>
                <w:highlight w:val="none"/>
              </w:rPr>
            </w:pPr>
          </w:p>
        </w:tc>
        <w:tc>
          <w:tcPr>
            <w:tcW w:w="3840" w:type="dxa"/>
            <w:gridSpan w:val="3"/>
            <w:vAlign w:val="center"/>
          </w:tcPr>
          <w:p>
            <w:pPr>
              <w:jc w:val="center"/>
              <w:rPr>
                <w:rFonts w:ascii="宋体" w:hAnsi="宋体"/>
                <w:sz w:val="18"/>
                <w:szCs w:val="21"/>
                <w:highlight w:val="none"/>
              </w:rPr>
            </w:pPr>
          </w:p>
        </w:tc>
        <w:tc>
          <w:tcPr>
            <w:tcW w:w="1834" w:type="dxa"/>
            <w:vAlign w:val="center"/>
          </w:tcPr>
          <w:p>
            <w:pPr>
              <w:jc w:val="center"/>
              <w:rPr>
                <w:rFonts w:ascii="宋体" w:hAnsi="宋体"/>
                <w:sz w:val="18"/>
                <w:szCs w:val="21"/>
                <w:highlight w:val="none"/>
              </w:rPr>
            </w:pPr>
          </w:p>
        </w:tc>
        <w:tc>
          <w:tcPr>
            <w:tcW w:w="1700" w:type="dxa"/>
            <w:vAlign w:val="center"/>
          </w:tcPr>
          <w:p>
            <w:pPr>
              <w:jc w:val="center"/>
              <w:rPr>
                <w:rFonts w:ascii="宋体" w:hAnsi="宋体"/>
                <w:sz w:val="18"/>
                <w:szCs w:val="21"/>
                <w:highlight w:val="none"/>
              </w:rPr>
            </w:pPr>
          </w:p>
        </w:tc>
      </w:tr>
    </w:tbl>
    <w:p>
      <w:pPr>
        <w:widowControl/>
        <w:jc w:val="left"/>
        <w:rPr>
          <w:rFonts w:ascii="宋体" w:hAnsi="宋体" w:cs="宋体"/>
          <w:b/>
          <w:sz w:val="30"/>
          <w:szCs w:val="30"/>
          <w:highlight w:val="none"/>
        </w:rPr>
        <w:sectPr>
          <w:pgSz w:w="11906" w:h="16838"/>
          <w:pgMar w:top="1474" w:right="1474" w:bottom="232" w:left="1588" w:header="851" w:footer="992" w:gutter="0"/>
          <w:pgNumType w:fmt="decimal"/>
          <w:cols w:space="720" w:num="1"/>
          <w:docGrid w:type="lines" w:linePitch="312" w:charSpace="0"/>
        </w:sectPr>
      </w:pPr>
    </w:p>
    <w:p>
      <w:pPr>
        <w:pStyle w:val="34"/>
        <w:ind w:firstLine="0"/>
        <w:rPr>
          <w:highlight w:val="none"/>
        </w:rPr>
        <w:sectPr>
          <w:pgSz w:w="11906" w:h="16838"/>
          <w:pgMar w:top="1474" w:right="1474" w:bottom="232" w:left="1588" w:header="851" w:footer="992" w:gutter="0"/>
          <w:pgNumType w:fmt="decimal"/>
          <w:cols w:space="720" w:num="1"/>
          <w:docGrid w:type="lines" w:linePitch="312" w:charSpace="0"/>
        </w:sectPr>
      </w:pPr>
    </w:p>
    <w:p>
      <w:pPr>
        <w:adjustRightInd w:val="0"/>
        <w:snapToGrid w:val="0"/>
        <w:spacing w:line="520" w:lineRule="exact"/>
        <w:jc w:val="center"/>
        <w:outlineLvl w:val="1"/>
        <w:rPr>
          <w:rFonts w:ascii="宋体" w:hAnsi="宋体" w:cs="宋体"/>
          <w:b/>
          <w:sz w:val="30"/>
          <w:szCs w:val="30"/>
          <w:highlight w:val="none"/>
        </w:rPr>
      </w:pPr>
      <w:r>
        <w:rPr>
          <w:rFonts w:hint="eastAsia" w:ascii="宋体" w:hAnsi="宋体" w:cs="宋体"/>
          <w:b/>
          <w:sz w:val="30"/>
          <w:szCs w:val="30"/>
          <w:highlight w:val="none"/>
        </w:rPr>
        <w:t>五、技术</w:t>
      </w:r>
      <w:r>
        <w:rPr>
          <w:rFonts w:ascii="宋体" w:hAnsi="宋体" w:cs="宋体"/>
          <w:b/>
          <w:sz w:val="30"/>
          <w:szCs w:val="30"/>
          <w:highlight w:val="none"/>
        </w:rPr>
        <w:t>/</w:t>
      </w:r>
      <w:r>
        <w:rPr>
          <w:rFonts w:hint="eastAsia" w:ascii="宋体" w:hAnsi="宋体" w:cs="宋体"/>
          <w:b/>
          <w:sz w:val="30"/>
          <w:szCs w:val="30"/>
          <w:highlight w:val="none"/>
        </w:rPr>
        <w:t>商务响应与偏离表</w:t>
      </w:r>
    </w:p>
    <w:p>
      <w:pPr>
        <w:adjustRightInd w:val="0"/>
        <w:snapToGrid w:val="0"/>
        <w:spacing w:line="520" w:lineRule="exact"/>
        <w:ind w:left="-88" w:leftChars="-42" w:firstLine="315" w:firstLineChars="150"/>
        <w:rPr>
          <w:rFonts w:ascii="宋体" w:hAnsi="宋体" w:cs="宋体"/>
          <w:szCs w:val="21"/>
          <w:highlight w:val="none"/>
          <w:u w:val="single"/>
        </w:rPr>
      </w:pPr>
    </w:p>
    <w:tbl>
      <w:tblPr>
        <w:tblStyle w:val="29"/>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34"/>
        <w:gridCol w:w="1685"/>
        <w:gridCol w:w="1948"/>
        <w:gridCol w:w="2600"/>
        <w:gridCol w:w="1214"/>
        <w:gridCol w:w="66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634" w:type="dxa"/>
            <w:tcBorders>
              <w:top w:val="double" w:color="auto" w:sz="4" w:space="0"/>
            </w:tcBorders>
            <w:vAlign w:val="center"/>
          </w:tcPr>
          <w:p>
            <w:pPr>
              <w:adjustRightInd w:val="0"/>
              <w:snapToGrid w:val="0"/>
              <w:spacing w:line="520" w:lineRule="exact"/>
              <w:ind w:left="-88" w:leftChars="-42"/>
              <w:jc w:val="center"/>
              <w:rPr>
                <w:rFonts w:ascii="宋体" w:hAnsi="宋体" w:cs="宋体"/>
                <w:bCs/>
                <w:szCs w:val="21"/>
                <w:highlight w:val="none"/>
              </w:rPr>
            </w:pPr>
            <w:r>
              <w:rPr>
                <w:rFonts w:hint="eastAsia" w:ascii="宋体" w:hAnsi="宋体" w:cs="宋体"/>
                <w:bCs/>
                <w:szCs w:val="21"/>
                <w:highlight w:val="none"/>
              </w:rPr>
              <w:t>序号</w:t>
            </w:r>
          </w:p>
        </w:tc>
        <w:tc>
          <w:tcPr>
            <w:tcW w:w="1685" w:type="dxa"/>
            <w:tcBorders>
              <w:top w:val="double" w:color="auto" w:sz="4" w:space="0"/>
            </w:tcBorders>
            <w:vAlign w:val="center"/>
          </w:tcPr>
          <w:p>
            <w:pPr>
              <w:adjustRightInd w:val="0"/>
              <w:snapToGrid w:val="0"/>
              <w:spacing w:line="520" w:lineRule="exact"/>
              <w:ind w:left="-88" w:leftChars="-42"/>
              <w:jc w:val="center"/>
              <w:rPr>
                <w:rFonts w:ascii="宋体" w:hAnsi="宋体" w:cs="宋体"/>
                <w:szCs w:val="21"/>
                <w:highlight w:val="none"/>
              </w:rPr>
            </w:pPr>
            <w:r>
              <w:rPr>
                <w:rFonts w:hint="eastAsia" w:ascii="宋体" w:hAnsi="宋体" w:cs="宋体"/>
                <w:szCs w:val="21"/>
                <w:highlight w:val="none"/>
              </w:rPr>
              <w:t>磋商文件条目号</w:t>
            </w:r>
          </w:p>
        </w:tc>
        <w:tc>
          <w:tcPr>
            <w:tcW w:w="1948" w:type="dxa"/>
            <w:tcBorders>
              <w:top w:val="double" w:color="auto" w:sz="4" w:space="0"/>
            </w:tcBorders>
            <w:vAlign w:val="center"/>
          </w:tcPr>
          <w:p>
            <w:pPr>
              <w:adjustRightInd w:val="0"/>
              <w:snapToGrid w:val="0"/>
              <w:spacing w:line="520" w:lineRule="exact"/>
              <w:ind w:left="-88" w:leftChars="-42"/>
              <w:jc w:val="center"/>
              <w:rPr>
                <w:rFonts w:ascii="宋体" w:hAnsi="宋体" w:cs="宋体"/>
                <w:szCs w:val="21"/>
                <w:highlight w:val="none"/>
              </w:rPr>
            </w:pPr>
            <w:r>
              <w:rPr>
                <w:rFonts w:hint="eastAsia" w:ascii="宋体" w:hAnsi="宋体" w:cs="宋体"/>
                <w:szCs w:val="21"/>
                <w:highlight w:val="none"/>
              </w:rPr>
              <w:t>采购规格</w:t>
            </w:r>
            <w:r>
              <w:rPr>
                <w:rFonts w:ascii="宋体" w:hAnsi="宋体" w:cs="宋体"/>
                <w:szCs w:val="21"/>
                <w:highlight w:val="none"/>
              </w:rPr>
              <w:t>/</w:t>
            </w:r>
            <w:r>
              <w:rPr>
                <w:rFonts w:hint="eastAsia" w:ascii="宋体" w:hAnsi="宋体" w:cs="宋体"/>
                <w:szCs w:val="21"/>
                <w:highlight w:val="none"/>
              </w:rPr>
              <w:t>商务条款</w:t>
            </w:r>
          </w:p>
        </w:tc>
        <w:tc>
          <w:tcPr>
            <w:tcW w:w="2600" w:type="dxa"/>
            <w:tcBorders>
              <w:top w:val="double" w:color="auto" w:sz="4" w:space="0"/>
            </w:tcBorders>
            <w:vAlign w:val="center"/>
          </w:tcPr>
          <w:p>
            <w:pPr>
              <w:adjustRightInd w:val="0"/>
              <w:snapToGrid w:val="0"/>
              <w:spacing w:line="520" w:lineRule="exact"/>
              <w:ind w:left="-88" w:leftChars="-42"/>
              <w:jc w:val="center"/>
              <w:rPr>
                <w:rFonts w:ascii="宋体" w:hAnsi="宋体" w:cs="宋体"/>
                <w:szCs w:val="21"/>
                <w:highlight w:val="none"/>
              </w:rPr>
            </w:pPr>
            <w:r>
              <w:rPr>
                <w:rFonts w:hint="eastAsia" w:ascii="宋体" w:hAnsi="宋体" w:cs="宋体"/>
                <w:szCs w:val="21"/>
                <w:highlight w:val="none"/>
              </w:rPr>
              <w:t>响应文件的规格</w:t>
            </w:r>
            <w:r>
              <w:rPr>
                <w:rFonts w:ascii="宋体" w:hAnsi="宋体" w:cs="宋体"/>
                <w:szCs w:val="21"/>
                <w:highlight w:val="none"/>
              </w:rPr>
              <w:t>/</w:t>
            </w:r>
            <w:r>
              <w:rPr>
                <w:rFonts w:hint="eastAsia" w:ascii="宋体" w:hAnsi="宋体" w:cs="宋体"/>
                <w:szCs w:val="21"/>
                <w:highlight w:val="none"/>
              </w:rPr>
              <w:t>商务条款</w:t>
            </w:r>
          </w:p>
        </w:tc>
        <w:tc>
          <w:tcPr>
            <w:tcW w:w="1214" w:type="dxa"/>
            <w:tcBorders>
              <w:top w:val="double" w:color="auto" w:sz="4" w:space="0"/>
            </w:tcBorders>
            <w:vAlign w:val="center"/>
          </w:tcPr>
          <w:p>
            <w:pPr>
              <w:adjustRightInd w:val="0"/>
              <w:snapToGrid w:val="0"/>
              <w:spacing w:line="520" w:lineRule="exact"/>
              <w:ind w:left="-88" w:leftChars="-42"/>
              <w:jc w:val="center"/>
              <w:rPr>
                <w:rFonts w:ascii="宋体" w:hAnsi="宋体" w:cs="宋体"/>
                <w:szCs w:val="21"/>
                <w:highlight w:val="none"/>
              </w:rPr>
            </w:pPr>
            <w:r>
              <w:rPr>
                <w:rFonts w:hint="eastAsia" w:ascii="宋体" w:hAnsi="宋体" w:cs="宋体"/>
                <w:szCs w:val="21"/>
                <w:highlight w:val="none"/>
              </w:rPr>
              <w:t>响应与偏离</w:t>
            </w:r>
          </w:p>
        </w:tc>
        <w:tc>
          <w:tcPr>
            <w:tcW w:w="661" w:type="dxa"/>
            <w:tcBorders>
              <w:top w:val="double" w:color="auto" w:sz="4" w:space="0"/>
            </w:tcBorders>
            <w:vAlign w:val="center"/>
          </w:tcPr>
          <w:p>
            <w:pPr>
              <w:adjustRightInd w:val="0"/>
              <w:snapToGrid w:val="0"/>
              <w:spacing w:line="520" w:lineRule="exact"/>
              <w:ind w:left="-88" w:leftChars="-42"/>
              <w:jc w:val="center"/>
              <w:rPr>
                <w:rFonts w:ascii="宋体" w:hAnsi="宋体" w:cs="宋体"/>
                <w:szCs w:val="21"/>
                <w:highlight w:val="none"/>
              </w:rPr>
            </w:pPr>
            <w:r>
              <w:rPr>
                <w:rFonts w:hint="eastAsia" w:ascii="宋体" w:hAnsi="宋体" w:cs="宋体"/>
                <w:szCs w:val="21"/>
                <w:highlight w:val="none"/>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Pr>
          <w:p>
            <w:pPr>
              <w:adjustRightInd w:val="0"/>
              <w:snapToGrid w:val="0"/>
              <w:spacing w:line="520" w:lineRule="exact"/>
              <w:ind w:left="-88" w:leftChars="-42"/>
              <w:jc w:val="center"/>
              <w:rPr>
                <w:rFonts w:ascii="宋体" w:hAnsi="宋体" w:cs="宋体"/>
                <w:szCs w:val="21"/>
                <w:highlight w:val="none"/>
              </w:rPr>
            </w:pPr>
          </w:p>
        </w:tc>
        <w:tc>
          <w:tcPr>
            <w:tcW w:w="1685" w:type="dxa"/>
            <w:vAlign w:val="center"/>
          </w:tcPr>
          <w:p>
            <w:pPr>
              <w:adjustRightInd w:val="0"/>
              <w:snapToGrid w:val="0"/>
              <w:spacing w:line="520" w:lineRule="exact"/>
              <w:ind w:left="-88" w:leftChars="-42"/>
              <w:jc w:val="center"/>
              <w:rPr>
                <w:rFonts w:ascii="宋体" w:hAnsi="宋体" w:cs="宋体"/>
                <w:szCs w:val="21"/>
                <w:highlight w:val="none"/>
              </w:rPr>
            </w:pPr>
          </w:p>
        </w:tc>
        <w:tc>
          <w:tcPr>
            <w:tcW w:w="1948" w:type="dxa"/>
            <w:vAlign w:val="center"/>
          </w:tcPr>
          <w:p>
            <w:pPr>
              <w:adjustRightInd w:val="0"/>
              <w:snapToGrid w:val="0"/>
              <w:spacing w:line="520" w:lineRule="exact"/>
              <w:ind w:left="-88" w:leftChars="-42"/>
              <w:jc w:val="center"/>
              <w:rPr>
                <w:rFonts w:ascii="宋体" w:hAnsi="宋体" w:cs="宋体"/>
                <w:szCs w:val="21"/>
                <w:highlight w:val="none"/>
              </w:rPr>
            </w:pPr>
          </w:p>
        </w:tc>
        <w:tc>
          <w:tcPr>
            <w:tcW w:w="2600" w:type="dxa"/>
            <w:vAlign w:val="center"/>
          </w:tcPr>
          <w:p>
            <w:pPr>
              <w:adjustRightInd w:val="0"/>
              <w:snapToGrid w:val="0"/>
              <w:spacing w:line="520" w:lineRule="exact"/>
              <w:ind w:left="-88" w:leftChars="-42"/>
              <w:jc w:val="center"/>
              <w:rPr>
                <w:rFonts w:ascii="宋体" w:hAnsi="宋体" w:cs="宋体"/>
                <w:szCs w:val="21"/>
                <w:highlight w:val="none"/>
              </w:rPr>
            </w:pPr>
          </w:p>
        </w:tc>
        <w:tc>
          <w:tcPr>
            <w:tcW w:w="1214" w:type="dxa"/>
            <w:vAlign w:val="center"/>
          </w:tcPr>
          <w:p>
            <w:pPr>
              <w:adjustRightInd w:val="0"/>
              <w:snapToGrid w:val="0"/>
              <w:spacing w:line="520" w:lineRule="exact"/>
              <w:ind w:left="-88" w:leftChars="-42"/>
              <w:jc w:val="center"/>
              <w:rPr>
                <w:rFonts w:ascii="宋体" w:hAnsi="宋体" w:cs="宋体"/>
                <w:szCs w:val="21"/>
                <w:highlight w:val="none"/>
              </w:rPr>
            </w:pPr>
          </w:p>
        </w:tc>
        <w:tc>
          <w:tcPr>
            <w:tcW w:w="661" w:type="dxa"/>
            <w:vAlign w:val="center"/>
          </w:tcPr>
          <w:p>
            <w:pPr>
              <w:adjustRightInd w:val="0"/>
              <w:snapToGrid w:val="0"/>
              <w:spacing w:line="520" w:lineRule="exact"/>
              <w:ind w:left="-88" w:leftChars="-42"/>
              <w:jc w:val="center"/>
              <w:rPr>
                <w:rFonts w:ascii="宋体" w:hAnsi="宋体" w:cs="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Pr>
          <w:p>
            <w:pPr>
              <w:adjustRightInd w:val="0"/>
              <w:snapToGrid w:val="0"/>
              <w:spacing w:line="520" w:lineRule="exact"/>
              <w:ind w:left="-88" w:leftChars="-42"/>
              <w:jc w:val="center"/>
              <w:rPr>
                <w:rFonts w:ascii="宋体" w:hAnsi="宋体" w:cs="宋体"/>
                <w:szCs w:val="21"/>
                <w:highlight w:val="none"/>
              </w:rPr>
            </w:pPr>
          </w:p>
        </w:tc>
        <w:tc>
          <w:tcPr>
            <w:tcW w:w="1685" w:type="dxa"/>
            <w:vAlign w:val="center"/>
          </w:tcPr>
          <w:p>
            <w:pPr>
              <w:adjustRightInd w:val="0"/>
              <w:snapToGrid w:val="0"/>
              <w:spacing w:line="520" w:lineRule="exact"/>
              <w:ind w:left="-88" w:leftChars="-42"/>
              <w:jc w:val="center"/>
              <w:rPr>
                <w:rFonts w:ascii="宋体" w:hAnsi="宋体" w:cs="宋体"/>
                <w:szCs w:val="21"/>
                <w:highlight w:val="none"/>
              </w:rPr>
            </w:pPr>
          </w:p>
        </w:tc>
        <w:tc>
          <w:tcPr>
            <w:tcW w:w="1948" w:type="dxa"/>
            <w:vAlign w:val="center"/>
          </w:tcPr>
          <w:p>
            <w:pPr>
              <w:adjustRightInd w:val="0"/>
              <w:snapToGrid w:val="0"/>
              <w:spacing w:line="520" w:lineRule="exact"/>
              <w:ind w:left="-88" w:leftChars="-42"/>
              <w:jc w:val="center"/>
              <w:rPr>
                <w:rFonts w:ascii="宋体" w:hAnsi="宋体" w:cs="宋体"/>
                <w:szCs w:val="21"/>
                <w:highlight w:val="none"/>
              </w:rPr>
            </w:pPr>
          </w:p>
        </w:tc>
        <w:tc>
          <w:tcPr>
            <w:tcW w:w="2600" w:type="dxa"/>
            <w:vAlign w:val="center"/>
          </w:tcPr>
          <w:p>
            <w:pPr>
              <w:adjustRightInd w:val="0"/>
              <w:snapToGrid w:val="0"/>
              <w:spacing w:line="520" w:lineRule="exact"/>
              <w:ind w:left="-88" w:leftChars="-42"/>
              <w:jc w:val="center"/>
              <w:rPr>
                <w:rFonts w:ascii="宋体" w:hAnsi="宋体" w:cs="宋体"/>
                <w:szCs w:val="21"/>
                <w:highlight w:val="none"/>
              </w:rPr>
            </w:pPr>
          </w:p>
        </w:tc>
        <w:tc>
          <w:tcPr>
            <w:tcW w:w="1214" w:type="dxa"/>
            <w:vAlign w:val="center"/>
          </w:tcPr>
          <w:p>
            <w:pPr>
              <w:adjustRightInd w:val="0"/>
              <w:snapToGrid w:val="0"/>
              <w:spacing w:line="520" w:lineRule="exact"/>
              <w:ind w:left="-88" w:leftChars="-42"/>
              <w:jc w:val="center"/>
              <w:rPr>
                <w:rFonts w:ascii="宋体" w:hAnsi="宋体" w:cs="宋体"/>
                <w:szCs w:val="21"/>
                <w:highlight w:val="none"/>
              </w:rPr>
            </w:pPr>
          </w:p>
        </w:tc>
        <w:tc>
          <w:tcPr>
            <w:tcW w:w="661" w:type="dxa"/>
            <w:vAlign w:val="center"/>
          </w:tcPr>
          <w:p>
            <w:pPr>
              <w:adjustRightInd w:val="0"/>
              <w:snapToGrid w:val="0"/>
              <w:spacing w:line="520" w:lineRule="exact"/>
              <w:ind w:left="-88" w:leftChars="-42"/>
              <w:jc w:val="center"/>
              <w:rPr>
                <w:rFonts w:ascii="宋体" w:hAnsi="宋体" w:cs="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Pr>
          <w:p>
            <w:pPr>
              <w:adjustRightInd w:val="0"/>
              <w:snapToGrid w:val="0"/>
              <w:spacing w:line="520" w:lineRule="exact"/>
              <w:ind w:left="-88" w:leftChars="-42"/>
              <w:jc w:val="center"/>
              <w:rPr>
                <w:rFonts w:ascii="宋体" w:hAnsi="宋体" w:cs="宋体"/>
                <w:szCs w:val="21"/>
                <w:highlight w:val="none"/>
              </w:rPr>
            </w:pPr>
          </w:p>
        </w:tc>
        <w:tc>
          <w:tcPr>
            <w:tcW w:w="1685" w:type="dxa"/>
            <w:vAlign w:val="center"/>
          </w:tcPr>
          <w:p>
            <w:pPr>
              <w:adjustRightInd w:val="0"/>
              <w:snapToGrid w:val="0"/>
              <w:spacing w:line="520" w:lineRule="exact"/>
              <w:ind w:left="-88" w:leftChars="-42"/>
              <w:jc w:val="center"/>
              <w:rPr>
                <w:rFonts w:ascii="宋体" w:hAnsi="宋体" w:cs="宋体"/>
                <w:szCs w:val="21"/>
                <w:highlight w:val="none"/>
              </w:rPr>
            </w:pPr>
          </w:p>
        </w:tc>
        <w:tc>
          <w:tcPr>
            <w:tcW w:w="1948" w:type="dxa"/>
            <w:vAlign w:val="center"/>
          </w:tcPr>
          <w:p>
            <w:pPr>
              <w:adjustRightInd w:val="0"/>
              <w:snapToGrid w:val="0"/>
              <w:spacing w:line="520" w:lineRule="exact"/>
              <w:ind w:left="-88" w:leftChars="-42"/>
              <w:jc w:val="center"/>
              <w:rPr>
                <w:rFonts w:ascii="宋体" w:hAnsi="宋体" w:cs="宋体"/>
                <w:szCs w:val="21"/>
                <w:highlight w:val="none"/>
              </w:rPr>
            </w:pPr>
          </w:p>
        </w:tc>
        <w:tc>
          <w:tcPr>
            <w:tcW w:w="2600" w:type="dxa"/>
            <w:vAlign w:val="center"/>
          </w:tcPr>
          <w:p>
            <w:pPr>
              <w:adjustRightInd w:val="0"/>
              <w:snapToGrid w:val="0"/>
              <w:spacing w:line="520" w:lineRule="exact"/>
              <w:ind w:left="-88" w:leftChars="-42"/>
              <w:jc w:val="center"/>
              <w:rPr>
                <w:rFonts w:ascii="宋体" w:hAnsi="宋体" w:cs="宋体"/>
                <w:szCs w:val="21"/>
                <w:highlight w:val="none"/>
              </w:rPr>
            </w:pPr>
          </w:p>
        </w:tc>
        <w:tc>
          <w:tcPr>
            <w:tcW w:w="1214" w:type="dxa"/>
            <w:vAlign w:val="center"/>
          </w:tcPr>
          <w:p>
            <w:pPr>
              <w:adjustRightInd w:val="0"/>
              <w:snapToGrid w:val="0"/>
              <w:spacing w:line="520" w:lineRule="exact"/>
              <w:ind w:left="-88" w:leftChars="-42"/>
              <w:jc w:val="center"/>
              <w:rPr>
                <w:rFonts w:ascii="宋体" w:hAnsi="宋体" w:cs="宋体"/>
                <w:szCs w:val="21"/>
                <w:highlight w:val="none"/>
              </w:rPr>
            </w:pPr>
          </w:p>
        </w:tc>
        <w:tc>
          <w:tcPr>
            <w:tcW w:w="661" w:type="dxa"/>
            <w:vAlign w:val="center"/>
          </w:tcPr>
          <w:p>
            <w:pPr>
              <w:adjustRightInd w:val="0"/>
              <w:snapToGrid w:val="0"/>
              <w:spacing w:line="520" w:lineRule="exact"/>
              <w:ind w:left="-88" w:leftChars="-42"/>
              <w:jc w:val="center"/>
              <w:rPr>
                <w:rFonts w:ascii="宋体" w:hAnsi="宋体" w:cs="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Pr>
          <w:p>
            <w:pPr>
              <w:adjustRightInd w:val="0"/>
              <w:snapToGrid w:val="0"/>
              <w:spacing w:line="520" w:lineRule="exact"/>
              <w:ind w:left="-88" w:leftChars="-42"/>
              <w:jc w:val="center"/>
              <w:rPr>
                <w:rFonts w:ascii="宋体" w:hAnsi="宋体" w:cs="宋体"/>
                <w:szCs w:val="21"/>
                <w:highlight w:val="none"/>
              </w:rPr>
            </w:pPr>
          </w:p>
        </w:tc>
        <w:tc>
          <w:tcPr>
            <w:tcW w:w="1685" w:type="dxa"/>
            <w:vAlign w:val="center"/>
          </w:tcPr>
          <w:p>
            <w:pPr>
              <w:adjustRightInd w:val="0"/>
              <w:snapToGrid w:val="0"/>
              <w:spacing w:line="520" w:lineRule="exact"/>
              <w:ind w:left="-88" w:leftChars="-42"/>
              <w:jc w:val="center"/>
              <w:rPr>
                <w:rFonts w:ascii="宋体" w:hAnsi="宋体" w:cs="宋体"/>
                <w:szCs w:val="21"/>
                <w:highlight w:val="none"/>
              </w:rPr>
            </w:pPr>
          </w:p>
        </w:tc>
        <w:tc>
          <w:tcPr>
            <w:tcW w:w="1948" w:type="dxa"/>
            <w:vAlign w:val="center"/>
          </w:tcPr>
          <w:p>
            <w:pPr>
              <w:adjustRightInd w:val="0"/>
              <w:snapToGrid w:val="0"/>
              <w:spacing w:line="520" w:lineRule="exact"/>
              <w:ind w:left="-88" w:leftChars="-42"/>
              <w:jc w:val="center"/>
              <w:rPr>
                <w:rFonts w:ascii="宋体" w:hAnsi="宋体" w:cs="宋体"/>
                <w:szCs w:val="21"/>
                <w:highlight w:val="none"/>
              </w:rPr>
            </w:pPr>
          </w:p>
        </w:tc>
        <w:tc>
          <w:tcPr>
            <w:tcW w:w="2600" w:type="dxa"/>
            <w:vAlign w:val="center"/>
          </w:tcPr>
          <w:p>
            <w:pPr>
              <w:adjustRightInd w:val="0"/>
              <w:snapToGrid w:val="0"/>
              <w:spacing w:line="520" w:lineRule="exact"/>
              <w:ind w:left="-88" w:leftChars="-42"/>
              <w:jc w:val="center"/>
              <w:rPr>
                <w:rFonts w:ascii="宋体" w:hAnsi="宋体" w:cs="宋体"/>
                <w:szCs w:val="21"/>
                <w:highlight w:val="none"/>
              </w:rPr>
            </w:pPr>
          </w:p>
        </w:tc>
        <w:tc>
          <w:tcPr>
            <w:tcW w:w="1214" w:type="dxa"/>
            <w:vAlign w:val="center"/>
          </w:tcPr>
          <w:p>
            <w:pPr>
              <w:adjustRightInd w:val="0"/>
              <w:snapToGrid w:val="0"/>
              <w:spacing w:line="520" w:lineRule="exact"/>
              <w:ind w:left="-88" w:leftChars="-42"/>
              <w:jc w:val="center"/>
              <w:rPr>
                <w:rFonts w:ascii="宋体" w:hAnsi="宋体" w:cs="宋体"/>
                <w:szCs w:val="21"/>
                <w:highlight w:val="none"/>
              </w:rPr>
            </w:pPr>
          </w:p>
        </w:tc>
        <w:tc>
          <w:tcPr>
            <w:tcW w:w="661" w:type="dxa"/>
            <w:vAlign w:val="center"/>
          </w:tcPr>
          <w:p>
            <w:pPr>
              <w:adjustRightInd w:val="0"/>
              <w:snapToGrid w:val="0"/>
              <w:spacing w:line="520" w:lineRule="exact"/>
              <w:ind w:left="-88" w:leftChars="-42"/>
              <w:jc w:val="center"/>
              <w:rPr>
                <w:rFonts w:ascii="宋体" w:hAnsi="宋体" w:cs="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Borders>
              <w:bottom w:val="double" w:color="auto" w:sz="4" w:space="0"/>
            </w:tcBorders>
          </w:tcPr>
          <w:p>
            <w:pPr>
              <w:adjustRightInd w:val="0"/>
              <w:snapToGrid w:val="0"/>
              <w:spacing w:line="520" w:lineRule="exact"/>
              <w:ind w:left="-88" w:leftChars="-42"/>
              <w:jc w:val="center"/>
              <w:rPr>
                <w:rFonts w:ascii="宋体" w:hAnsi="宋体" w:cs="宋体"/>
                <w:szCs w:val="21"/>
                <w:highlight w:val="none"/>
              </w:rPr>
            </w:pPr>
          </w:p>
        </w:tc>
        <w:tc>
          <w:tcPr>
            <w:tcW w:w="1685" w:type="dxa"/>
            <w:tcBorders>
              <w:bottom w:val="double" w:color="auto" w:sz="4" w:space="0"/>
            </w:tcBorders>
            <w:vAlign w:val="center"/>
          </w:tcPr>
          <w:p>
            <w:pPr>
              <w:adjustRightInd w:val="0"/>
              <w:snapToGrid w:val="0"/>
              <w:spacing w:line="520" w:lineRule="exact"/>
              <w:ind w:left="-88" w:leftChars="-42"/>
              <w:jc w:val="center"/>
              <w:rPr>
                <w:rFonts w:ascii="宋体" w:hAnsi="宋体" w:cs="宋体"/>
                <w:szCs w:val="21"/>
                <w:highlight w:val="none"/>
              </w:rPr>
            </w:pPr>
          </w:p>
        </w:tc>
        <w:tc>
          <w:tcPr>
            <w:tcW w:w="1948" w:type="dxa"/>
            <w:tcBorders>
              <w:bottom w:val="double" w:color="auto" w:sz="4" w:space="0"/>
            </w:tcBorders>
            <w:vAlign w:val="center"/>
          </w:tcPr>
          <w:p>
            <w:pPr>
              <w:adjustRightInd w:val="0"/>
              <w:snapToGrid w:val="0"/>
              <w:spacing w:line="520" w:lineRule="exact"/>
              <w:ind w:left="-88" w:leftChars="-42"/>
              <w:jc w:val="center"/>
              <w:rPr>
                <w:rFonts w:ascii="宋体" w:hAnsi="宋体" w:cs="宋体"/>
                <w:szCs w:val="21"/>
                <w:highlight w:val="none"/>
              </w:rPr>
            </w:pPr>
          </w:p>
        </w:tc>
        <w:tc>
          <w:tcPr>
            <w:tcW w:w="2600" w:type="dxa"/>
            <w:tcBorders>
              <w:bottom w:val="double" w:color="auto" w:sz="4" w:space="0"/>
            </w:tcBorders>
            <w:vAlign w:val="center"/>
          </w:tcPr>
          <w:p>
            <w:pPr>
              <w:adjustRightInd w:val="0"/>
              <w:snapToGrid w:val="0"/>
              <w:spacing w:line="520" w:lineRule="exact"/>
              <w:ind w:left="-88" w:leftChars="-42"/>
              <w:jc w:val="center"/>
              <w:rPr>
                <w:rFonts w:ascii="宋体" w:hAnsi="宋体" w:cs="宋体"/>
                <w:szCs w:val="21"/>
                <w:highlight w:val="none"/>
              </w:rPr>
            </w:pPr>
          </w:p>
        </w:tc>
        <w:tc>
          <w:tcPr>
            <w:tcW w:w="1214" w:type="dxa"/>
            <w:tcBorders>
              <w:bottom w:val="double" w:color="auto" w:sz="4" w:space="0"/>
            </w:tcBorders>
            <w:vAlign w:val="center"/>
          </w:tcPr>
          <w:p>
            <w:pPr>
              <w:adjustRightInd w:val="0"/>
              <w:snapToGrid w:val="0"/>
              <w:spacing w:line="520" w:lineRule="exact"/>
              <w:ind w:left="-88" w:leftChars="-42"/>
              <w:jc w:val="center"/>
              <w:rPr>
                <w:rFonts w:ascii="宋体" w:hAnsi="宋体" w:cs="宋体"/>
                <w:szCs w:val="21"/>
                <w:highlight w:val="none"/>
              </w:rPr>
            </w:pPr>
          </w:p>
        </w:tc>
        <w:tc>
          <w:tcPr>
            <w:tcW w:w="661" w:type="dxa"/>
            <w:tcBorders>
              <w:bottom w:val="double" w:color="auto" w:sz="4" w:space="0"/>
            </w:tcBorders>
            <w:vAlign w:val="center"/>
          </w:tcPr>
          <w:p>
            <w:pPr>
              <w:adjustRightInd w:val="0"/>
              <w:snapToGrid w:val="0"/>
              <w:spacing w:line="520" w:lineRule="exact"/>
              <w:ind w:left="-88" w:leftChars="-42"/>
              <w:jc w:val="center"/>
              <w:rPr>
                <w:rFonts w:ascii="宋体" w:hAnsi="宋体" w:cs="宋体"/>
                <w:szCs w:val="21"/>
                <w:highlight w:val="none"/>
              </w:rPr>
            </w:pPr>
          </w:p>
        </w:tc>
      </w:tr>
    </w:tbl>
    <w:p>
      <w:pPr>
        <w:adjustRightInd w:val="0"/>
        <w:snapToGrid w:val="0"/>
        <w:spacing w:line="520" w:lineRule="exact"/>
        <w:ind w:left="-88" w:leftChars="-42"/>
        <w:rPr>
          <w:rFonts w:ascii="宋体" w:hAnsi="宋体" w:cs="宋体"/>
          <w:szCs w:val="21"/>
          <w:highlight w:val="none"/>
        </w:rPr>
      </w:pPr>
      <w:r>
        <w:rPr>
          <w:rFonts w:hint="eastAsia" w:ascii="宋体" w:hAnsi="宋体" w:cs="宋体"/>
          <w:szCs w:val="21"/>
          <w:highlight w:val="none"/>
        </w:rPr>
        <w:t>说明：</w:t>
      </w:r>
      <w:r>
        <w:rPr>
          <w:rFonts w:ascii="宋体" w:hAnsi="宋体" w:cs="宋体"/>
          <w:szCs w:val="21"/>
          <w:highlight w:val="none"/>
        </w:rPr>
        <w:t>1</w:t>
      </w:r>
      <w:r>
        <w:rPr>
          <w:rFonts w:hint="eastAsia" w:ascii="宋体" w:hAnsi="宋体" w:cs="宋体"/>
          <w:szCs w:val="21"/>
          <w:highlight w:val="none"/>
        </w:rPr>
        <w:t>、“响应与偏离”应注明“响应”或“偏离”。</w:t>
      </w:r>
    </w:p>
    <w:p>
      <w:pPr>
        <w:adjustRightInd w:val="0"/>
        <w:snapToGrid w:val="0"/>
        <w:spacing w:line="520" w:lineRule="exact"/>
        <w:rPr>
          <w:rFonts w:ascii="宋体" w:hAnsi="宋体" w:cs="宋体"/>
          <w:szCs w:val="21"/>
          <w:highlight w:val="none"/>
        </w:rPr>
      </w:pPr>
      <w:r>
        <w:rPr>
          <w:rFonts w:ascii="宋体" w:hAnsi="宋体" w:cs="宋体"/>
          <w:b/>
          <w:szCs w:val="21"/>
          <w:highlight w:val="none"/>
        </w:rPr>
        <w:t xml:space="preserve">     </w:t>
      </w:r>
      <w:r>
        <w:rPr>
          <w:rFonts w:ascii="宋体" w:hAnsi="宋体" w:cs="宋体"/>
          <w:szCs w:val="21"/>
          <w:highlight w:val="none"/>
        </w:rPr>
        <w:t>2</w:t>
      </w:r>
      <w:r>
        <w:rPr>
          <w:rFonts w:hint="eastAsia" w:ascii="宋体" w:hAnsi="宋体" w:cs="宋体"/>
          <w:szCs w:val="21"/>
          <w:highlight w:val="none"/>
        </w:rPr>
        <w:t>、属磋商文件规定可能变动的内容在“说明”栏中注明。</w:t>
      </w:r>
    </w:p>
    <w:p>
      <w:pPr>
        <w:rPr>
          <w:rFonts w:ascii="宋体" w:hAnsi="宋体"/>
          <w:highlight w:val="none"/>
        </w:rPr>
      </w:pPr>
    </w:p>
    <w:p>
      <w:pPr>
        <w:spacing w:line="520" w:lineRule="exact"/>
        <w:rPr>
          <w:rFonts w:ascii="宋体" w:hAnsi="宋体" w:cs="宋体"/>
          <w:highlight w:val="none"/>
        </w:rPr>
      </w:pPr>
    </w:p>
    <w:p>
      <w:pPr>
        <w:spacing w:line="520" w:lineRule="exact"/>
        <w:rPr>
          <w:rFonts w:ascii="宋体" w:hAnsi="宋体" w:cs="宋体"/>
          <w:highlight w:val="none"/>
        </w:rPr>
      </w:pPr>
    </w:p>
    <w:p>
      <w:pPr>
        <w:spacing w:line="520" w:lineRule="exact"/>
        <w:rPr>
          <w:rFonts w:ascii="宋体" w:hAnsi="宋体" w:cs="宋体"/>
          <w:highlight w:val="none"/>
        </w:rPr>
      </w:pPr>
    </w:p>
    <w:p>
      <w:pPr>
        <w:spacing w:line="520" w:lineRule="exact"/>
        <w:rPr>
          <w:rFonts w:ascii="宋体" w:hAnsi="宋体" w:cs="宋体"/>
          <w:highlight w:val="none"/>
        </w:rPr>
      </w:pPr>
    </w:p>
    <w:p>
      <w:pPr>
        <w:spacing w:line="520" w:lineRule="exact"/>
        <w:rPr>
          <w:rFonts w:ascii="宋体" w:hAnsi="宋体" w:cs="宋体"/>
          <w:highlight w:val="none"/>
        </w:rPr>
      </w:pPr>
    </w:p>
    <w:p>
      <w:pPr>
        <w:spacing w:line="520" w:lineRule="exact"/>
        <w:rPr>
          <w:rFonts w:ascii="宋体" w:hAnsi="宋体" w:cs="宋体"/>
          <w:highlight w:val="none"/>
        </w:rPr>
      </w:pPr>
    </w:p>
    <w:p>
      <w:pPr>
        <w:adjustRightInd w:val="0"/>
        <w:snapToGrid w:val="0"/>
        <w:spacing w:line="520" w:lineRule="exact"/>
        <w:rPr>
          <w:rFonts w:ascii="宋体" w:hAnsi="宋体" w:cs="宋体"/>
          <w:bCs/>
          <w:szCs w:val="21"/>
          <w:highlight w:val="none"/>
        </w:rPr>
      </w:pPr>
      <w:r>
        <w:rPr>
          <w:rFonts w:hint="eastAsia" w:ascii="宋体" w:hAnsi="宋体" w:cs="宋体"/>
          <w:szCs w:val="21"/>
          <w:highlight w:val="none"/>
        </w:rPr>
        <w:t>供应商名称：</w:t>
      </w:r>
      <w:r>
        <w:rPr>
          <w:rFonts w:ascii="宋体" w:hAnsi="宋体" w:cs="宋体"/>
          <w:szCs w:val="21"/>
          <w:highlight w:val="none"/>
          <w:u w:val="single"/>
        </w:rPr>
        <w:t xml:space="preserve">                   </w:t>
      </w:r>
    </w:p>
    <w:p>
      <w:pPr>
        <w:adjustRightInd w:val="0"/>
        <w:snapToGrid w:val="0"/>
        <w:spacing w:line="520" w:lineRule="exact"/>
        <w:rPr>
          <w:rFonts w:ascii="宋体" w:hAnsi="宋体" w:cs="宋体"/>
          <w:szCs w:val="21"/>
          <w:highlight w:val="none"/>
        </w:rPr>
      </w:pPr>
      <w:r>
        <w:rPr>
          <w:rFonts w:hint="eastAsia" w:ascii="宋体" w:hAnsi="宋体" w:cs="宋体"/>
          <w:szCs w:val="21"/>
          <w:highlight w:val="none"/>
        </w:rPr>
        <w:t>法定代表人或其委托代理人</w:t>
      </w:r>
      <w:r>
        <w:rPr>
          <w:rFonts w:ascii="宋体" w:hAnsi="宋体" w:cs="宋体"/>
          <w:szCs w:val="21"/>
          <w:highlight w:val="none"/>
        </w:rPr>
        <w:t>(</w:t>
      </w:r>
      <w:r>
        <w:rPr>
          <w:rFonts w:hint="eastAsia" w:ascii="宋体" w:hAnsi="宋体" w:cs="宋体"/>
          <w:szCs w:val="21"/>
          <w:highlight w:val="none"/>
        </w:rPr>
        <w:t>签字</w:t>
      </w:r>
      <w:r>
        <w:rPr>
          <w:rFonts w:ascii="宋体" w:hAnsi="宋体" w:cs="宋体"/>
          <w:szCs w:val="21"/>
          <w:highlight w:val="none"/>
        </w:rPr>
        <w:t>)</w:t>
      </w:r>
      <w:r>
        <w:rPr>
          <w:rFonts w:hint="eastAsia" w:ascii="宋体" w:hAnsi="宋体" w:cs="宋体"/>
          <w:szCs w:val="21"/>
          <w:highlight w:val="none"/>
        </w:rPr>
        <w:t>：</w:t>
      </w:r>
      <w:r>
        <w:rPr>
          <w:rFonts w:ascii="宋体" w:hAnsi="宋体" w:cs="宋体"/>
          <w:szCs w:val="21"/>
          <w:highlight w:val="none"/>
          <w:u w:val="single"/>
        </w:rPr>
        <w:t xml:space="preserve">                   </w:t>
      </w:r>
    </w:p>
    <w:p>
      <w:pPr>
        <w:adjustRightInd w:val="0"/>
        <w:snapToGrid w:val="0"/>
        <w:spacing w:line="520" w:lineRule="exact"/>
        <w:rPr>
          <w:rFonts w:ascii="宋体" w:hAnsi="宋体" w:cs="宋体"/>
          <w:szCs w:val="21"/>
          <w:highlight w:val="none"/>
        </w:rPr>
      </w:pPr>
      <w:r>
        <w:rPr>
          <w:rFonts w:hint="eastAsia" w:ascii="宋体" w:hAnsi="宋体" w:cs="宋体"/>
          <w:szCs w:val="21"/>
          <w:highlight w:val="none"/>
        </w:rPr>
        <w:t>日</w:t>
      </w:r>
      <w:r>
        <w:rPr>
          <w:rFonts w:ascii="宋体" w:hAnsi="宋体" w:cs="宋体"/>
          <w:szCs w:val="21"/>
          <w:highlight w:val="none"/>
        </w:rPr>
        <w:t xml:space="preserve">          </w:t>
      </w:r>
      <w:r>
        <w:rPr>
          <w:rFonts w:hint="eastAsia" w:ascii="宋体" w:hAnsi="宋体" w:cs="宋体"/>
          <w:szCs w:val="21"/>
          <w:highlight w:val="none"/>
        </w:rPr>
        <w:t>期：</w:t>
      </w:r>
      <w:r>
        <w:rPr>
          <w:rFonts w:ascii="宋体" w:hAnsi="宋体" w:cs="宋体"/>
          <w:szCs w:val="21"/>
          <w:highlight w:val="none"/>
        </w:rPr>
        <w:t xml:space="preserve"> </w:t>
      </w:r>
      <w:r>
        <w:rPr>
          <w:rFonts w:ascii="宋体" w:hAnsi="宋体" w:cs="宋体"/>
          <w:szCs w:val="21"/>
          <w:highlight w:val="none"/>
          <w:u w:val="single"/>
        </w:rPr>
        <w:t xml:space="preserve">     </w:t>
      </w:r>
      <w:r>
        <w:rPr>
          <w:rFonts w:ascii="宋体" w:hAnsi="宋体" w:cs="宋体"/>
          <w:szCs w:val="21"/>
          <w:highlight w:val="none"/>
        </w:rPr>
        <w:t xml:space="preserve"> </w:t>
      </w:r>
      <w:r>
        <w:rPr>
          <w:rFonts w:hint="eastAsia" w:ascii="宋体" w:hAnsi="宋体" w:cs="宋体"/>
          <w:szCs w:val="21"/>
          <w:highlight w:val="none"/>
        </w:rPr>
        <w:t>年</w:t>
      </w:r>
      <w:r>
        <w:rPr>
          <w:rFonts w:ascii="宋体" w:hAnsi="宋体" w:cs="宋体"/>
          <w:szCs w:val="21"/>
          <w:highlight w:val="none"/>
        </w:rPr>
        <w:t xml:space="preserve"> </w:t>
      </w:r>
      <w:r>
        <w:rPr>
          <w:rFonts w:ascii="宋体" w:hAnsi="宋体" w:cs="宋体"/>
          <w:szCs w:val="21"/>
          <w:highlight w:val="none"/>
          <w:u w:val="single"/>
        </w:rPr>
        <w:t xml:space="preserve">    </w:t>
      </w:r>
      <w:r>
        <w:rPr>
          <w:rFonts w:ascii="宋体" w:hAnsi="宋体" w:cs="宋体"/>
          <w:szCs w:val="21"/>
          <w:highlight w:val="none"/>
        </w:rPr>
        <w:t xml:space="preserve"> </w:t>
      </w:r>
      <w:r>
        <w:rPr>
          <w:rFonts w:hint="eastAsia" w:ascii="宋体" w:hAnsi="宋体" w:cs="宋体"/>
          <w:szCs w:val="21"/>
          <w:highlight w:val="none"/>
        </w:rPr>
        <w:t>月</w:t>
      </w:r>
      <w:r>
        <w:rPr>
          <w:rFonts w:ascii="宋体" w:hAnsi="宋体" w:cs="宋体"/>
          <w:szCs w:val="21"/>
          <w:highlight w:val="none"/>
        </w:rPr>
        <w:t xml:space="preserve"> </w:t>
      </w:r>
      <w:r>
        <w:rPr>
          <w:rFonts w:ascii="宋体" w:hAnsi="宋体" w:cs="宋体"/>
          <w:szCs w:val="21"/>
          <w:highlight w:val="none"/>
          <w:u w:val="single"/>
        </w:rPr>
        <w:t xml:space="preserve">   </w:t>
      </w:r>
      <w:r>
        <w:rPr>
          <w:rFonts w:ascii="宋体" w:hAnsi="宋体" w:cs="宋体"/>
          <w:szCs w:val="21"/>
          <w:highlight w:val="none"/>
        </w:rPr>
        <w:t xml:space="preserve"> </w:t>
      </w:r>
      <w:r>
        <w:rPr>
          <w:rFonts w:hint="eastAsia" w:ascii="宋体" w:hAnsi="宋体" w:cs="宋体"/>
          <w:szCs w:val="21"/>
          <w:highlight w:val="none"/>
        </w:rPr>
        <w:t>日</w:t>
      </w:r>
    </w:p>
    <w:p>
      <w:pPr>
        <w:adjustRightInd w:val="0"/>
        <w:snapToGrid w:val="0"/>
        <w:spacing w:line="520" w:lineRule="exact"/>
        <w:rPr>
          <w:rFonts w:ascii="宋体" w:hAnsi="宋体" w:cs="宋体"/>
          <w:szCs w:val="21"/>
          <w:highlight w:val="none"/>
        </w:rPr>
      </w:pPr>
    </w:p>
    <w:p>
      <w:pPr>
        <w:tabs>
          <w:tab w:val="left" w:pos="3600"/>
        </w:tabs>
        <w:adjustRightInd w:val="0"/>
        <w:snapToGrid w:val="0"/>
        <w:spacing w:line="520" w:lineRule="exact"/>
        <w:jc w:val="center"/>
        <w:rPr>
          <w:rFonts w:ascii="宋体" w:hAnsi="宋体" w:cs="宋体"/>
          <w:b/>
          <w:sz w:val="32"/>
          <w:szCs w:val="32"/>
          <w:highlight w:val="none"/>
        </w:rPr>
      </w:pPr>
    </w:p>
    <w:p>
      <w:pPr>
        <w:tabs>
          <w:tab w:val="left" w:pos="3600"/>
        </w:tabs>
        <w:adjustRightInd w:val="0"/>
        <w:snapToGrid w:val="0"/>
        <w:spacing w:line="520" w:lineRule="exact"/>
        <w:jc w:val="center"/>
        <w:rPr>
          <w:rFonts w:ascii="宋体" w:hAnsi="宋体" w:cs="宋体"/>
          <w:b/>
          <w:sz w:val="32"/>
          <w:szCs w:val="32"/>
          <w:highlight w:val="none"/>
        </w:rPr>
      </w:pPr>
    </w:p>
    <w:p>
      <w:pPr>
        <w:tabs>
          <w:tab w:val="left" w:pos="3600"/>
        </w:tabs>
        <w:adjustRightInd w:val="0"/>
        <w:snapToGrid w:val="0"/>
        <w:spacing w:line="520" w:lineRule="exact"/>
        <w:jc w:val="center"/>
        <w:rPr>
          <w:rFonts w:ascii="宋体" w:hAnsi="宋体" w:cs="宋体"/>
          <w:b/>
          <w:sz w:val="32"/>
          <w:szCs w:val="32"/>
          <w:highlight w:val="none"/>
        </w:rPr>
      </w:pPr>
    </w:p>
    <w:p>
      <w:pPr>
        <w:widowControl/>
        <w:adjustRightInd w:val="0"/>
        <w:snapToGrid w:val="0"/>
        <w:spacing w:line="520" w:lineRule="exact"/>
        <w:rPr>
          <w:rFonts w:ascii="宋体" w:hAnsi="宋体" w:cs="宋体"/>
          <w:szCs w:val="21"/>
          <w:highlight w:val="none"/>
        </w:rPr>
      </w:pPr>
    </w:p>
    <w:p>
      <w:pPr>
        <w:adjustRightInd w:val="0"/>
        <w:snapToGrid w:val="0"/>
        <w:spacing w:line="520" w:lineRule="exact"/>
        <w:rPr>
          <w:rFonts w:ascii="宋体" w:hAnsi="宋体" w:cs="宋体"/>
          <w:szCs w:val="21"/>
          <w:highlight w:val="none"/>
        </w:rPr>
      </w:pPr>
    </w:p>
    <w:p>
      <w:pPr>
        <w:spacing w:line="520" w:lineRule="exact"/>
        <w:ind w:firstLine="803"/>
        <w:jc w:val="center"/>
        <w:outlineLvl w:val="1"/>
        <w:rPr>
          <w:rFonts w:ascii="宋体" w:hAnsi="宋体"/>
          <w:b/>
          <w:sz w:val="32"/>
          <w:szCs w:val="32"/>
          <w:highlight w:val="none"/>
        </w:rPr>
      </w:pPr>
      <w:r>
        <w:rPr>
          <w:rFonts w:ascii="宋体" w:hAnsi="宋体" w:cs="宋体"/>
          <w:bCs/>
          <w:szCs w:val="21"/>
          <w:highlight w:val="none"/>
        </w:rPr>
        <w:br w:type="page"/>
      </w:r>
      <w:r>
        <w:rPr>
          <w:rFonts w:hint="eastAsia" w:ascii="宋体" w:hAnsi="宋体" w:cs="宋体"/>
          <w:b/>
          <w:bCs/>
          <w:sz w:val="32"/>
          <w:szCs w:val="32"/>
          <w:highlight w:val="none"/>
        </w:rPr>
        <w:t>六、</w:t>
      </w:r>
      <w:r>
        <w:rPr>
          <w:rFonts w:hint="eastAsia" w:ascii="宋体" w:hAnsi="宋体"/>
          <w:b/>
          <w:sz w:val="32"/>
          <w:szCs w:val="32"/>
          <w:highlight w:val="none"/>
        </w:rPr>
        <w:t>报价一览表及报价文件</w:t>
      </w:r>
    </w:p>
    <w:p>
      <w:pPr>
        <w:tabs>
          <w:tab w:val="left" w:pos="1680"/>
        </w:tabs>
        <w:adjustRightInd w:val="0"/>
        <w:snapToGrid w:val="0"/>
        <w:spacing w:line="520" w:lineRule="exact"/>
        <w:rPr>
          <w:rFonts w:ascii="宋体" w:hAnsi="宋体"/>
          <w:sz w:val="30"/>
          <w:szCs w:val="30"/>
          <w:highlight w:val="none"/>
        </w:rPr>
      </w:pPr>
      <w:r>
        <w:rPr>
          <w:rFonts w:hint="eastAsia" w:ascii="宋体" w:hAnsi="宋体"/>
          <w:sz w:val="30"/>
          <w:szCs w:val="30"/>
          <w:highlight w:val="none"/>
        </w:rPr>
        <w:t>附件9</w:t>
      </w:r>
      <w:r>
        <w:rPr>
          <w:rFonts w:ascii="宋体" w:hAnsi="宋体"/>
          <w:sz w:val="30"/>
          <w:szCs w:val="30"/>
          <w:highlight w:val="none"/>
        </w:rPr>
        <w:tab/>
      </w:r>
    </w:p>
    <w:p>
      <w:pPr>
        <w:spacing w:line="520" w:lineRule="exact"/>
        <w:jc w:val="center"/>
        <w:rPr>
          <w:rFonts w:ascii="宋体" w:hAnsi="宋体"/>
          <w:sz w:val="30"/>
          <w:szCs w:val="30"/>
          <w:highlight w:val="none"/>
        </w:rPr>
      </w:pPr>
      <w:r>
        <w:rPr>
          <w:rFonts w:hint="eastAsia" w:ascii="宋体" w:hAnsi="宋体"/>
          <w:bCs/>
          <w:sz w:val="30"/>
          <w:szCs w:val="30"/>
          <w:highlight w:val="none"/>
        </w:rPr>
        <w:t>报价一览表（服务类适用）</w:t>
      </w:r>
    </w:p>
    <w:tbl>
      <w:tblPr>
        <w:tblStyle w:val="29"/>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3066"/>
        <w:gridCol w:w="1623"/>
        <w:gridCol w:w="25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23" w:type="dxa"/>
            <w:tcBorders>
              <w:top w:val="double" w:color="auto" w:sz="4" w:space="0"/>
              <w:left w:val="double" w:color="auto" w:sz="4" w:space="0"/>
              <w:bottom w:val="single" w:color="auto" w:sz="6" w:space="0"/>
              <w:right w:val="single" w:color="auto" w:sz="6" w:space="0"/>
            </w:tcBorders>
            <w:vAlign w:val="center"/>
          </w:tcPr>
          <w:p>
            <w:pPr>
              <w:tabs>
                <w:tab w:val="left" w:pos="403"/>
                <w:tab w:val="center" w:pos="3781"/>
              </w:tabs>
              <w:spacing w:line="520" w:lineRule="exact"/>
              <w:ind w:right="-5206" w:rightChars="-2479" w:firstLine="210" w:firstLineChars="100"/>
              <w:rPr>
                <w:rFonts w:ascii="宋体" w:hAnsi="宋体"/>
                <w:szCs w:val="21"/>
                <w:highlight w:val="none"/>
              </w:rPr>
            </w:pPr>
            <w:r>
              <w:rPr>
                <w:rFonts w:hint="eastAsia" w:ascii="宋体" w:hAnsi="宋体"/>
                <w:szCs w:val="21"/>
                <w:highlight w:val="none"/>
              </w:rPr>
              <w:t>项目名称</w:t>
            </w:r>
            <w:r>
              <w:rPr>
                <w:rFonts w:ascii="宋体" w:hAnsi="宋体"/>
                <w:szCs w:val="21"/>
                <w:highlight w:val="none"/>
              </w:rPr>
              <w:tab/>
            </w:r>
            <w:r>
              <w:rPr>
                <w:rFonts w:hint="eastAsia" w:ascii="宋体" w:hAnsi="宋体"/>
                <w:szCs w:val="21"/>
                <w:highlight w:val="none"/>
              </w:rPr>
              <w:t>项目名称</w:t>
            </w:r>
          </w:p>
        </w:tc>
        <w:tc>
          <w:tcPr>
            <w:tcW w:w="3066" w:type="dxa"/>
            <w:tcBorders>
              <w:top w:val="double" w:color="auto" w:sz="4" w:space="0"/>
              <w:left w:val="single" w:color="auto" w:sz="6" w:space="0"/>
              <w:bottom w:val="single" w:color="auto" w:sz="6" w:space="0"/>
              <w:right w:val="single" w:color="auto" w:sz="6" w:space="0"/>
            </w:tcBorders>
            <w:vAlign w:val="center"/>
          </w:tcPr>
          <w:p>
            <w:pPr>
              <w:spacing w:line="520" w:lineRule="exact"/>
              <w:jc w:val="center"/>
              <w:rPr>
                <w:rFonts w:ascii="宋体" w:hAnsi="宋体"/>
                <w:szCs w:val="21"/>
                <w:highlight w:val="none"/>
              </w:rPr>
            </w:pPr>
          </w:p>
        </w:tc>
        <w:tc>
          <w:tcPr>
            <w:tcW w:w="1623" w:type="dxa"/>
            <w:tcBorders>
              <w:top w:val="double" w:color="auto" w:sz="4" w:space="0"/>
              <w:left w:val="single" w:color="auto" w:sz="6" w:space="0"/>
              <w:right w:val="single" w:color="auto" w:sz="6" w:space="0"/>
            </w:tcBorders>
            <w:vAlign w:val="center"/>
          </w:tcPr>
          <w:p>
            <w:pPr>
              <w:spacing w:line="520" w:lineRule="exact"/>
              <w:jc w:val="center"/>
              <w:rPr>
                <w:rFonts w:ascii="宋体" w:hAnsi="宋体"/>
                <w:szCs w:val="21"/>
                <w:highlight w:val="none"/>
              </w:rPr>
            </w:pPr>
            <w:r>
              <w:rPr>
                <w:rFonts w:hint="eastAsia" w:ascii="宋体" w:hAnsi="宋体"/>
                <w:szCs w:val="21"/>
                <w:highlight w:val="none"/>
              </w:rPr>
              <w:t>采购代理编号</w:t>
            </w:r>
          </w:p>
        </w:tc>
        <w:tc>
          <w:tcPr>
            <w:tcW w:w="2525" w:type="dxa"/>
            <w:tcBorders>
              <w:top w:val="double" w:color="auto" w:sz="4" w:space="0"/>
              <w:left w:val="single" w:color="auto" w:sz="6" w:space="0"/>
              <w:bottom w:val="single" w:color="auto" w:sz="6" w:space="0"/>
              <w:right w:val="double" w:color="auto" w:sz="4" w:space="0"/>
            </w:tcBorders>
            <w:vAlign w:val="center"/>
          </w:tcPr>
          <w:p>
            <w:pPr>
              <w:spacing w:line="520" w:lineRule="exact"/>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623" w:type="dxa"/>
            <w:tcBorders>
              <w:top w:val="single" w:color="auto" w:sz="6" w:space="0"/>
              <w:left w:val="double" w:color="auto" w:sz="4" w:space="0"/>
              <w:right w:val="single" w:color="auto" w:sz="6" w:space="0"/>
            </w:tcBorders>
            <w:vAlign w:val="center"/>
          </w:tcPr>
          <w:p>
            <w:pPr>
              <w:spacing w:line="520" w:lineRule="exact"/>
              <w:jc w:val="center"/>
              <w:rPr>
                <w:rFonts w:ascii="宋体" w:hAnsi="宋体"/>
                <w:szCs w:val="21"/>
                <w:highlight w:val="none"/>
              </w:rPr>
            </w:pPr>
            <w:r>
              <w:rPr>
                <w:rFonts w:hint="eastAsia" w:ascii="宋体" w:hAnsi="宋体"/>
                <w:szCs w:val="21"/>
                <w:highlight w:val="none"/>
              </w:rPr>
              <w:t>服务内容</w:t>
            </w:r>
          </w:p>
        </w:tc>
        <w:tc>
          <w:tcPr>
            <w:tcW w:w="7214" w:type="dxa"/>
            <w:gridSpan w:val="3"/>
            <w:tcBorders>
              <w:top w:val="single" w:color="auto" w:sz="6" w:space="0"/>
              <w:left w:val="single" w:color="auto" w:sz="6" w:space="0"/>
              <w:bottom w:val="single" w:color="auto" w:sz="6" w:space="0"/>
              <w:right w:val="double" w:color="auto" w:sz="4" w:space="0"/>
            </w:tcBorders>
            <w:vAlign w:val="center"/>
          </w:tcPr>
          <w:p>
            <w:pPr>
              <w:spacing w:line="520" w:lineRule="exact"/>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1623" w:type="dxa"/>
            <w:tcBorders>
              <w:top w:val="single" w:color="auto" w:sz="6" w:space="0"/>
              <w:left w:val="double" w:color="auto" w:sz="4" w:space="0"/>
              <w:right w:val="single" w:color="auto" w:sz="6" w:space="0"/>
            </w:tcBorders>
            <w:vAlign w:val="center"/>
          </w:tcPr>
          <w:p>
            <w:pPr>
              <w:spacing w:line="520" w:lineRule="exact"/>
              <w:jc w:val="center"/>
              <w:rPr>
                <w:rFonts w:hint="eastAsia" w:ascii="宋体" w:hAnsi="宋体"/>
                <w:szCs w:val="21"/>
                <w:highlight w:val="none"/>
                <w:lang w:val="en-US" w:eastAsia="zh-CN"/>
              </w:rPr>
            </w:pPr>
            <w:r>
              <w:rPr>
                <w:rFonts w:hint="eastAsia" w:ascii="宋体" w:hAnsi="宋体"/>
                <w:szCs w:val="21"/>
                <w:highlight w:val="none"/>
                <w:lang w:val="en-US" w:eastAsia="zh-CN"/>
              </w:rPr>
              <w:t>监理服务费</w:t>
            </w:r>
          </w:p>
          <w:p>
            <w:pPr>
              <w:spacing w:line="52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取费率</w:t>
            </w:r>
          </w:p>
        </w:tc>
        <w:tc>
          <w:tcPr>
            <w:tcW w:w="7214" w:type="dxa"/>
            <w:gridSpan w:val="3"/>
            <w:tcBorders>
              <w:top w:val="single" w:color="auto" w:sz="6" w:space="0"/>
              <w:left w:val="single" w:color="auto" w:sz="6" w:space="0"/>
              <w:bottom w:val="single" w:color="auto" w:sz="6" w:space="0"/>
              <w:right w:val="double" w:color="auto" w:sz="4" w:space="0"/>
            </w:tcBorders>
            <w:vAlign w:val="center"/>
          </w:tcPr>
          <w:p>
            <w:pPr>
              <w:spacing w:line="520" w:lineRule="exact"/>
              <w:rPr>
                <w:rFonts w:ascii="宋体" w:hAnsi="宋体"/>
                <w:highlight w:val="none"/>
              </w:rPr>
            </w:pPr>
            <w:r>
              <w:rPr>
                <w:rFonts w:hint="eastAsia" w:ascii="宋体" w:hAnsi="宋体"/>
                <w:highlight w:val="none"/>
              </w:rPr>
              <w:t>大写：</w:t>
            </w:r>
            <w:r>
              <w:rPr>
                <w:rFonts w:ascii="宋体" w:hAnsi="宋体"/>
                <w:highlight w:val="none"/>
                <w:u w:val="single"/>
              </w:rPr>
              <w:t xml:space="preserve">                    </w:t>
            </w:r>
          </w:p>
          <w:p>
            <w:pPr>
              <w:spacing w:line="520" w:lineRule="exact"/>
              <w:rPr>
                <w:rFonts w:ascii="宋体" w:hAnsi="宋体"/>
                <w:szCs w:val="21"/>
                <w:highlight w:val="none"/>
              </w:rPr>
            </w:pPr>
            <w:r>
              <w:rPr>
                <w:rFonts w:hint="eastAsia" w:ascii="宋体" w:hAnsi="宋体"/>
                <w:highlight w:val="none"/>
              </w:rPr>
              <w:t>小写：</w:t>
            </w:r>
            <w:r>
              <w:rPr>
                <w:rFonts w:ascii="宋体" w:hAnsi="宋体"/>
                <w:highlight w:val="none"/>
                <w:u w:val="single"/>
              </w:rPr>
              <w:t xml:space="preserve">                   </w:t>
            </w:r>
            <w:r>
              <w:rPr>
                <w:rFonts w:hint="eastAsia" w:ascii="宋体" w:hAnsi="宋体"/>
                <w:highlight w:val="none"/>
                <w:u w:val="singl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1623" w:type="dxa"/>
            <w:tcBorders>
              <w:top w:val="single" w:color="auto" w:sz="6" w:space="0"/>
              <w:left w:val="double" w:color="auto" w:sz="4" w:space="0"/>
              <w:right w:val="single" w:color="auto" w:sz="6" w:space="0"/>
            </w:tcBorders>
            <w:vAlign w:val="center"/>
          </w:tcPr>
          <w:p>
            <w:pPr>
              <w:spacing w:line="520" w:lineRule="exact"/>
              <w:jc w:val="center"/>
              <w:rPr>
                <w:rFonts w:hint="eastAsia" w:ascii="宋体" w:hAnsi="宋体"/>
                <w:szCs w:val="21"/>
                <w:highlight w:val="none"/>
                <w:lang w:val="en-US" w:eastAsia="zh-CN"/>
              </w:rPr>
            </w:pPr>
            <w:r>
              <w:rPr>
                <w:rFonts w:hint="eastAsia" w:ascii="宋体" w:hAnsi="宋体"/>
                <w:szCs w:val="21"/>
                <w:highlight w:val="none"/>
                <w:lang w:val="en-US" w:eastAsia="zh-CN"/>
              </w:rPr>
              <w:t>取费基数</w:t>
            </w:r>
          </w:p>
        </w:tc>
        <w:tc>
          <w:tcPr>
            <w:tcW w:w="7214" w:type="dxa"/>
            <w:gridSpan w:val="3"/>
            <w:tcBorders>
              <w:top w:val="single" w:color="auto" w:sz="6" w:space="0"/>
              <w:left w:val="single" w:color="auto" w:sz="6" w:space="0"/>
              <w:bottom w:val="single" w:color="auto" w:sz="6" w:space="0"/>
              <w:right w:val="double" w:color="auto" w:sz="4" w:space="0"/>
            </w:tcBorders>
            <w:vAlign w:val="center"/>
          </w:tcPr>
          <w:p>
            <w:pPr>
              <w:spacing w:line="520" w:lineRule="exact"/>
              <w:rPr>
                <w:rFonts w:hint="eastAsia" w:ascii="宋体" w:hAnsi="宋体"/>
                <w:highlight w:val="none"/>
              </w:rPr>
            </w:pPr>
            <w:r>
              <w:rPr>
                <w:rFonts w:hint="eastAsia" w:ascii="宋体" w:hAnsi="宋体"/>
                <w:highlight w:val="none"/>
              </w:rPr>
              <w:t>取费基数暂定 5049.16 万元，最终结算时以本项目扣除未监理部分的结算金额为取费基数计算监理费用。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623" w:type="dxa"/>
            <w:tcBorders>
              <w:top w:val="single" w:color="auto" w:sz="6" w:space="0"/>
              <w:left w:val="double" w:color="auto" w:sz="4" w:space="0"/>
              <w:bottom w:val="single" w:color="auto" w:sz="6" w:space="0"/>
              <w:right w:val="single" w:color="auto" w:sz="6" w:space="0"/>
            </w:tcBorders>
            <w:vAlign w:val="center"/>
          </w:tcPr>
          <w:p>
            <w:pPr>
              <w:spacing w:line="520" w:lineRule="exact"/>
              <w:jc w:val="center"/>
              <w:rPr>
                <w:rFonts w:ascii="宋体" w:hAnsi="宋体"/>
                <w:szCs w:val="21"/>
                <w:highlight w:val="none"/>
              </w:rPr>
            </w:pPr>
            <w:r>
              <w:rPr>
                <w:rFonts w:hint="eastAsia" w:ascii="宋体" w:hAnsi="宋体"/>
                <w:szCs w:val="21"/>
                <w:highlight w:val="none"/>
              </w:rPr>
              <w:t>总监理工程师</w:t>
            </w:r>
          </w:p>
        </w:tc>
        <w:tc>
          <w:tcPr>
            <w:tcW w:w="7214" w:type="dxa"/>
            <w:gridSpan w:val="3"/>
            <w:tcBorders>
              <w:top w:val="single" w:color="auto" w:sz="6" w:space="0"/>
              <w:left w:val="single" w:color="auto" w:sz="6" w:space="0"/>
              <w:bottom w:val="single" w:color="auto" w:sz="6" w:space="0"/>
              <w:right w:val="double" w:color="auto" w:sz="4" w:space="0"/>
            </w:tcBorders>
            <w:vAlign w:val="center"/>
          </w:tcPr>
          <w:p>
            <w:pPr>
              <w:spacing w:line="520" w:lineRule="exact"/>
              <w:ind w:firstLine="210" w:firstLineChars="10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623" w:type="dxa"/>
            <w:tcBorders>
              <w:top w:val="single" w:color="auto" w:sz="6" w:space="0"/>
              <w:left w:val="double" w:color="auto" w:sz="4" w:space="0"/>
              <w:bottom w:val="double" w:color="auto" w:sz="4" w:space="0"/>
              <w:right w:val="single" w:color="auto" w:sz="6" w:space="0"/>
            </w:tcBorders>
            <w:vAlign w:val="center"/>
          </w:tcPr>
          <w:p>
            <w:pPr>
              <w:spacing w:line="520" w:lineRule="exact"/>
              <w:jc w:val="center"/>
              <w:rPr>
                <w:rFonts w:ascii="宋体" w:hAnsi="宋体"/>
                <w:szCs w:val="21"/>
                <w:highlight w:val="none"/>
              </w:rPr>
            </w:pPr>
            <w:r>
              <w:rPr>
                <w:rFonts w:hint="eastAsia" w:ascii="宋体" w:hAnsi="宋体"/>
                <w:szCs w:val="21"/>
                <w:highlight w:val="none"/>
              </w:rPr>
              <w:t>备</w:t>
            </w:r>
            <w:r>
              <w:rPr>
                <w:rFonts w:ascii="宋体" w:hAnsi="宋体"/>
                <w:szCs w:val="21"/>
                <w:highlight w:val="none"/>
              </w:rPr>
              <w:t xml:space="preserve">  </w:t>
            </w:r>
            <w:r>
              <w:rPr>
                <w:rFonts w:hint="eastAsia" w:ascii="宋体" w:hAnsi="宋体"/>
                <w:szCs w:val="21"/>
                <w:highlight w:val="none"/>
              </w:rPr>
              <w:t>注</w:t>
            </w:r>
          </w:p>
        </w:tc>
        <w:tc>
          <w:tcPr>
            <w:tcW w:w="7214" w:type="dxa"/>
            <w:gridSpan w:val="3"/>
            <w:tcBorders>
              <w:top w:val="single" w:color="auto" w:sz="6" w:space="0"/>
              <w:left w:val="single" w:color="auto" w:sz="6" w:space="0"/>
              <w:bottom w:val="double" w:color="auto" w:sz="4" w:space="0"/>
              <w:right w:val="double" w:color="auto" w:sz="4" w:space="0"/>
            </w:tcBorders>
            <w:vAlign w:val="center"/>
          </w:tcPr>
          <w:p>
            <w:pPr>
              <w:pStyle w:val="5"/>
              <w:spacing w:before="0" w:after="0" w:line="500" w:lineRule="exact"/>
              <w:rPr>
                <w:rFonts w:ascii="宋体" w:hAnsi="宋体" w:eastAsia="宋体"/>
                <w:highlight w:val="none"/>
              </w:rPr>
            </w:pPr>
          </w:p>
        </w:tc>
      </w:tr>
    </w:tbl>
    <w:p>
      <w:pPr>
        <w:adjustRightInd w:val="0"/>
        <w:snapToGrid w:val="0"/>
        <w:spacing w:line="520" w:lineRule="exact"/>
        <w:ind w:left="-88" w:leftChars="-42"/>
        <w:rPr>
          <w:rFonts w:ascii="宋体" w:hAnsi="宋体"/>
          <w:szCs w:val="21"/>
          <w:highlight w:val="none"/>
        </w:rPr>
      </w:pPr>
    </w:p>
    <w:p>
      <w:pPr>
        <w:adjustRightInd w:val="0"/>
        <w:snapToGrid w:val="0"/>
        <w:spacing w:line="520" w:lineRule="exact"/>
        <w:rPr>
          <w:rFonts w:ascii="宋体" w:hAnsi="宋体"/>
          <w:szCs w:val="21"/>
          <w:highlight w:val="none"/>
        </w:rPr>
      </w:pPr>
      <w:r>
        <w:rPr>
          <w:rFonts w:hint="eastAsia" w:ascii="宋体" w:hAnsi="宋体"/>
          <w:szCs w:val="21"/>
          <w:highlight w:val="none"/>
        </w:rPr>
        <w:t>供应商（盖单位章）：</w:t>
      </w:r>
    </w:p>
    <w:p>
      <w:pPr>
        <w:adjustRightInd w:val="0"/>
        <w:snapToGrid w:val="0"/>
        <w:spacing w:line="520" w:lineRule="exact"/>
        <w:rPr>
          <w:rFonts w:ascii="宋体" w:hAnsi="宋体"/>
          <w:szCs w:val="21"/>
          <w:highlight w:val="none"/>
        </w:rPr>
      </w:pPr>
      <w:r>
        <w:rPr>
          <w:rFonts w:hint="eastAsia" w:ascii="宋体" w:hAnsi="宋体"/>
          <w:szCs w:val="21"/>
          <w:highlight w:val="none"/>
        </w:rPr>
        <w:t>法定代表人或其委托代理人签字：</w:t>
      </w:r>
      <w:r>
        <w:rPr>
          <w:rFonts w:ascii="宋体" w:hAnsi="宋体"/>
          <w:szCs w:val="21"/>
          <w:highlight w:val="none"/>
          <w:u w:val="single"/>
        </w:rPr>
        <w:t xml:space="preserve">       </w:t>
      </w:r>
    </w:p>
    <w:p>
      <w:pPr>
        <w:spacing w:line="520" w:lineRule="exact"/>
        <w:rPr>
          <w:rFonts w:ascii="宋体" w:hAnsi="宋体"/>
          <w:highlight w:val="none"/>
        </w:rPr>
      </w:pPr>
      <w:r>
        <w:rPr>
          <w:rFonts w:hint="eastAsia" w:ascii="宋体" w:hAnsi="宋体"/>
          <w:szCs w:val="21"/>
          <w:highlight w:val="none"/>
        </w:rPr>
        <w:t>日期：</w:t>
      </w:r>
      <w:r>
        <w:rPr>
          <w:rFonts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 xml:space="preserve"> 年 </w:t>
      </w:r>
      <w:r>
        <w:rPr>
          <w:rFonts w:ascii="宋体" w:hAnsi="宋体"/>
          <w:szCs w:val="21"/>
          <w:highlight w:val="none"/>
          <w:u w:val="single"/>
        </w:rPr>
        <w:t xml:space="preserve">    </w:t>
      </w:r>
      <w:r>
        <w:rPr>
          <w:rFonts w:ascii="宋体" w:hAnsi="宋体"/>
          <w:szCs w:val="21"/>
          <w:highlight w:val="none"/>
        </w:rPr>
        <w:t xml:space="preserve"> 月 </w:t>
      </w:r>
      <w:r>
        <w:rPr>
          <w:rFonts w:ascii="宋体" w:hAnsi="宋体"/>
          <w:szCs w:val="21"/>
          <w:highlight w:val="none"/>
          <w:u w:val="single"/>
        </w:rPr>
        <w:t xml:space="preserve">   </w:t>
      </w:r>
      <w:r>
        <w:rPr>
          <w:rFonts w:ascii="宋体" w:hAnsi="宋体"/>
          <w:szCs w:val="21"/>
          <w:highlight w:val="none"/>
        </w:rPr>
        <w:t xml:space="preserve"> 日</w:t>
      </w:r>
    </w:p>
    <w:p>
      <w:pPr>
        <w:adjustRightInd w:val="0"/>
        <w:snapToGrid w:val="0"/>
        <w:spacing w:line="520" w:lineRule="exact"/>
        <w:jc w:val="left"/>
        <w:rPr>
          <w:rFonts w:ascii="宋体" w:hAnsi="宋体"/>
          <w:szCs w:val="21"/>
          <w:highlight w:val="none"/>
        </w:rPr>
      </w:pPr>
    </w:p>
    <w:p>
      <w:pPr>
        <w:adjustRightInd w:val="0"/>
        <w:snapToGrid w:val="0"/>
        <w:spacing w:line="520" w:lineRule="exact"/>
        <w:ind w:left="-88" w:leftChars="-42"/>
        <w:jc w:val="center"/>
        <w:outlineLvl w:val="1"/>
        <w:rPr>
          <w:rFonts w:ascii="宋体" w:hAnsi="宋体" w:cs="宋体"/>
          <w:sz w:val="28"/>
          <w:szCs w:val="28"/>
          <w:highlight w:val="none"/>
        </w:rPr>
      </w:pPr>
      <w:r>
        <w:rPr>
          <w:rFonts w:ascii="宋体" w:hAnsi="宋体" w:cs="宋体"/>
          <w:b/>
          <w:sz w:val="32"/>
          <w:szCs w:val="32"/>
          <w:highlight w:val="none"/>
        </w:rPr>
        <w:br w:type="page"/>
      </w:r>
      <w:r>
        <w:rPr>
          <w:rFonts w:hint="eastAsia" w:ascii="宋体" w:hAnsi="宋体" w:cs="宋体"/>
          <w:b/>
          <w:sz w:val="32"/>
          <w:szCs w:val="32"/>
          <w:highlight w:val="none"/>
        </w:rPr>
        <w:t>七</w:t>
      </w:r>
      <w:r>
        <w:rPr>
          <w:rFonts w:hint="eastAsia" w:ascii="宋体" w:hAnsi="宋体" w:cs="宋体"/>
          <w:b/>
          <w:bCs/>
          <w:sz w:val="32"/>
          <w:szCs w:val="32"/>
          <w:highlight w:val="none"/>
        </w:rPr>
        <w:t>、供应商认为需要提供的其它资料</w:t>
      </w:r>
    </w:p>
    <w:p>
      <w:pPr>
        <w:spacing w:line="520" w:lineRule="exact"/>
        <w:ind w:firstLine="803"/>
        <w:jc w:val="left"/>
        <w:rPr>
          <w:rFonts w:ascii="宋体" w:hAnsi="宋体" w:cs="宋体"/>
          <w:bCs/>
          <w:szCs w:val="21"/>
          <w:highlight w:val="none"/>
        </w:rPr>
      </w:pPr>
    </w:p>
    <w:p>
      <w:pPr>
        <w:adjustRightInd w:val="0"/>
        <w:snapToGrid w:val="0"/>
        <w:spacing w:line="520" w:lineRule="exact"/>
        <w:rPr>
          <w:rFonts w:ascii="宋体" w:hAnsi="宋体" w:cs="宋体"/>
          <w:szCs w:val="21"/>
          <w:highlight w:val="none"/>
          <w:lang w:bidi="ar"/>
        </w:rPr>
      </w:pPr>
      <w:r>
        <w:rPr>
          <w:rFonts w:hint="eastAsia" w:ascii="宋体" w:hAnsi="宋体" w:cs="宋体"/>
          <w:kern w:val="0"/>
          <w:szCs w:val="21"/>
          <w:highlight w:val="none"/>
        </w:rPr>
        <w:t>注：供应商应根据第四章采购</w:t>
      </w:r>
      <w:r>
        <w:rPr>
          <w:rFonts w:ascii="宋体" w:hAnsi="宋体" w:cs="宋体"/>
          <w:kern w:val="0"/>
          <w:szCs w:val="21"/>
          <w:highlight w:val="none"/>
        </w:rPr>
        <w:t>需求</w:t>
      </w:r>
      <w:r>
        <w:rPr>
          <w:rFonts w:hint="eastAsia" w:ascii="宋体" w:hAnsi="宋体" w:cs="宋体"/>
          <w:kern w:val="0"/>
          <w:szCs w:val="21"/>
          <w:highlight w:val="none"/>
        </w:rPr>
        <w:t>及</w:t>
      </w:r>
      <w:r>
        <w:rPr>
          <w:rFonts w:ascii="宋体" w:hAnsi="宋体" w:cs="宋体"/>
          <w:kern w:val="0"/>
          <w:szCs w:val="21"/>
          <w:highlight w:val="none"/>
        </w:rPr>
        <w:t>评分标准要求</w:t>
      </w:r>
      <w:r>
        <w:rPr>
          <w:rFonts w:hint="eastAsia" w:ascii="宋体" w:hAnsi="宋体" w:cs="宋体"/>
          <w:kern w:val="0"/>
          <w:szCs w:val="21"/>
          <w:highlight w:val="none"/>
        </w:rPr>
        <w:t>规定提供其他资料。</w:t>
      </w:r>
    </w:p>
    <w:p>
      <w:pPr>
        <w:spacing w:line="520" w:lineRule="exact"/>
        <w:ind w:firstLine="803"/>
        <w:jc w:val="left"/>
        <w:rPr>
          <w:rFonts w:ascii="宋体" w:hAnsi="宋体" w:cs="宋体"/>
          <w:bCs/>
          <w:szCs w:val="21"/>
          <w:highlight w:val="none"/>
        </w:rPr>
      </w:pPr>
    </w:p>
    <w:p>
      <w:pPr>
        <w:spacing w:line="520" w:lineRule="exact"/>
        <w:ind w:firstLine="803"/>
        <w:jc w:val="left"/>
        <w:rPr>
          <w:rFonts w:ascii="宋体" w:hAnsi="宋体" w:cs="宋体"/>
          <w:bCs/>
          <w:szCs w:val="21"/>
          <w:highlight w:val="none"/>
        </w:rPr>
      </w:pPr>
    </w:p>
    <w:p>
      <w:pPr>
        <w:spacing w:line="520" w:lineRule="exact"/>
        <w:ind w:firstLine="803"/>
        <w:jc w:val="left"/>
        <w:rPr>
          <w:rFonts w:ascii="宋体" w:hAnsi="宋体" w:cs="宋体"/>
          <w:bCs/>
          <w:szCs w:val="21"/>
          <w:highlight w:val="none"/>
        </w:rPr>
      </w:pPr>
    </w:p>
    <w:p>
      <w:pPr>
        <w:spacing w:line="520" w:lineRule="exact"/>
        <w:ind w:firstLine="803"/>
        <w:jc w:val="left"/>
        <w:rPr>
          <w:rFonts w:ascii="宋体" w:hAnsi="宋体" w:cs="宋体"/>
          <w:bCs/>
          <w:szCs w:val="21"/>
          <w:highlight w:val="none"/>
        </w:rPr>
      </w:pPr>
    </w:p>
    <w:p>
      <w:pPr>
        <w:spacing w:line="520" w:lineRule="exact"/>
        <w:ind w:firstLine="803"/>
        <w:jc w:val="left"/>
        <w:rPr>
          <w:rFonts w:ascii="宋体" w:hAnsi="宋体" w:cs="宋体"/>
          <w:bCs/>
          <w:szCs w:val="21"/>
          <w:highlight w:val="none"/>
        </w:rPr>
      </w:pPr>
    </w:p>
    <w:p>
      <w:pPr>
        <w:spacing w:line="520" w:lineRule="exact"/>
        <w:ind w:firstLine="803"/>
        <w:jc w:val="left"/>
        <w:rPr>
          <w:rFonts w:ascii="宋体" w:hAnsi="宋体" w:cs="宋体"/>
          <w:bCs/>
          <w:szCs w:val="21"/>
          <w:highlight w:val="none"/>
        </w:rPr>
      </w:pPr>
    </w:p>
    <w:p>
      <w:pPr>
        <w:spacing w:line="520" w:lineRule="exact"/>
        <w:ind w:firstLine="803"/>
        <w:jc w:val="left"/>
        <w:rPr>
          <w:rFonts w:ascii="宋体" w:hAnsi="宋体" w:cs="宋体"/>
          <w:bCs/>
          <w:szCs w:val="21"/>
          <w:highlight w:val="none"/>
        </w:rPr>
      </w:pPr>
    </w:p>
    <w:p>
      <w:pPr>
        <w:spacing w:line="520" w:lineRule="exact"/>
        <w:ind w:firstLine="803"/>
        <w:jc w:val="left"/>
        <w:rPr>
          <w:rFonts w:ascii="宋体" w:hAnsi="宋体" w:cs="宋体"/>
          <w:bCs/>
          <w:szCs w:val="21"/>
          <w:highlight w:val="none"/>
        </w:rPr>
      </w:pPr>
    </w:p>
    <w:p>
      <w:pPr>
        <w:spacing w:line="520" w:lineRule="exact"/>
        <w:ind w:firstLine="803"/>
        <w:jc w:val="left"/>
        <w:rPr>
          <w:rFonts w:ascii="宋体" w:hAnsi="宋体" w:cs="宋体"/>
          <w:bCs/>
          <w:szCs w:val="21"/>
          <w:highlight w:val="none"/>
        </w:rPr>
      </w:pPr>
    </w:p>
    <w:p>
      <w:pPr>
        <w:spacing w:line="520" w:lineRule="exact"/>
        <w:ind w:firstLine="803"/>
        <w:jc w:val="left"/>
        <w:rPr>
          <w:rFonts w:ascii="宋体" w:hAnsi="宋体" w:cs="宋体"/>
          <w:bCs/>
          <w:szCs w:val="21"/>
          <w:highlight w:val="none"/>
        </w:rPr>
      </w:pPr>
    </w:p>
    <w:p>
      <w:pPr>
        <w:spacing w:line="520" w:lineRule="exact"/>
        <w:ind w:firstLine="803"/>
        <w:jc w:val="left"/>
        <w:rPr>
          <w:rFonts w:ascii="宋体" w:hAnsi="宋体" w:cs="宋体"/>
          <w:bCs/>
          <w:szCs w:val="21"/>
          <w:highlight w:val="none"/>
        </w:rPr>
      </w:pPr>
    </w:p>
    <w:p>
      <w:pPr>
        <w:spacing w:line="520" w:lineRule="exact"/>
        <w:ind w:firstLine="803"/>
        <w:jc w:val="left"/>
        <w:rPr>
          <w:rFonts w:ascii="宋体" w:hAnsi="宋体" w:cs="宋体"/>
          <w:bCs/>
          <w:szCs w:val="21"/>
          <w:highlight w:val="none"/>
        </w:rPr>
      </w:pPr>
    </w:p>
    <w:p>
      <w:pPr>
        <w:spacing w:line="520" w:lineRule="exact"/>
        <w:ind w:firstLine="803"/>
        <w:jc w:val="left"/>
        <w:rPr>
          <w:rFonts w:ascii="宋体" w:hAnsi="宋体" w:cs="宋体"/>
          <w:bCs/>
          <w:szCs w:val="21"/>
          <w:highlight w:val="none"/>
        </w:rPr>
      </w:pPr>
    </w:p>
    <w:p>
      <w:pPr>
        <w:spacing w:line="520" w:lineRule="exact"/>
        <w:ind w:firstLine="803"/>
        <w:jc w:val="left"/>
        <w:rPr>
          <w:rFonts w:ascii="宋体" w:hAnsi="宋体" w:cs="宋体"/>
          <w:bCs/>
          <w:szCs w:val="21"/>
          <w:highlight w:val="none"/>
        </w:rPr>
      </w:pPr>
    </w:p>
    <w:p>
      <w:pPr>
        <w:spacing w:line="520" w:lineRule="exact"/>
        <w:ind w:firstLine="803"/>
        <w:jc w:val="center"/>
        <w:rPr>
          <w:rFonts w:ascii="宋体" w:hAnsi="宋体" w:cs="宋体"/>
          <w:bCs/>
          <w:szCs w:val="21"/>
          <w:highlight w:val="none"/>
        </w:rPr>
      </w:pPr>
    </w:p>
    <w:p>
      <w:pPr>
        <w:adjustRightInd w:val="0"/>
        <w:snapToGrid w:val="0"/>
        <w:spacing w:before="156" w:beforeLines="50" w:line="520" w:lineRule="exact"/>
        <w:jc w:val="center"/>
        <w:outlineLvl w:val="1"/>
        <w:rPr>
          <w:rFonts w:ascii="宋体" w:hAnsi="宋体"/>
          <w:b/>
          <w:sz w:val="32"/>
          <w:szCs w:val="32"/>
          <w:highlight w:val="none"/>
        </w:rPr>
      </w:pPr>
      <w:r>
        <w:rPr>
          <w:rFonts w:ascii="宋体" w:hAnsi="宋体" w:cs="宋体"/>
          <w:bCs/>
          <w:szCs w:val="21"/>
          <w:highlight w:val="none"/>
        </w:rPr>
        <w:br w:type="page"/>
      </w:r>
      <w:r>
        <w:rPr>
          <w:rFonts w:hint="eastAsia" w:ascii="宋体" w:hAnsi="宋体"/>
          <w:b/>
          <w:sz w:val="32"/>
          <w:szCs w:val="32"/>
          <w:highlight w:val="none"/>
        </w:rPr>
        <w:t>八、最后报价</w:t>
      </w:r>
    </w:p>
    <w:p>
      <w:pPr>
        <w:adjustRightInd w:val="0"/>
        <w:snapToGrid w:val="0"/>
        <w:spacing w:line="520" w:lineRule="exact"/>
        <w:ind w:left="-88" w:leftChars="-42"/>
        <w:rPr>
          <w:rFonts w:ascii="宋体" w:hAnsi="宋体"/>
          <w:b/>
          <w:bCs/>
          <w:sz w:val="24"/>
          <w:highlight w:val="none"/>
        </w:rPr>
      </w:pPr>
    </w:p>
    <w:p>
      <w:pPr>
        <w:adjustRightInd w:val="0"/>
        <w:snapToGrid w:val="0"/>
        <w:spacing w:line="360" w:lineRule="auto"/>
        <w:rPr>
          <w:rFonts w:ascii="宋体" w:hAnsi="宋体" w:cs="宋体"/>
          <w:szCs w:val="21"/>
          <w:highlight w:val="none"/>
        </w:rPr>
      </w:pPr>
      <w:r>
        <w:rPr>
          <w:rFonts w:hint="eastAsia" w:ascii="宋体" w:hAnsi="宋体" w:cs="宋体"/>
          <w:szCs w:val="21"/>
          <w:highlight w:val="none"/>
        </w:rPr>
        <w:t>说明：</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1、最后报价按第二章磋商须知第30条规定提供，格式按附件9提供。</w:t>
      </w:r>
    </w:p>
    <w:p>
      <w:pPr>
        <w:widowControl/>
        <w:spacing w:before="100" w:beforeAutospacing="1" w:after="100" w:afterAutospacing="1" w:line="408" w:lineRule="auto"/>
        <w:rPr>
          <w:color w:val="000000"/>
          <w:highlight w:val="none"/>
        </w:rPr>
      </w:pPr>
      <w:bookmarkStart w:id="3" w:name="OLE_LINK29"/>
      <w:r>
        <w:rPr>
          <w:rFonts w:hint="eastAsia"/>
          <w:b/>
          <w:bCs/>
          <w:color w:val="000000"/>
          <w:highlight w:val="none"/>
        </w:rPr>
        <w:t>供应商需准备</w:t>
      </w:r>
      <w:bookmarkStart w:id="4" w:name="OLE_LINK20"/>
      <w:r>
        <w:rPr>
          <w:rFonts w:hint="eastAsia"/>
          <w:b/>
          <w:bCs/>
          <w:color w:val="000000"/>
          <w:highlight w:val="none"/>
        </w:rPr>
        <w:t>最后报价表</w:t>
      </w:r>
      <w:bookmarkEnd w:id="4"/>
      <w:r>
        <w:rPr>
          <w:rFonts w:hint="eastAsia"/>
          <w:b/>
          <w:bCs/>
          <w:color w:val="000000"/>
          <w:highlight w:val="none"/>
        </w:rPr>
        <w:t>（自行保管，不与响应文件一起递交），格式按附件附件9提供，最后报价表需提前加盖单位公章，进行最后报价时由</w:t>
      </w:r>
      <w:r>
        <w:rPr>
          <w:rFonts w:hint="eastAsia" w:ascii="宋体" w:hAnsi="宋体"/>
          <w:b/>
          <w:bCs/>
          <w:color w:val="000000"/>
          <w:szCs w:val="21"/>
          <w:highlight w:val="none"/>
        </w:rPr>
        <w:t>法定代表人或其委托代理人填写并签字确认。</w:t>
      </w:r>
      <w:bookmarkEnd w:id="3"/>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spacing w:line="520" w:lineRule="exact"/>
        <w:rPr>
          <w:rFonts w:ascii="宋体" w:hAnsi="宋体"/>
          <w:highlight w:val="none"/>
        </w:rPr>
      </w:pPr>
    </w:p>
    <w:sectPr>
      <w:type w:val="continuous"/>
      <w:pgSz w:w="11906" w:h="16838"/>
      <w:pgMar w:top="1474" w:right="1474" w:bottom="232"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napToGrid w:val="0"/>
      <w:jc w:val="center"/>
      <w:rPr>
        <w:rFonts w:ascii="Times New Roman" w:hAnsi="Times New Roman" w:eastAsia="宋体" w:cs="Times New Roman"/>
        <w:sz w:val="18"/>
        <w:szCs w:val="18"/>
        <w:lang w:val="en-US" w:eastAsia="zh-CN" w:bidi="ar-SA"/>
      </w:rPr>
    </w:pPr>
  </w:p>
  <w:p>
    <w:pPr>
      <w:widowControl/>
      <w:snapToGrid w:val="0"/>
      <w:jc w:val="left"/>
      <w:rPr>
        <w:rFonts w:ascii="Times New Roman" w:hAnsi="Times New Roman" w:eastAsia="宋体" w:cs="Times New Roman"/>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napToGrid w:val="0"/>
      <w:jc w:val="center"/>
      <w:rPr>
        <w:rFonts w:ascii="Times New Roman" w:hAnsi="Times New Roman" w:eastAsia="宋体" w:cs="Times New Roman"/>
        <w:kern w:val="2"/>
        <w:sz w:val="18"/>
        <w:szCs w:val="18"/>
        <w:lang w:val="en-US" w:eastAsia="zh-CN" w:bidi="ar-SA"/>
      </w:rPr>
    </w:pPr>
  </w:p>
  <w:p>
    <w:pPr>
      <w:widowControl/>
      <w:snapToGrid w:val="0"/>
      <w:jc w:val="left"/>
      <w:rPr>
        <w:rFonts w:ascii="Times New Roman" w:hAnsi="Times New Roman" w:eastAsia="宋体" w:cs="Times New Roman"/>
        <w:kern w:val="2"/>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rPr>
        <w:rFonts w:ascii="宋体" w:cs="宋体"/>
        <w:bCs/>
        <w:szCs w:val="21"/>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5F2FB"/>
    <w:multiLevelType w:val="singleLevel"/>
    <w:tmpl w:val="A9A5F2FB"/>
    <w:lvl w:ilvl="0" w:tentative="0">
      <w:start w:val="4"/>
      <w:numFmt w:val="decimal"/>
      <w:suff w:val="nothing"/>
      <w:lvlText w:val="%1、"/>
      <w:lvlJc w:val="left"/>
    </w:lvl>
  </w:abstractNum>
  <w:abstractNum w:abstractNumId="1">
    <w:nsid w:val="D8498584"/>
    <w:multiLevelType w:val="singleLevel"/>
    <w:tmpl w:val="D8498584"/>
    <w:lvl w:ilvl="0" w:tentative="0">
      <w:start w:val="2"/>
      <w:numFmt w:val="chineseCounting"/>
      <w:suff w:val="nothing"/>
      <w:lvlText w:val="%1、"/>
      <w:lvlJc w:val="left"/>
      <w:rPr>
        <w:rFonts w:hint="eastAsia"/>
      </w:rPr>
    </w:lvl>
  </w:abstractNum>
  <w:abstractNum w:abstractNumId="2">
    <w:nsid w:val="11787CDB"/>
    <w:multiLevelType w:val="singleLevel"/>
    <w:tmpl w:val="11787CDB"/>
    <w:lvl w:ilvl="0" w:tentative="0">
      <w:start w:val="5"/>
      <w:numFmt w:val="chineseCounting"/>
      <w:suff w:val="nothing"/>
      <w:lvlText w:val="%1、"/>
      <w:lvlJc w:val="left"/>
      <w:rPr>
        <w:rFonts w:hint="eastAsia"/>
      </w:rPr>
    </w:lvl>
  </w:abstractNum>
  <w:abstractNum w:abstractNumId="3">
    <w:nsid w:val="7AFDAD5D"/>
    <w:multiLevelType w:val="singleLevel"/>
    <w:tmpl w:val="7AFDAD5D"/>
    <w:lvl w:ilvl="0" w:tentative="0">
      <w:start w:val="6"/>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3NjZkYWVlMzUwYzI2MzM1OWYwOTQzZTI0YjhkODkifQ=="/>
  </w:docVars>
  <w:rsids>
    <w:rsidRoot w:val="00161563"/>
    <w:rsid w:val="00000628"/>
    <w:rsid w:val="000013FD"/>
    <w:rsid w:val="0001324C"/>
    <w:rsid w:val="00013727"/>
    <w:rsid w:val="00016090"/>
    <w:rsid w:val="00016FE4"/>
    <w:rsid w:val="0001786C"/>
    <w:rsid w:val="00020C73"/>
    <w:rsid w:val="00022409"/>
    <w:rsid w:val="000258A4"/>
    <w:rsid w:val="000265B5"/>
    <w:rsid w:val="0003123C"/>
    <w:rsid w:val="000316F7"/>
    <w:rsid w:val="00031979"/>
    <w:rsid w:val="00032A72"/>
    <w:rsid w:val="0003418B"/>
    <w:rsid w:val="00042C88"/>
    <w:rsid w:val="0005351F"/>
    <w:rsid w:val="000545F8"/>
    <w:rsid w:val="00054778"/>
    <w:rsid w:val="00054823"/>
    <w:rsid w:val="0005603A"/>
    <w:rsid w:val="00060F69"/>
    <w:rsid w:val="0006102A"/>
    <w:rsid w:val="0006280C"/>
    <w:rsid w:val="000656F7"/>
    <w:rsid w:val="00066C8F"/>
    <w:rsid w:val="00071EA2"/>
    <w:rsid w:val="00077020"/>
    <w:rsid w:val="00080D4E"/>
    <w:rsid w:val="000814AD"/>
    <w:rsid w:val="0008195C"/>
    <w:rsid w:val="00084D68"/>
    <w:rsid w:val="00097326"/>
    <w:rsid w:val="0009735C"/>
    <w:rsid w:val="000A3D56"/>
    <w:rsid w:val="000A5F79"/>
    <w:rsid w:val="000B0DA0"/>
    <w:rsid w:val="000B2CF5"/>
    <w:rsid w:val="000B4AB2"/>
    <w:rsid w:val="000B6EE6"/>
    <w:rsid w:val="000C25EA"/>
    <w:rsid w:val="000C59DB"/>
    <w:rsid w:val="000C5CA0"/>
    <w:rsid w:val="000D3739"/>
    <w:rsid w:val="000D46A0"/>
    <w:rsid w:val="000D4ECD"/>
    <w:rsid w:val="000D5290"/>
    <w:rsid w:val="000D7622"/>
    <w:rsid w:val="000E3CEF"/>
    <w:rsid w:val="000E54A2"/>
    <w:rsid w:val="000E6598"/>
    <w:rsid w:val="000F0742"/>
    <w:rsid w:val="000F4473"/>
    <w:rsid w:val="000F6699"/>
    <w:rsid w:val="0010187C"/>
    <w:rsid w:val="00101FC7"/>
    <w:rsid w:val="00105DEA"/>
    <w:rsid w:val="00107A93"/>
    <w:rsid w:val="001117C4"/>
    <w:rsid w:val="00112961"/>
    <w:rsid w:val="00114B63"/>
    <w:rsid w:val="00116EE7"/>
    <w:rsid w:val="001229F8"/>
    <w:rsid w:val="0012310C"/>
    <w:rsid w:val="00123F04"/>
    <w:rsid w:val="00126A45"/>
    <w:rsid w:val="00127277"/>
    <w:rsid w:val="001319F6"/>
    <w:rsid w:val="0013312C"/>
    <w:rsid w:val="001400C7"/>
    <w:rsid w:val="00142950"/>
    <w:rsid w:val="00144D32"/>
    <w:rsid w:val="0014606F"/>
    <w:rsid w:val="001505A8"/>
    <w:rsid w:val="0016122A"/>
    <w:rsid w:val="001614E4"/>
    <w:rsid w:val="00161563"/>
    <w:rsid w:val="0016227B"/>
    <w:rsid w:val="0016687D"/>
    <w:rsid w:val="0016769B"/>
    <w:rsid w:val="00172C85"/>
    <w:rsid w:val="00180E8D"/>
    <w:rsid w:val="001839F7"/>
    <w:rsid w:val="00190761"/>
    <w:rsid w:val="00192FAF"/>
    <w:rsid w:val="001935ED"/>
    <w:rsid w:val="00195AE8"/>
    <w:rsid w:val="00195D5E"/>
    <w:rsid w:val="00196B2F"/>
    <w:rsid w:val="0019709A"/>
    <w:rsid w:val="0019719F"/>
    <w:rsid w:val="001A45B4"/>
    <w:rsid w:val="001A7BC6"/>
    <w:rsid w:val="001B0972"/>
    <w:rsid w:val="001B3A06"/>
    <w:rsid w:val="001C20D6"/>
    <w:rsid w:val="001C5539"/>
    <w:rsid w:val="001C5F63"/>
    <w:rsid w:val="001D012F"/>
    <w:rsid w:val="001D0846"/>
    <w:rsid w:val="001D2414"/>
    <w:rsid w:val="001E1BDD"/>
    <w:rsid w:val="001E7EC4"/>
    <w:rsid w:val="001F3119"/>
    <w:rsid w:val="001F4D8B"/>
    <w:rsid w:val="001F6BD4"/>
    <w:rsid w:val="0020198C"/>
    <w:rsid w:val="00202B48"/>
    <w:rsid w:val="0020462F"/>
    <w:rsid w:val="002056C0"/>
    <w:rsid w:val="00206604"/>
    <w:rsid w:val="00206B59"/>
    <w:rsid w:val="00210813"/>
    <w:rsid w:val="00221BBE"/>
    <w:rsid w:val="00222053"/>
    <w:rsid w:val="002237C8"/>
    <w:rsid w:val="00234D33"/>
    <w:rsid w:val="002351DA"/>
    <w:rsid w:val="0023644B"/>
    <w:rsid w:val="0024588C"/>
    <w:rsid w:val="0025025D"/>
    <w:rsid w:val="00251DA4"/>
    <w:rsid w:val="00263DF4"/>
    <w:rsid w:val="002703C0"/>
    <w:rsid w:val="00271038"/>
    <w:rsid w:val="0027321A"/>
    <w:rsid w:val="00274E5A"/>
    <w:rsid w:val="0027604D"/>
    <w:rsid w:val="00277578"/>
    <w:rsid w:val="00280740"/>
    <w:rsid w:val="0028270A"/>
    <w:rsid w:val="002831B2"/>
    <w:rsid w:val="00283FFE"/>
    <w:rsid w:val="002942E2"/>
    <w:rsid w:val="002A6F84"/>
    <w:rsid w:val="002A74CF"/>
    <w:rsid w:val="002A7D46"/>
    <w:rsid w:val="002B1437"/>
    <w:rsid w:val="002B6F14"/>
    <w:rsid w:val="002C0147"/>
    <w:rsid w:val="002C5E8A"/>
    <w:rsid w:val="002C755E"/>
    <w:rsid w:val="002D11DF"/>
    <w:rsid w:val="002D5796"/>
    <w:rsid w:val="002D6CE6"/>
    <w:rsid w:val="002E1221"/>
    <w:rsid w:val="002E139F"/>
    <w:rsid w:val="002E54FD"/>
    <w:rsid w:val="002E5DFA"/>
    <w:rsid w:val="002F2FA7"/>
    <w:rsid w:val="002F3743"/>
    <w:rsid w:val="002F4B74"/>
    <w:rsid w:val="002F5260"/>
    <w:rsid w:val="0030147A"/>
    <w:rsid w:val="003037B4"/>
    <w:rsid w:val="00316F4E"/>
    <w:rsid w:val="003203E5"/>
    <w:rsid w:val="00320CBF"/>
    <w:rsid w:val="0032389C"/>
    <w:rsid w:val="0033085C"/>
    <w:rsid w:val="00331CDD"/>
    <w:rsid w:val="003327C8"/>
    <w:rsid w:val="00333016"/>
    <w:rsid w:val="003349E5"/>
    <w:rsid w:val="00341774"/>
    <w:rsid w:val="00344929"/>
    <w:rsid w:val="0034566D"/>
    <w:rsid w:val="00345BB2"/>
    <w:rsid w:val="003578F3"/>
    <w:rsid w:val="00363836"/>
    <w:rsid w:val="00363BFF"/>
    <w:rsid w:val="003711B6"/>
    <w:rsid w:val="00381271"/>
    <w:rsid w:val="0038431C"/>
    <w:rsid w:val="00391D34"/>
    <w:rsid w:val="003943A9"/>
    <w:rsid w:val="0039560A"/>
    <w:rsid w:val="00396DBD"/>
    <w:rsid w:val="00396FAA"/>
    <w:rsid w:val="003A3D9F"/>
    <w:rsid w:val="003A5092"/>
    <w:rsid w:val="003A53EC"/>
    <w:rsid w:val="003A641D"/>
    <w:rsid w:val="003A7F1D"/>
    <w:rsid w:val="003B1C48"/>
    <w:rsid w:val="003B2D0F"/>
    <w:rsid w:val="003B4ACC"/>
    <w:rsid w:val="003B4B20"/>
    <w:rsid w:val="003C1C7F"/>
    <w:rsid w:val="003C2B2B"/>
    <w:rsid w:val="003C3F5F"/>
    <w:rsid w:val="003C4045"/>
    <w:rsid w:val="003C7808"/>
    <w:rsid w:val="003D2734"/>
    <w:rsid w:val="003D5DFA"/>
    <w:rsid w:val="003E2238"/>
    <w:rsid w:val="003E7228"/>
    <w:rsid w:val="003E7BD4"/>
    <w:rsid w:val="004051BA"/>
    <w:rsid w:val="004057AC"/>
    <w:rsid w:val="0041159F"/>
    <w:rsid w:val="00411F19"/>
    <w:rsid w:val="00412BB7"/>
    <w:rsid w:val="00413E59"/>
    <w:rsid w:val="00423163"/>
    <w:rsid w:val="00425023"/>
    <w:rsid w:val="0042770A"/>
    <w:rsid w:val="00431B08"/>
    <w:rsid w:val="0043393E"/>
    <w:rsid w:val="00433F4D"/>
    <w:rsid w:val="004348E2"/>
    <w:rsid w:val="00434BF8"/>
    <w:rsid w:val="00440095"/>
    <w:rsid w:val="00440C7B"/>
    <w:rsid w:val="004430EA"/>
    <w:rsid w:val="004440C5"/>
    <w:rsid w:val="00444DF0"/>
    <w:rsid w:val="00446F77"/>
    <w:rsid w:val="004542E2"/>
    <w:rsid w:val="00461EFA"/>
    <w:rsid w:val="0046705E"/>
    <w:rsid w:val="00472397"/>
    <w:rsid w:val="0047313E"/>
    <w:rsid w:val="004800EA"/>
    <w:rsid w:val="00480904"/>
    <w:rsid w:val="00483D5A"/>
    <w:rsid w:val="0048447D"/>
    <w:rsid w:val="00496C20"/>
    <w:rsid w:val="00496EB5"/>
    <w:rsid w:val="004A146D"/>
    <w:rsid w:val="004A5A68"/>
    <w:rsid w:val="004B2831"/>
    <w:rsid w:val="004B4390"/>
    <w:rsid w:val="004B49DE"/>
    <w:rsid w:val="004B7B5C"/>
    <w:rsid w:val="004C0013"/>
    <w:rsid w:val="004C1DD3"/>
    <w:rsid w:val="004C208A"/>
    <w:rsid w:val="004C31C0"/>
    <w:rsid w:val="004C72D5"/>
    <w:rsid w:val="004D2990"/>
    <w:rsid w:val="004D3897"/>
    <w:rsid w:val="004D6AFC"/>
    <w:rsid w:val="004E0024"/>
    <w:rsid w:val="004E0D77"/>
    <w:rsid w:val="004E6B48"/>
    <w:rsid w:val="004F0776"/>
    <w:rsid w:val="00500619"/>
    <w:rsid w:val="00501989"/>
    <w:rsid w:val="00505F1E"/>
    <w:rsid w:val="0050620B"/>
    <w:rsid w:val="005133BC"/>
    <w:rsid w:val="00514586"/>
    <w:rsid w:val="0051461A"/>
    <w:rsid w:val="00515ACE"/>
    <w:rsid w:val="00525221"/>
    <w:rsid w:val="005278D3"/>
    <w:rsid w:val="005306DE"/>
    <w:rsid w:val="005414AF"/>
    <w:rsid w:val="005419AF"/>
    <w:rsid w:val="00545877"/>
    <w:rsid w:val="0054664D"/>
    <w:rsid w:val="00547A8F"/>
    <w:rsid w:val="0055293E"/>
    <w:rsid w:val="00563DDC"/>
    <w:rsid w:val="00565473"/>
    <w:rsid w:val="00565866"/>
    <w:rsid w:val="00567142"/>
    <w:rsid w:val="005714D9"/>
    <w:rsid w:val="00573607"/>
    <w:rsid w:val="005754BE"/>
    <w:rsid w:val="005772E5"/>
    <w:rsid w:val="00577FB3"/>
    <w:rsid w:val="00581193"/>
    <w:rsid w:val="00581321"/>
    <w:rsid w:val="00583AB5"/>
    <w:rsid w:val="00584F83"/>
    <w:rsid w:val="00595D45"/>
    <w:rsid w:val="00595F4D"/>
    <w:rsid w:val="00596703"/>
    <w:rsid w:val="00596FA9"/>
    <w:rsid w:val="005A0FC0"/>
    <w:rsid w:val="005A4774"/>
    <w:rsid w:val="005B1ADB"/>
    <w:rsid w:val="005B2F58"/>
    <w:rsid w:val="005B4305"/>
    <w:rsid w:val="005B443E"/>
    <w:rsid w:val="005B4C73"/>
    <w:rsid w:val="005D0120"/>
    <w:rsid w:val="005D23B2"/>
    <w:rsid w:val="005D255C"/>
    <w:rsid w:val="005D3071"/>
    <w:rsid w:val="005D579E"/>
    <w:rsid w:val="005D5A8D"/>
    <w:rsid w:val="005D67F1"/>
    <w:rsid w:val="005E1EE2"/>
    <w:rsid w:val="005E548B"/>
    <w:rsid w:val="005F02B2"/>
    <w:rsid w:val="005F0E0C"/>
    <w:rsid w:val="005F23CD"/>
    <w:rsid w:val="005F32D2"/>
    <w:rsid w:val="005F42CC"/>
    <w:rsid w:val="005F5907"/>
    <w:rsid w:val="00600538"/>
    <w:rsid w:val="00602DBB"/>
    <w:rsid w:val="00603A57"/>
    <w:rsid w:val="00604B60"/>
    <w:rsid w:val="0060526B"/>
    <w:rsid w:val="00605CC4"/>
    <w:rsid w:val="00606B4A"/>
    <w:rsid w:val="00616E01"/>
    <w:rsid w:val="0062049F"/>
    <w:rsid w:val="0062126F"/>
    <w:rsid w:val="00622BA3"/>
    <w:rsid w:val="00627D3A"/>
    <w:rsid w:val="0063015E"/>
    <w:rsid w:val="00640B56"/>
    <w:rsid w:val="00642600"/>
    <w:rsid w:val="006509CD"/>
    <w:rsid w:val="00651AE8"/>
    <w:rsid w:val="00652C33"/>
    <w:rsid w:val="00654697"/>
    <w:rsid w:val="00656C49"/>
    <w:rsid w:val="00661036"/>
    <w:rsid w:val="00662322"/>
    <w:rsid w:val="006634EB"/>
    <w:rsid w:val="0067076B"/>
    <w:rsid w:val="00676A89"/>
    <w:rsid w:val="00676D3D"/>
    <w:rsid w:val="00677771"/>
    <w:rsid w:val="00682626"/>
    <w:rsid w:val="006828F6"/>
    <w:rsid w:val="006835A0"/>
    <w:rsid w:val="00684181"/>
    <w:rsid w:val="00692F17"/>
    <w:rsid w:val="006A00DC"/>
    <w:rsid w:val="006A1B2D"/>
    <w:rsid w:val="006A42F9"/>
    <w:rsid w:val="006B0475"/>
    <w:rsid w:val="006B3A56"/>
    <w:rsid w:val="006B74D1"/>
    <w:rsid w:val="006C3C04"/>
    <w:rsid w:val="006D1534"/>
    <w:rsid w:val="006E0E5F"/>
    <w:rsid w:val="006E2068"/>
    <w:rsid w:val="006E44B6"/>
    <w:rsid w:val="006E4D5C"/>
    <w:rsid w:val="006F002E"/>
    <w:rsid w:val="006F00E0"/>
    <w:rsid w:val="006F63FE"/>
    <w:rsid w:val="00705052"/>
    <w:rsid w:val="00705B5A"/>
    <w:rsid w:val="007069A1"/>
    <w:rsid w:val="00710030"/>
    <w:rsid w:val="0071004E"/>
    <w:rsid w:val="007129F4"/>
    <w:rsid w:val="00713E5E"/>
    <w:rsid w:val="00714FF2"/>
    <w:rsid w:val="0072021B"/>
    <w:rsid w:val="00720483"/>
    <w:rsid w:val="00720827"/>
    <w:rsid w:val="007221A8"/>
    <w:rsid w:val="00723DA1"/>
    <w:rsid w:val="007262E5"/>
    <w:rsid w:val="00726545"/>
    <w:rsid w:val="00727822"/>
    <w:rsid w:val="00732901"/>
    <w:rsid w:val="007363C3"/>
    <w:rsid w:val="0074326D"/>
    <w:rsid w:val="00750BBA"/>
    <w:rsid w:val="00751A24"/>
    <w:rsid w:val="00751CD1"/>
    <w:rsid w:val="00753B93"/>
    <w:rsid w:val="00765076"/>
    <w:rsid w:val="00766482"/>
    <w:rsid w:val="00770B7F"/>
    <w:rsid w:val="00773FBF"/>
    <w:rsid w:val="0077637B"/>
    <w:rsid w:val="007833FA"/>
    <w:rsid w:val="0078397D"/>
    <w:rsid w:val="007974F0"/>
    <w:rsid w:val="007A2043"/>
    <w:rsid w:val="007A3456"/>
    <w:rsid w:val="007A55C1"/>
    <w:rsid w:val="007A57C7"/>
    <w:rsid w:val="007B6504"/>
    <w:rsid w:val="007C0E0F"/>
    <w:rsid w:val="007C1A3E"/>
    <w:rsid w:val="007D5392"/>
    <w:rsid w:val="007E08A5"/>
    <w:rsid w:val="007E1322"/>
    <w:rsid w:val="007E3276"/>
    <w:rsid w:val="007E6B56"/>
    <w:rsid w:val="007E72D4"/>
    <w:rsid w:val="007E7EFB"/>
    <w:rsid w:val="007F7BB6"/>
    <w:rsid w:val="007F7CDB"/>
    <w:rsid w:val="00801F70"/>
    <w:rsid w:val="008041E0"/>
    <w:rsid w:val="00805A03"/>
    <w:rsid w:val="00812479"/>
    <w:rsid w:val="008130D0"/>
    <w:rsid w:val="00813980"/>
    <w:rsid w:val="00822C82"/>
    <w:rsid w:val="00825146"/>
    <w:rsid w:val="0083035F"/>
    <w:rsid w:val="00831653"/>
    <w:rsid w:val="008322C7"/>
    <w:rsid w:val="00835B86"/>
    <w:rsid w:val="008376F2"/>
    <w:rsid w:val="008428FA"/>
    <w:rsid w:val="00843307"/>
    <w:rsid w:val="00845C51"/>
    <w:rsid w:val="008469A1"/>
    <w:rsid w:val="00846B3C"/>
    <w:rsid w:val="00847016"/>
    <w:rsid w:val="00847357"/>
    <w:rsid w:val="00850E3D"/>
    <w:rsid w:val="0086170E"/>
    <w:rsid w:val="00862285"/>
    <w:rsid w:val="00863F8B"/>
    <w:rsid w:val="00865E65"/>
    <w:rsid w:val="00866D76"/>
    <w:rsid w:val="0087104B"/>
    <w:rsid w:val="00872435"/>
    <w:rsid w:val="00874D26"/>
    <w:rsid w:val="00875711"/>
    <w:rsid w:val="00885ED9"/>
    <w:rsid w:val="0088750F"/>
    <w:rsid w:val="00887778"/>
    <w:rsid w:val="008920A7"/>
    <w:rsid w:val="008A41FD"/>
    <w:rsid w:val="008A4A9C"/>
    <w:rsid w:val="008A6328"/>
    <w:rsid w:val="008A74A7"/>
    <w:rsid w:val="008B092D"/>
    <w:rsid w:val="008B4E48"/>
    <w:rsid w:val="008B619F"/>
    <w:rsid w:val="008B64CB"/>
    <w:rsid w:val="008C5DC9"/>
    <w:rsid w:val="008E003A"/>
    <w:rsid w:val="008E3B11"/>
    <w:rsid w:val="008E4E29"/>
    <w:rsid w:val="008E549D"/>
    <w:rsid w:val="008F03D6"/>
    <w:rsid w:val="008F1EA3"/>
    <w:rsid w:val="008F32CC"/>
    <w:rsid w:val="008F6D15"/>
    <w:rsid w:val="009039F4"/>
    <w:rsid w:val="00905694"/>
    <w:rsid w:val="00905FB9"/>
    <w:rsid w:val="00907929"/>
    <w:rsid w:val="00907CBF"/>
    <w:rsid w:val="009113CF"/>
    <w:rsid w:val="0091477B"/>
    <w:rsid w:val="0092177E"/>
    <w:rsid w:val="00923E34"/>
    <w:rsid w:val="00924B54"/>
    <w:rsid w:val="0092751C"/>
    <w:rsid w:val="00950B9A"/>
    <w:rsid w:val="00950D6E"/>
    <w:rsid w:val="009515C1"/>
    <w:rsid w:val="00951E9B"/>
    <w:rsid w:val="00953EAE"/>
    <w:rsid w:val="00954FFE"/>
    <w:rsid w:val="0095689A"/>
    <w:rsid w:val="00961494"/>
    <w:rsid w:val="009621BF"/>
    <w:rsid w:val="009628BA"/>
    <w:rsid w:val="0096325A"/>
    <w:rsid w:val="00972C5E"/>
    <w:rsid w:val="00974542"/>
    <w:rsid w:val="009758CC"/>
    <w:rsid w:val="009770CB"/>
    <w:rsid w:val="00980539"/>
    <w:rsid w:val="009811CA"/>
    <w:rsid w:val="00982C36"/>
    <w:rsid w:val="00983FED"/>
    <w:rsid w:val="00985E21"/>
    <w:rsid w:val="0098730E"/>
    <w:rsid w:val="00987DA1"/>
    <w:rsid w:val="0099034A"/>
    <w:rsid w:val="009921BB"/>
    <w:rsid w:val="0099338B"/>
    <w:rsid w:val="00993787"/>
    <w:rsid w:val="0099772C"/>
    <w:rsid w:val="009A21C5"/>
    <w:rsid w:val="009A2822"/>
    <w:rsid w:val="009B2A41"/>
    <w:rsid w:val="009B4F44"/>
    <w:rsid w:val="009B6F67"/>
    <w:rsid w:val="009C2323"/>
    <w:rsid w:val="009C351A"/>
    <w:rsid w:val="009C4E1B"/>
    <w:rsid w:val="009C6FFB"/>
    <w:rsid w:val="009D1775"/>
    <w:rsid w:val="009D2E3F"/>
    <w:rsid w:val="009D539F"/>
    <w:rsid w:val="009D562D"/>
    <w:rsid w:val="009D6560"/>
    <w:rsid w:val="009E4573"/>
    <w:rsid w:val="009E5000"/>
    <w:rsid w:val="009E5EF1"/>
    <w:rsid w:val="009E6B88"/>
    <w:rsid w:val="009F1A8D"/>
    <w:rsid w:val="009F33C6"/>
    <w:rsid w:val="009F377B"/>
    <w:rsid w:val="009F62B3"/>
    <w:rsid w:val="00A03CEE"/>
    <w:rsid w:val="00A03DC0"/>
    <w:rsid w:val="00A04131"/>
    <w:rsid w:val="00A0639F"/>
    <w:rsid w:val="00A11AA7"/>
    <w:rsid w:val="00A126EB"/>
    <w:rsid w:val="00A145C4"/>
    <w:rsid w:val="00A168E2"/>
    <w:rsid w:val="00A21C00"/>
    <w:rsid w:val="00A26079"/>
    <w:rsid w:val="00A34DDC"/>
    <w:rsid w:val="00A371FE"/>
    <w:rsid w:val="00A37BDD"/>
    <w:rsid w:val="00A402D6"/>
    <w:rsid w:val="00A46F1A"/>
    <w:rsid w:val="00A52C03"/>
    <w:rsid w:val="00A56559"/>
    <w:rsid w:val="00A56FC4"/>
    <w:rsid w:val="00A61580"/>
    <w:rsid w:val="00A6298E"/>
    <w:rsid w:val="00A648A4"/>
    <w:rsid w:val="00A65D91"/>
    <w:rsid w:val="00A75A20"/>
    <w:rsid w:val="00A76AA5"/>
    <w:rsid w:val="00A76EDD"/>
    <w:rsid w:val="00A76FA6"/>
    <w:rsid w:val="00A77E38"/>
    <w:rsid w:val="00A80EBE"/>
    <w:rsid w:val="00A812DC"/>
    <w:rsid w:val="00A8177A"/>
    <w:rsid w:val="00A81C2A"/>
    <w:rsid w:val="00A87C26"/>
    <w:rsid w:val="00A93F43"/>
    <w:rsid w:val="00A95A82"/>
    <w:rsid w:val="00AA157D"/>
    <w:rsid w:val="00AA2716"/>
    <w:rsid w:val="00AA58E0"/>
    <w:rsid w:val="00AB0356"/>
    <w:rsid w:val="00AC0BAB"/>
    <w:rsid w:val="00AC71A6"/>
    <w:rsid w:val="00AD1940"/>
    <w:rsid w:val="00AD4D25"/>
    <w:rsid w:val="00AE2E1C"/>
    <w:rsid w:val="00AE4EE7"/>
    <w:rsid w:val="00AE5550"/>
    <w:rsid w:val="00AE708F"/>
    <w:rsid w:val="00AE7B40"/>
    <w:rsid w:val="00AF00CC"/>
    <w:rsid w:val="00AF0E3F"/>
    <w:rsid w:val="00AF1EFE"/>
    <w:rsid w:val="00AF230E"/>
    <w:rsid w:val="00AF4E3E"/>
    <w:rsid w:val="00AF55F1"/>
    <w:rsid w:val="00AF5816"/>
    <w:rsid w:val="00AF60D0"/>
    <w:rsid w:val="00AF6E48"/>
    <w:rsid w:val="00AF753E"/>
    <w:rsid w:val="00B01330"/>
    <w:rsid w:val="00B0531B"/>
    <w:rsid w:val="00B11D87"/>
    <w:rsid w:val="00B137A1"/>
    <w:rsid w:val="00B1547C"/>
    <w:rsid w:val="00B21412"/>
    <w:rsid w:val="00B21AB1"/>
    <w:rsid w:val="00B24BD0"/>
    <w:rsid w:val="00B266B5"/>
    <w:rsid w:val="00B33D2E"/>
    <w:rsid w:val="00B3500B"/>
    <w:rsid w:val="00B35E5D"/>
    <w:rsid w:val="00B36923"/>
    <w:rsid w:val="00B422C7"/>
    <w:rsid w:val="00B555BF"/>
    <w:rsid w:val="00B63AD9"/>
    <w:rsid w:val="00B67CFB"/>
    <w:rsid w:val="00B7371D"/>
    <w:rsid w:val="00B7436D"/>
    <w:rsid w:val="00B75732"/>
    <w:rsid w:val="00B769BA"/>
    <w:rsid w:val="00B85CA9"/>
    <w:rsid w:val="00B86F2C"/>
    <w:rsid w:val="00B87960"/>
    <w:rsid w:val="00B91143"/>
    <w:rsid w:val="00B9173C"/>
    <w:rsid w:val="00B9181F"/>
    <w:rsid w:val="00B91C67"/>
    <w:rsid w:val="00B94653"/>
    <w:rsid w:val="00B95A38"/>
    <w:rsid w:val="00BA3B58"/>
    <w:rsid w:val="00BA5669"/>
    <w:rsid w:val="00BB2C93"/>
    <w:rsid w:val="00BC11E3"/>
    <w:rsid w:val="00BD0D02"/>
    <w:rsid w:val="00BD1F57"/>
    <w:rsid w:val="00BD2C10"/>
    <w:rsid w:val="00BD3FA5"/>
    <w:rsid w:val="00BD7540"/>
    <w:rsid w:val="00BE1F77"/>
    <w:rsid w:val="00BE26A6"/>
    <w:rsid w:val="00BE60CF"/>
    <w:rsid w:val="00BF3659"/>
    <w:rsid w:val="00C01BA6"/>
    <w:rsid w:val="00C04F22"/>
    <w:rsid w:val="00C052DE"/>
    <w:rsid w:val="00C074EB"/>
    <w:rsid w:val="00C10279"/>
    <w:rsid w:val="00C10AFA"/>
    <w:rsid w:val="00C11A6E"/>
    <w:rsid w:val="00C11D8D"/>
    <w:rsid w:val="00C12FC6"/>
    <w:rsid w:val="00C13015"/>
    <w:rsid w:val="00C13C27"/>
    <w:rsid w:val="00C21016"/>
    <w:rsid w:val="00C24148"/>
    <w:rsid w:val="00C26407"/>
    <w:rsid w:val="00C314DA"/>
    <w:rsid w:val="00C40EBC"/>
    <w:rsid w:val="00C47F9A"/>
    <w:rsid w:val="00C502F8"/>
    <w:rsid w:val="00C56EBE"/>
    <w:rsid w:val="00C57895"/>
    <w:rsid w:val="00C6155F"/>
    <w:rsid w:val="00C61DAA"/>
    <w:rsid w:val="00C6224D"/>
    <w:rsid w:val="00C62B7E"/>
    <w:rsid w:val="00C67B31"/>
    <w:rsid w:val="00C7339F"/>
    <w:rsid w:val="00C753C9"/>
    <w:rsid w:val="00C848F7"/>
    <w:rsid w:val="00C92094"/>
    <w:rsid w:val="00C95ABB"/>
    <w:rsid w:val="00C95C7C"/>
    <w:rsid w:val="00C97EBB"/>
    <w:rsid w:val="00CA4E2A"/>
    <w:rsid w:val="00CA613C"/>
    <w:rsid w:val="00CB533D"/>
    <w:rsid w:val="00CB6EE5"/>
    <w:rsid w:val="00CB7968"/>
    <w:rsid w:val="00CC3499"/>
    <w:rsid w:val="00CC4AC9"/>
    <w:rsid w:val="00CC4CAB"/>
    <w:rsid w:val="00CD165E"/>
    <w:rsid w:val="00CD6498"/>
    <w:rsid w:val="00CE0384"/>
    <w:rsid w:val="00CE03E4"/>
    <w:rsid w:val="00CE13C8"/>
    <w:rsid w:val="00CE2C49"/>
    <w:rsid w:val="00CE2CED"/>
    <w:rsid w:val="00CE6D36"/>
    <w:rsid w:val="00CF3701"/>
    <w:rsid w:val="00CF5D65"/>
    <w:rsid w:val="00CF62FC"/>
    <w:rsid w:val="00D03BCA"/>
    <w:rsid w:val="00D03BD0"/>
    <w:rsid w:val="00D05E9A"/>
    <w:rsid w:val="00D109CE"/>
    <w:rsid w:val="00D10C33"/>
    <w:rsid w:val="00D12597"/>
    <w:rsid w:val="00D14636"/>
    <w:rsid w:val="00D17D82"/>
    <w:rsid w:val="00D20BFC"/>
    <w:rsid w:val="00D23EC7"/>
    <w:rsid w:val="00D24278"/>
    <w:rsid w:val="00D24835"/>
    <w:rsid w:val="00D2695B"/>
    <w:rsid w:val="00D3347F"/>
    <w:rsid w:val="00D347B6"/>
    <w:rsid w:val="00D34FA7"/>
    <w:rsid w:val="00D35FC0"/>
    <w:rsid w:val="00D364D8"/>
    <w:rsid w:val="00D41A53"/>
    <w:rsid w:val="00D42E7D"/>
    <w:rsid w:val="00D44A8A"/>
    <w:rsid w:val="00D47A29"/>
    <w:rsid w:val="00D515EB"/>
    <w:rsid w:val="00D5310D"/>
    <w:rsid w:val="00D55944"/>
    <w:rsid w:val="00D56043"/>
    <w:rsid w:val="00D57B47"/>
    <w:rsid w:val="00D60947"/>
    <w:rsid w:val="00D62390"/>
    <w:rsid w:val="00D62BB7"/>
    <w:rsid w:val="00D64611"/>
    <w:rsid w:val="00D67A99"/>
    <w:rsid w:val="00D7048F"/>
    <w:rsid w:val="00D70496"/>
    <w:rsid w:val="00D7144D"/>
    <w:rsid w:val="00D72838"/>
    <w:rsid w:val="00D73838"/>
    <w:rsid w:val="00D7479A"/>
    <w:rsid w:val="00D74F5F"/>
    <w:rsid w:val="00D76B22"/>
    <w:rsid w:val="00D76CF3"/>
    <w:rsid w:val="00D80376"/>
    <w:rsid w:val="00D80D39"/>
    <w:rsid w:val="00D8164B"/>
    <w:rsid w:val="00D835B4"/>
    <w:rsid w:val="00D83B5B"/>
    <w:rsid w:val="00D860C3"/>
    <w:rsid w:val="00D91ECD"/>
    <w:rsid w:val="00DB48FF"/>
    <w:rsid w:val="00DB7762"/>
    <w:rsid w:val="00DC084F"/>
    <w:rsid w:val="00DC18EB"/>
    <w:rsid w:val="00DC2F6B"/>
    <w:rsid w:val="00DC64FE"/>
    <w:rsid w:val="00DC7225"/>
    <w:rsid w:val="00DD0264"/>
    <w:rsid w:val="00DD4BD0"/>
    <w:rsid w:val="00DD7085"/>
    <w:rsid w:val="00DE0401"/>
    <w:rsid w:val="00DE0ACF"/>
    <w:rsid w:val="00DE379A"/>
    <w:rsid w:val="00DE3C43"/>
    <w:rsid w:val="00DF32EE"/>
    <w:rsid w:val="00DF4AE3"/>
    <w:rsid w:val="00DF6D37"/>
    <w:rsid w:val="00E078BD"/>
    <w:rsid w:val="00E10192"/>
    <w:rsid w:val="00E10B81"/>
    <w:rsid w:val="00E117FC"/>
    <w:rsid w:val="00E11F18"/>
    <w:rsid w:val="00E14DB0"/>
    <w:rsid w:val="00E14E4D"/>
    <w:rsid w:val="00E14F67"/>
    <w:rsid w:val="00E17BF5"/>
    <w:rsid w:val="00E22590"/>
    <w:rsid w:val="00E22A7A"/>
    <w:rsid w:val="00E26E5F"/>
    <w:rsid w:val="00E30D6E"/>
    <w:rsid w:val="00E415F8"/>
    <w:rsid w:val="00E43C44"/>
    <w:rsid w:val="00E44B1A"/>
    <w:rsid w:val="00E51274"/>
    <w:rsid w:val="00E55368"/>
    <w:rsid w:val="00E57B6C"/>
    <w:rsid w:val="00E60355"/>
    <w:rsid w:val="00E616FC"/>
    <w:rsid w:val="00E6368D"/>
    <w:rsid w:val="00E64224"/>
    <w:rsid w:val="00E645B7"/>
    <w:rsid w:val="00E64D71"/>
    <w:rsid w:val="00E71EE2"/>
    <w:rsid w:val="00E74160"/>
    <w:rsid w:val="00E7605E"/>
    <w:rsid w:val="00E7672C"/>
    <w:rsid w:val="00E8322E"/>
    <w:rsid w:val="00E8608C"/>
    <w:rsid w:val="00E90B97"/>
    <w:rsid w:val="00E92E93"/>
    <w:rsid w:val="00EA12FC"/>
    <w:rsid w:val="00EA54DC"/>
    <w:rsid w:val="00EB3E23"/>
    <w:rsid w:val="00EB42CA"/>
    <w:rsid w:val="00EB5486"/>
    <w:rsid w:val="00EC0958"/>
    <w:rsid w:val="00EC1F65"/>
    <w:rsid w:val="00EC3244"/>
    <w:rsid w:val="00EC3700"/>
    <w:rsid w:val="00EC52D6"/>
    <w:rsid w:val="00EC6030"/>
    <w:rsid w:val="00EC6FB0"/>
    <w:rsid w:val="00ED1AD3"/>
    <w:rsid w:val="00EE0115"/>
    <w:rsid w:val="00EE0237"/>
    <w:rsid w:val="00EE5BD9"/>
    <w:rsid w:val="00EF0EE0"/>
    <w:rsid w:val="00EF7822"/>
    <w:rsid w:val="00EF79E2"/>
    <w:rsid w:val="00F008FC"/>
    <w:rsid w:val="00F01BC5"/>
    <w:rsid w:val="00F0224B"/>
    <w:rsid w:val="00F026D6"/>
    <w:rsid w:val="00F065EA"/>
    <w:rsid w:val="00F07D70"/>
    <w:rsid w:val="00F1264D"/>
    <w:rsid w:val="00F13670"/>
    <w:rsid w:val="00F13837"/>
    <w:rsid w:val="00F169B9"/>
    <w:rsid w:val="00F22232"/>
    <w:rsid w:val="00F22C94"/>
    <w:rsid w:val="00F310CF"/>
    <w:rsid w:val="00F32484"/>
    <w:rsid w:val="00F35E4A"/>
    <w:rsid w:val="00F41DFC"/>
    <w:rsid w:val="00F41EB2"/>
    <w:rsid w:val="00F4374A"/>
    <w:rsid w:val="00F47FD0"/>
    <w:rsid w:val="00F51027"/>
    <w:rsid w:val="00F515B3"/>
    <w:rsid w:val="00F531DC"/>
    <w:rsid w:val="00F5356D"/>
    <w:rsid w:val="00F54212"/>
    <w:rsid w:val="00F54629"/>
    <w:rsid w:val="00F55C2C"/>
    <w:rsid w:val="00F57E40"/>
    <w:rsid w:val="00F61D8B"/>
    <w:rsid w:val="00F61FDE"/>
    <w:rsid w:val="00F6275E"/>
    <w:rsid w:val="00F627B2"/>
    <w:rsid w:val="00F65667"/>
    <w:rsid w:val="00F66CB6"/>
    <w:rsid w:val="00F719F7"/>
    <w:rsid w:val="00F73D86"/>
    <w:rsid w:val="00F8484F"/>
    <w:rsid w:val="00F85C48"/>
    <w:rsid w:val="00F910A7"/>
    <w:rsid w:val="00F932FF"/>
    <w:rsid w:val="00F9534B"/>
    <w:rsid w:val="00F9688B"/>
    <w:rsid w:val="00FA31D8"/>
    <w:rsid w:val="00FA5A46"/>
    <w:rsid w:val="00FA6584"/>
    <w:rsid w:val="00FA6A5F"/>
    <w:rsid w:val="00FB6670"/>
    <w:rsid w:val="00FC1E81"/>
    <w:rsid w:val="00FC3E1B"/>
    <w:rsid w:val="00FC4F5B"/>
    <w:rsid w:val="00FC5585"/>
    <w:rsid w:val="00FC7FD1"/>
    <w:rsid w:val="00FD0388"/>
    <w:rsid w:val="00FD2758"/>
    <w:rsid w:val="00FD3651"/>
    <w:rsid w:val="00FD5B1F"/>
    <w:rsid w:val="00FD7CA2"/>
    <w:rsid w:val="00FE3F7D"/>
    <w:rsid w:val="00FE48EE"/>
    <w:rsid w:val="00FE4C62"/>
    <w:rsid w:val="00FE4C99"/>
    <w:rsid w:val="00FE7FD7"/>
    <w:rsid w:val="00FF0CC0"/>
    <w:rsid w:val="00FF165B"/>
    <w:rsid w:val="00FF4B4E"/>
    <w:rsid w:val="00FF66E9"/>
    <w:rsid w:val="01395070"/>
    <w:rsid w:val="016519C1"/>
    <w:rsid w:val="017838BC"/>
    <w:rsid w:val="018415B9"/>
    <w:rsid w:val="01B841E6"/>
    <w:rsid w:val="01E740A4"/>
    <w:rsid w:val="021F6B64"/>
    <w:rsid w:val="024141DC"/>
    <w:rsid w:val="02535CBD"/>
    <w:rsid w:val="026954E1"/>
    <w:rsid w:val="02D1729F"/>
    <w:rsid w:val="036A42C0"/>
    <w:rsid w:val="037203C5"/>
    <w:rsid w:val="037B3C23"/>
    <w:rsid w:val="037D56E7"/>
    <w:rsid w:val="037E4FBC"/>
    <w:rsid w:val="03CB1C8E"/>
    <w:rsid w:val="03CE6E1E"/>
    <w:rsid w:val="03E05C76"/>
    <w:rsid w:val="04221DEB"/>
    <w:rsid w:val="0447630C"/>
    <w:rsid w:val="04A06801"/>
    <w:rsid w:val="04C052AB"/>
    <w:rsid w:val="04E3714F"/>
    <w:rsid w:val="04EA6DAD"/>
    <w:rsid w:val="05111DBD"/>
    <w:rsid w:val="051915AA"/>
    <w:rsid w:val="054144F3"/>
    <w:rsid w:val="05492C91"/>
    <w:rsid w:val="05512E44"/>
    <w:rsid w:val="05544226"/>
    <w:rsid w:val="059D3E1F"/>
    <w:rsid w:val="05A05B06"/>
    <w:rsid w:val="05A50F26"/>
    <w:rsid w:val="05E63476"/>
    <w:rsid w:val="05E732EC"/>
    <w:rsid w:val="064A0FDB"/>
    <w:rsid w:val="069126F9"/>
    <w:rsid w:val="0694351E"/>
    <w:rsid w:val="06A3042E"/>
    <w:rsid w:val="06AB524F"/>
    <w:rsid w:val="06C453DB"/>
    <w:rsid w:val="06C929F2"/>
    <w:rsid w:val="070103DE"/>
    <w:rsid w:val="07414C7E"/>
    <w:rsid w:val="07481863"/>
    <w:rsid w:val="076A4D7C"/>
    <w:rsid w:val="07AF3996"/>
    <w:rsid w:val="07F10452"/>
    <w:rsid w:val="0831084F"/>
    <w:rsid w:val="087B15EF"/>
    <w:rsid w:val="09265ED9"/>
    <w:rsid w:val="09B74D83"/>
    <w:rsid w:val="09D838EB"/>
    <w:rsid w:val="09DC2A3C"/>
    <w:rsid w:val="09ED6FD9"/>
    <w:rsid w:val="0A026946"/>
    <w:rsid w:val="0A2F5262"/>
    <w:rsid w:val="0A532E1C"/>
    <w:rsid w:val="0A55597F"/>
    <w:rsid w:val="0A581F9B"/>
    <w:rsid w:val="0A5A1A5C"/>
    <w:rsid w:val="0A726EFC"/>
    <w:rsid w:val="0A7B6655"/>
    <w:rsid w:val="0A9A6B7F"/>
    <w:rsid w:val="0B625E8E"/>
    <w:rsid w:val="0B633415"/>
    <w:rsid w:val="0B8E21D5"/>
    <w:rsid w:val="0BC1638D"/>
    <w:rsid w:val="0BCC4DD7"/>
    <w:rsid w:val="0BCE4606"/>
    <w:rsid w:val="0C2B3807"/>
    <w:rsid w:val="0C4A4514"/>
    <w:rsid w:val="0C4D4F79"/>
    <w:rsid w:val="0C692206"/>
    <w:rsid w:val="0C6F5DE9"/>
    <w:rsid w:val="0C965F77"/>
    <w:rsid w:val="0CA3074E"/>
    <w:rsid w:val="0CA85443"/>
    <w:rsid w:val="0CB11F5E"/>
    <w:rsid w:val="0CCA1272"/>
    <w:rsid w:val="0D456EF8"/>
    <w:rsid w:val="0D9370C2"/>
    <w:rsid w:val="0DF62C9E"/>
    <w:rsid w:val="0E166F0C"/>
    <w:rsid w:val="0E380B0B"/>
    <w:rsid w:val="0E417312"/>
    <w:rsid w:val="0E5B6625"/>
    <w:rsid w:val="0E76520D"/>
    <w:rsid w:val="0E7E0566"/>
    <w:rsid w:val="0E80608C"/>
    <w:rsid w:val="0E9C10D7"/>
    <w:rsid w:val="0EA917EE"/>
    <w:rsid w:val="0ED61A76"/>
    <w:rsid w:val="0EF83371"/>
    <w:rsid w:val="0F130CAE"/>
    <w:rsid w:val="0F972A65"/>
    <w:rsid w:val="0FE20680"/>
    <w:rsid w:val="0FE77F56"/>
    <w:rsid w:val="0FEE5FBD"/>
    <w:rsid w:val="10A403CF"/>
    <w:rsid w:val="10C5247C"/>
    <w:rsid w:val="10FD7E68"/>
    <w:rsid w:val="111B4E1A"/>
    <w:rsid w:val="112775EC"/>
    <w:rsid w:val="11567578"/>
    <w:rsid w:val="119C01A7"/>
    <w:rsid w:val="11BF336F"/>
    <w:rsid w:val="11D9715E"/>
    <w:rsid w:val="11E15B93"/>
    <w:rsid w:val="12202858"/>
    <w:rsid w:val="1226519C"/>
    <w:rsid w:val="123E5250"/>
    <w:rsid w:val="126F6B43"/>
    <w:rsid w:val="12746E33"/>
    <w:rsid w:val="128A4DA6"/>
    <w:rsid w:val="12955E7E"/>
    <w:rsid w:val="12D13AA6"/>
    <w:rsid w:val="12E05069"/>
    <w:rsid w:val="12E3308D"/>
    <w:rsid w:val="12E941CE"/>
    <w:rsid w:val="132444C7"/>
    <w:rsid w:val="13A3486A"/>
    <w:rsid w:val="13E54D49"/>
    <w:rsid w:val="13F27AB4"/>
    <w:rsid w:val="143F3BE7"/>
    <w:rsid w:val="14927DA5"/>
    <w:rsid w:val="14A072CA"/>
    <w:rsid w:val="14C45041"/>
    <w:rsid w:val="153876C0"/>
    <w:rsid w:val="153B0F5F"/>
    <w:rsid w:val="156D4E90"/>
    <w:rsid w:val="15EA1C23"/>
    <w:rsid w:val="16725E92"/>
    <w:rsid w:val="16812D4B"/>
    <w:rsid w:val="1694519F"/>
    <w:rsid w:val="169B6156"/>
    <w:rsid w:val="170D06D9"/>
    <w:rsid w:val="174D31CB"/>
    <w:rsid w:val="17780ECB"/>
    <w:rsid w:val="17833B33"/>
    <w:rsid w:val="17884203"/>
    <w:rsid w:val="179C0DD4"/>
    <w:rsid w:val="17A96653"/>
    <w:rsid w:val="17C84600"/>
    <w:rsid w:val="17E256C1"/>
    <w:rsid w:val="1844637C"/>
    <w:rsid w:val="1848416F"/>
    <w:rsid w:val="185A0595"/>
    <w:rsid w:val="18714C97"/>
    <w:rsid w:val="18730A0F"/>
    <w:rsid w:val="18860743"/>
    <w:rsid w:val="19465476"/>
    <w:rsid w:val="194B373A"/>
    <w:rsid w:val="197D7D98"/>
    <w:rsid w:val="199F548D"/>
    <w:rsid w:val="19BA4B11"/>
    <w:rsid w:val="19C648A0"/>
    <w:rsid w:val="1A0A489E"/>
    <w:rsid w:val="1A141D7E"/>
    <w:rsid w:val="1A393593"/>
    <w:rsid w:val="1A3B64D4"/>
    <w:rsid w:val="1A3C562C"/>
    <w:rsid w:val="1A66082C"/>
    <w:rsid w:val="1A6D77CE"/>
    <w:rsid w:val="1A9A5B22"/>
    <w:rsid w:val="1AB64BE3"/>
    <w:rsid w:val="1ADD5418"/>
    <w:rsid w:val="1ADF676A"/>
    <w:rsid w:val="1AE1695F"/>
    <w:rsid w:val="1B0F4108"/>
    <w:rsid w:val="1B326960"/>
    <w:rsid w:val="1B950E1F"/>
    <w:rsid w:val="1BC11A92"/>
    <w:rsid w:val="1BC64867"/>
    <w:rsid w:val="1BCD0437"/>
    <w:rsid w:val="1BCF2401"/>
    <w:rsid w:val="1C136791"/>
    <w:rsid w:val="1C2C1601"/>
    <w:rsid w:val="1C366455"/>
    <w:rsid w:val="1C646FED"/>
    <w:rsid w:val="1CA63468"/>
    <w:rsid w:val="1CB7706E"/>
    <w:rsid w:val="1CD13F56"/>
    <w:rsid w:val="1CF85987"/>
    <w:rsid w:val="1D102CD1"/>
    <w:rsid w:val="1D5630CC"/>
    <w:rsid w:val="1D807CC2"/>
    <w:rsid w:val="1DA1141F"/>
    <w:rsid w:val="1DBA49EB"/>
    <w:rsid w:val="1DC75A85"/>
    <w:rsid w:val="1DCB4429"/>
    <w:rsid w:val="1DF223D6"/>
    <w:rsid w:val="1E5E04EF"/>
    <w:rsid w:val="1E766C61"/>
    <w:rsid w:val="1E8F21B9"/>
    <w:rsid w:val="1E8F6FB5"/>
    <w:rsid w:val="1EBA64FA"/>
    <w:rsid w:val="1EF34658"/>
    <w:rsid w:val="1F5B3B86"/>
    <w:rsid w:val="1F6A2B6C"/>
    <w:rsid w:val="1F6B53B9"/>
    <w:rsid w:val="1F833C2E"/>
    <w:rsid w:val="1FF466F6"/>
    <w:rsid w:val="1FF93EF0"/>
    <w:rsid w:val="2059673D"/>
    <w:rsid w:val="206A0E38"/>
    <w:rsid w:val="206B5391"/>
    <w:rsid w:val="206F3D96"/>
    <w:rsid w:val="20817323"/>
    <w:rsid w:val="209F5361"/>
    <w:rsid w:val="20AE6A88"/>
    <w:rsid w:val="210D2556"/>
    <w:rsid w:val="21725D08"/>
    <w:rsid w:val="21A8172A"/>
    <w:rsid w:val="21CE6CB6"/>
    <w:rsid w:val="21D95D87"/>
    <w:rsid w:val="21F2713B"/>
    <w:rsid w:val="220646A2"/>
    <w:rsid w:val="222772BE"/>
    <w:rsid w:val="225B65DE"/>
    <w:rsid w:val="228A52D3"/>
    <w:rsid w:val="228E2E15"/>
    <w:rsid w:val="229C67EB"/>
    <w:rsid w:val="22D24EB3"/>
    <w:rsid w:val="23307C29"/>
    <w:rsid w:val="233B291E"/>
    <w:rsid w:val="234A08E8"/>
    <w:rsid w:val="23852C7E"/>
    <w:rsid w:val="244020ED"/>
    <w:rsid w:val="244C1C32"/>
    <w:rsid w:val="247710DC"/>
    <w:rsid w:val="24BE361B"/>
    <w:rsid w:val="253216D2"/>
    <w:rsid w:val="25421E95"/>
    <w:rsid w:val="254259F1"/>
    <w:rsid w:val="25562854"/>
    <w:rsid w:val="256A5AD1"/>
    <w:rsid w:val="25870C3F"/>
    <w:rsid w:val="25A47BC0"/>
    <w:rsid w:val="25BE1C70"/>
    <w:rsid w:val="25C10ACD"/>
    <w:rsid w:val="25D94CA0"/>
    <w:rsid w:val="25DD571A"/>
    <w:rsid w:val="25F0369F"/>
    <w:rsid w:val="261945E6"/>
    <w:rsid w:val="262275D1"/>
    <w:rsid w:val="2638467A"/>
    <w:rsid w:val="264660F1"/>
    <w:rsid w:val="26775B6F"/>
    <w:rsid w:val="26F55B81"/>
    <w:rsid w:val="26FE003E"/>
    <w:rsid w:val="270B245A"/>
    <w:rsid w:val="270C3078"/>
    <w:rsid w:val="27133AE9"/>
    <w:rsid w:val="272B1F86"/>
    <w:rsid w:val="27B021B3"/>
    <w:rsid w:val="27F6730B"/>
    <w:rsid w:val="2814592E"/>
    <w:rsid w:val="285E6FE6"/>
    <w:rsid w:val="286839C1"/>
    <w:rsid w:val="28A50F6C"/>
    <w:rsid w:val="28B61AF9"/>
    <w:rsid w:val="28CA4115"/>
    <w:rsid w:val="28D37E08"/>
    <w:rsid w:val="28E219C5"/>
    <w:rsid w:val="29492D93"/>
    <w:rsid w:val="295977AD"/>
    <w:rsid w:val="2962388F"/>
    <w:rsid w:val="29F80D74"/>
    <w:rsid w:val="2A05350B"/>
    <w:rsid w:val="2A0616E3"/>
    <w:rsid w:val="2A1F09F7"/>
    <w:rsid w:val="2A2E0C3A"/>
    <w:rsid w:val="2A3A138D"/>
    <w:rsid w:val="2A712D94"/>
    <w:rsid w:val="2A7D74CC"/>
    <w:rsid w:val="2A966966"/>
    <w:rsid w:val="2B253DEB"/>
    <w:rsid w:val="2B395AE8"/>
    <w:rsid w:val="2B434271"/>
    <w:rsid w:val="2B667F60"/>
    <w:rsid w:val="2C680433"/>
    <w:rsid w:val="2C70553A"/>
    <w:rsid w:val="2D1F109F"/>
    <w:rsid w:val="2DC6056F"/>
    <w:rsid w:val="2DC672E2"/>
    <w:rsid w:val="2EF37D5C"/>
    <w:rsid w:val="2EF6068D"/>
    <w:rsid w:val="2F0A32CE"/>
    <w:rsid w:val="2F383CE8"/>
    <w:rsid w:val="2F3960B7"/>
    <w:rsid w:val="2F656EAC"/>
    <w:rsid w:val="2F773FD7"/>
    <w:rsid w:val="2F8402BF"/>
    <w:rsid w:val="2F984477"/>
    <w:rsid w:val="2FD57720"/>
    <w:rsid w:val="2FDB0F1C"/>
    <w:rsid w:val="2FE57FED"/>
    <w:rsid w:val="302E54F0"/>
    <w:rsid w:val="304A60A2"/>
    <w:rsid w:val="30764BE7"/>
    <w:rsid w:val="30AC28B9"/>
    <w:rsid w:val="30AD2B69"/>
    <w:rsid w:val="30E23BA0"/>
    <w:rsid w:val="30ED173E"/>
    <w:rsid w:val="31C559E0"/>
    <w:rsid w:val="31FC0778"/>
    <w:rsid w:val="3234700A"/>
    <w:rsid w:val="327A0FAE"/>
    <w:rsid w:val="32C43EEA"/>
    <w:rsid w:val="32FD564D"/>
    <w:rsid w:val="32FF3736"/>
    <w:rsid w:val="3307027A"/>
    <w:rsid w:val="3317670F"/>
    <w:rsid w:val="33183D7E"/>
    <w:rsid w:val="33666FF1"/>
    <w:rsid w:val="336C356C"/>
    <w:rsid w:val="33726084"/>
    <w:rsid w:val="338F6DAA"/>
    <w:rsid w:val="339C412A"/>
    <w:rsid w:val="33CC5185"/>
    <w:rsid w:val="33CF0D98"/>
    <w:rsid w:val="34126ED7"/>
    <w:rsid w:val="348222AE"/>
    <w:rsid w:val="349A75F8"/>
    <w:rsid w:val="34A25B7B"/>
    <w:rsid w:val="34A271FB"/>
    <w:rsid w:val="34B32468"/>
    <w:rsid w:val="34B955A4"/>
    <w:rsid w:val="3586192A"/>
    <w:rsid w:val="35A0514D"/>
    <w:rsid w:val="35E72F3B"/>
    <w:rsid w:val="35F03BE2"/>
    <w:rsid w:val="3643781B"/>
    <w:rsid w:val="364D2448"/>
    <w:rsid w:val="36511F38"/>
    <w:rsid w:val="365D43FF"/>
    <w:rsid w:val="366020C4"/>
    <w:rsid w:val="366A25E8"/>
    <w:rsid w:val="36806379"/>
    <w:rsid w:val="37024FE0"/>
    <w:rsid w:val="371D1E1A"/>
    <w:rsid w:val="37321D6A"/>
    <w:rsid w:val="374750E9"/>
    <w:rsid w:val="376E09B0"/>
    <w:rsid w:val="379245B6"/>
    <w:rsid w:val="37A34A15"/>
    <w:rsid w:val="37FE3B04"/>
    <w:rsid w:val="380B6117"/>
    <w:rsid w:val="380E0F8F"/>
    <w:rsid w:val="381A45AC"/>
    <w:rsid w:val="38523D46"/>
    <w:rsid w:val="38703F75"/>
    <w:rsid w:val="387E3FF8"/>
    <w:rsid w:val="389B4EB4"/>
    <w:rsid w:val="38AD71CE"/>
    <w:rsid w:val="39433ACB"/>
    <w:rsid w:val="3968257B"/>
    <w:rsid w:val="39693A3D"/>
    <w:rsid w:val="398839F8"/>
    <w:rsid w:val="39C00711"/>
    <w:rsid w:val="39E02ED5"/>
    <w:rsid w:val="3A002B80"/>
    <w:rsid w:val="3A0D261A"/>
    <w:rsid w:val="3A3000B7"/>
    <w:rsid w:val="3A694FEF"/>
    <w:rsid w:val="3AA07372"/>
    <w:rsid w:val="3AC86541"/>
    <w:rsid w:val="3ADB2718"/>
    <w:rsid w:val="3B697D24"/>
    <w:rsid w:val="3B8E1539"/>
    <w:rsid w:val="3BA945C4"/>
    <w:rsid w:val="3BAA159A"/>
    <w:rsid w:val="3BF90153"/>
    <w:rsid w:val="3C687FDC"/>
    <w:rsid w:val="3C88242C"/>
    <w:rsid w:val="3C8D5785"/>
    <w:rsid w:val="3C9625FD"/>
    <w:rsid w:val="3D6A38DF"/>
    <w:rsid w:val="3D7036C0"/>
    <w:rsid w:val="3D866B18"/>
    <w:rsid w:val="3D8E71C2"/>
    <w:rsid w:val="3DBB4AF6"/>
    <w:rsid w:val="3DDD2538"/>
    <w:rsid w:val="3DFD4754"/>
    <w:rsid w:val="3E15489E"/>
    <w:rsid w:val="3E4570B1"/>
    <w:rsid w:val="3E747DC5"/>
    <w:rsid w:val="3F52052C"/>
    <w:rsid w:val="3F6953E1"/>
    <w:rsid w:val="3F9A4171"/>
    <w:rsid w:val="3FB04531"/>
    <w:rsid w:val="3FC82794"/>
    <w:rsid w:val="40502506"/>
    <w:rsid w:val="406940F1"/>
    <w:rsid w:val="40711D24"/>
    <w:rsid w:val="40C96B6F"/>
    <w:rsid w:val="40D23C76"/>
    <w:rsid w:val="40DA18B2"/>
    <w:rsid w:val="41195379"/>
    <w:rsid w:val="413E755D"/>
    <w:rsid w:val="4154211B"/>
    <w:rsid w:val="4182744A"/>
    <w:rsid w:val="419E58AE"/>
    <w:rsid w:val="423F358D"/>
    <w:rsid w:val="424A6D70"/>
    <w:rsid w:val="425B1801"/>
    <w:rsid w:val="42AF0929"/>
    <w:rsid w:val="42EB655E"/>
    <w:rsid w:val="432D5ADB"/>
    <w:rsid w:val="435272F0"/>
    <w:rsid w:val="4362202A"/>
    <w:rsid w:val="43622229"/>
    <w:rsid w:val="43741985"/>
    <w:rsid w:val="43AA5386"/>
    <w:rsid w:val="43DC11BC"/>
    <w:rsid w:val="43F14D5A"/>
    <w:rsid w:val="440B4E92"/>
    <w:rsid w:val="447913F5"/>
    <w:rsid w:val="44941C31"/>
    <w:rsid w:val="44983428"/>
    <w:rsid w:val="44BF743E"/>
    <w:rsid w:val="45546A34"/>
    <w:rsid w:val="4554753A"/>
    <w:rsid w:val="456B3443"/>
    <w:rsid w:val="45EA0010"/>
    <w:rsid w:val="46014545"/>
    <w:rsid w:val="460C5E7C"/>
    <w:rsid w:val="465B295F"/>
    <w:rsid w:val="469253B4"/>
    <w:rsid w:val="46BD7176"/>
    <w:rsid w:val="46FC422F"/>
    <w:rsid w:val="47C562E2"/>
    <w:rsid w:val="485719B7"/>
    <w:rsid w:val="4884226D"/>
    <w:rsid w:val="48AE0448"/>
    <w:rsid w:val="48D1629F"/>
    <w:rsid w:val="48D81AC9"/>
    <w:rsid w:val="491F290C"/>
    <w:rsid w:val="494F67AB"/>
    <w:rsid w:val="49B9283F"/>
    <w:rsid w:val="49C71ACD"/>
    <w:rsid w:val="49E66D62"/>
    <w:rsid w:val="4A437992"/>
    <w:rsid w:val="4A444B4D"/>
    <w:rsid w:val="4A5D2FA1"/>
    <w:rsid w:val="4A6F2535"/>
    <w:rsid w:val="4A7638C4"/>
    <w:rsid w:val="4AC07E41"/>
    <w:rsid w:val="4AC7490B"/>
    <w:rsid w:val="4AF9130B"/>
    <w:rsid w:val="4B06733D"/>
    <w:rsid w:val="4B0709C0"/>
    <w:rsid w:val="4B2477C4"/>
    <w:rsid w:val="4B38703E"/>
    <w:rsid w:val="4B4A6575"/>
    <w:rsid w:val="4B4F7E90"/>
    <w:rsid w:val="4B9C4A02"/>
    <w:rsid w:val="4B9F0C8D"/>
    <w:rsid w:val="4C06511B"/>
    <w:rsid w:val="4C732890"/>
    <w:rsid w:val="4C777C87"/>
    <w:rsid w:val="4C9814EE"/>
    <w:rsid w:val="4CB644F4"/>
    <w:rsid w:val="4CC44C05"/>
    <w:rsid w:val="4CE37251"/>
    <w:rsid w:val="4D447CA9"/>
    <w:rsid w:val="4D553C64"/>
    <w:rsid w:val="4D966528"/>
    <w:rsid w:val="4DBD5120"/>
    <w:rsid w:val="4DF4589F"/>
    <w:rsid w:val="4DFE5A66"/>
    <w:rsid w:val="4E8D742E"/>
    <w:rsid w:val="4EA84E93"/>
    <w:rsid w:val="4EFB083B"/>
    <w:rsid w:val="4F2627C8"/>
    <w:rsid w:val="4F793231"/>
    <w:rsid w:val="4F7D6B92"/>
    <w:rsid w:val="4F8922EB"/>
    <w:rsid w:val="4F9D5D96"/>
    <w:rsid w:val="4FC67254"/>
    <w:rsid w:val="4FD54B94"/>
    <w:rsid w:val="4FDD785C"/>
    <w:rsid w:val="5058500E"/>
    <w:rsid w:val="507E7976"/>
    <w:rsid w:val="509925AF"/>
    <w:rsid w:val="50CD6207"/>
    <w:rsid w:val="512C1180"/>
    <w:rsid w:val="515A5684"/>
    <w:rsid w:val="515E5734"/>
    <w:rsid w:val="51712B03"/>
    <w:rsid w:val="51C413B8"/>
    <w:rsid w:val="51C92E73"/>
    <w:rsid w:val="51D261D7"/>
    <w:rsid w:val="51FA127E"/>
    <w:rsid w:val="523202DF"/>
    <w:rsid w:val="52491925"/>
    <w:rsid w:val="524D7600"/>
    <w:rsid w:val="529D17DA"/>
    <w:rsid w:val="5330044E"/>
    <w:rsid w:val="537B59AE"/>
    <w:rsid w:val="53C12325"/>
    <w:rsid w:val="540B32CF"/>
    <w:rsid w:val="546359FE"/>
    <w:rsid w:val="54C46300"/>
    <w:rsid w:val="54CD4A28"/>
    <w:rsid w:val="54E81862"/>
    <w:rsid w:val="54EB3100"/>
    <w:rsid w:val="55214D74"/>
    <w:rsid w:val="55653537"/>
    <w:rsid w:val="559161B4"/>
    <w:rsid w:val="55DB13C7"/>
    <w:rsid w:val="55E62245"/>
    <w:rsid w:val="564F6097"/>
    <w:rsid w:val="567E247E"/>
    <w:rsid w:val="5697402F"/>
    <w:rsid w:val="56AF6ADB"/>
    <w:rsid w:val="56C836F9"/>
    <w:rsid w:val="56E5670E"/>
    <w:rsid w:val="573D4870"/>
    <w:rsid w:val="577543BD"/>
    <w:rsid w:val="577E64AD"/>
    <w:rsid w:val="5805272B"/>
    <w:rsid w:val="58720931"/>
    <w:rsid w:val="58BB0CCB"/>
    <w:rsid w:val="58C56E0C"/>
    <w:rsid w:val="58C86344"/>
    <w:rsid w:val="591C5F7E"/>
    <w:rsid w:val="593D7890"/>
    <w:rsid w:val="59590F80"/>
    <w:rsid w:val="598C197E"/>
    <w:rsid w:val="59B8606C"/>
    <w:rsid w:val="59C10AB4"/>
    <w:rsid w:val="59DB7BE7"/>
    <w:rsid w:val="5A317807"/>
    <w:rsid w:val="5AA77AC9"/>
    <w:rsid w:val="5AAE3CD5"/>
    <w:rsid w:val="5ACE32A8"/>
    <w:rsid w:val="5AD320D7"/>
    <w:rsid w:val="5B28699F"/>
    <w:rsid w:val="5B2B1505"/>
    <w:rsid w:val="5B370E4D"/>
    <w:rsid w:val="5B3752F1"/>
    <w:rsid w:val="5C0C4E98"/>
    <w:rsid w:val="5C930305"/>
    <w:rsid w:val="5CEA6A1E"/>
    <w:rsid w:val="5D363A5E"/>
    <w:rsid w:val="5D3F66DF"/>
    <w:rsid w:val="5D640E31"/>
    <w:rsid w:val="5D9C6476"/>
    <w:rsid w:val="5E5835B4"/>
    <w:rsid w:val="5E93283E"/>
    <w:rsid w:val="5EB50A07"/>
    <w:rsid w:val="5EBB3B43"/>
    <w:rsid w:val="5EE27322"/>
    <w:rsid w:val="5F363EFC"/>
    <w:rsid w:val="5F473629"/>
    <w:rsid w:val="5F681281"/>
    <w:rsid w:val="5FA01921"/>
    <w:rsid w:val="5FAA23A3"/>
    <w:rsid w:val="5FD053D7"/>
    <w:rsid w:val="5FE656F6"/>
    <w:rsid w:val="5FEE6B72"/>
    <w:rsid w:val="601577B0"/>
    <w:rsid w:val="60434569"/>
    <w:rsid w:val="60583D40"/>
    <w:rsid w:val="60A56859"/>
    <w:rsid w:val="60AA3E6F"/>
    <w:rsid w:val="61070932"/>
    <w:rsid w:val="610928BC"/>
    <w:rsid w:val="615F4BC1"/>
    <w:rsid w:val="617D1584"/>
    <w:rsid w:val="61B43A0E"/>
    <w:rsid w:val="61CE3B8D"/>
    <w:rsid w:val="61D5316E"/>
    <w:rsid w:val="61DE6017"/>
    <w:rsid w:val="621912AD"/>
    <w:rsid w:val="623E236D"/>
    <w:rsid w:val="625633ED"/>
    <w:rsid w:val="625C563D"/>
    <w:rsid w:val="62643805"/>
    <w:rsid w:val="6269322E"/>
    <w:rsid w:val="62A768B8"/>
    <w:rsid w:val="62BB2DA3"/>
    <w:rsid w:val="62D3550A"/>
    <w:rsid w:val="637E01CA"/>
    <w:rsid w:val="63AB4ACD"/>
    <w:rsid w:val="63C34B38"/>
    <w:rsid w:val="644F7208"/>
    <w:rsid w:val="646031C3"/>
    <w:rsid w:val="649C61C5"/>
    <w:rsid w:val="64A4669A"/>
    <w:rsid w:val="64AA2690"/>
    <w:rsid w:val="64CF1141"/>
    <w:rsid w:val="64D15E6F"/>
    <w:rsid w:val="64D94D23"/>
    <w:rsid w:val="65055F30"/>
    <w:rsid w:val="653E38E4"/>
    <w:rsid w:val="658A12C7"/>
    <w:rsid w:val="65A73BFA"/>
    <w:rsid w:val="65C04487"/>
    <w:rsid w:val="65DE1513"/>
    <w:rsid w:val="65E322FD"/>
    <w:rsid w:val="65F55B8D"/>
    <w:rsid w:val="660F46EE"/>
    <w:rsid w:val="669D5B4E"/>
    <w:rsid w:val="66B07D06"/>
    <w:rsid w:val="66D81432"/>
    <w:rsid w:val="66E40F09"/>
    <w:rsid w:val="671D35ED"/>
    <w:rsid w:val="67420650"/>
    <w:rsid w:val="67DA7730"/>
    <w:rsid w:val="67DD099F"/>
    <w:rsid w:val="684538A4"/>
    <w:rsid w:val="6868654D"/>
    <w:rsid w:val="689C7E23"/>
    <w:rsid w:val="68FB1341"/>
    <w:rsid w:val="69036813"/>
    <w:rsid w:val="6949649F"/>
    <w:rsid w:val="6949654E"/>
    <w:rsid w:val="694F7CAA"/>
    <w:rsid w:val="69747710"/>
    <w:rsid w:val="69845BA5"/>
    <w:rsid w:val="699B35B1"/>
    <w:rsid w:val="69A04061"/>
    <w:rsid w:val="69A80C2B"/>
    <w:rsid w:val="69B65831"/>
    <w:rsid w:val="6A43771D"/>
    <w:rsid w:val="6A5135AE"/>
    <w:rsid w:val="6A6F3C3A"/>
    <w:rsid w:val="6A9E2C97"/>
    <w:rsid w:val="6AE56BE2"/>
    <w:rsid w:val="6B032AFA"/>
    <w:rsid w:val="6B1B6DF8"/>
    <w:rsid w:val="6B2E2A51"/>
    <w:rsid w:val="6B4162BD"/>
    <w:rsid w:val="6B50407B"/>
    <w:rsid w:val="6B735ED1"/>
    <w:rsid w:val="6B8F056B"/>
    <w:rsid w:val="6BBA58AE"/>
    <w:rsid w:val="6BDD77EF"/>
    <w:rsid w:val="6BE96194"/>
    <w:rsid w:val="6C152EEA"/>
    <w:rsid w:val="6C1A1A7A"/>
    <w:rsid w:val="6C871509"/>
    <w:rsid w:val="6C8B2DA7"/>
    <w:rsid w:val="6C932AC4"/>
    <w:rsid w:val="6CCE1655"/>
    <w:rsid w:val="6CCF5389"/>
    <w:rsid w:val="6D2D29EC"/>
    <w:rsid w:val="6D560EAF"/>
    <w:rsid w:val="6DDD7632"/>
    <w:rsid w:val="6E396688"/>
    <w:rsid w:val="6E420D8D"/>
    <w:rsid w:val="6E6C72DA"/>
    <w:rsid w:val="6EEB0AC1"/>
    <w:rsid w:val="6EF07F14"/>
    <w:rsid w:val="6F305750"/>
    <w:rsid w:val="6F623A47"/>
    <w:rsid w:val="6F6E20F6"/>
    <w:rsid w:val="6F7E6950"/>
    <w:rsid w:val="6FB47ABC"/>
    <w:rsid w:val="6FCF38F2"/>
    <w:rsid w:val="6FDF6EFE"/>
    <w:rsid w:val="6FFE1AE2"/>
    <w:rsid w:val="702059A6"/>
    <w:rsid w:val="70251764"/>
    <w:rsid w:val="704843D8"/>
    <w:rsid w:val="704E4817"/>
    <w:rsid w:val="70A22181"/>
    <w:rsid w:val="70B82074"/>
    <w:rsid w:val="70F36C56"/>
    <w:rsid w:val="7184435E"/>
    <w:rsid w:val="718810F0"/>
    <w:rsid w:val="71A37272"/>
    <w:rsid w:val="71B763EC"/>
    <w:rsid w:val="71D97200"/>
    <w:rsid w:val="71F17B50"/>
    <w:rsid w:val="71F56D4C"/>
    <w:rsid w:val="71F868E9"/>
    <w:rsid w:val="72137890"/>
    <w:rsid w:val="72506CDC"/>
    <w:rsid w:val="735D4490"/>
    <w:rsid w:val="73F97190"/>
    <w:rsid w:val="7421751A"/>
    <w:rsid w:val="74513E69"/>
    <w:rsid w:val="74566C6A"/>
    <w:rsid w:val="74641B38"/>
    <w:rsid w:val="747D4872"/>
    <w:rsid w:val="74E749F5"/>
    <w:rsid w:val="753822F1"/>
    <w:rsid w:val="7544443B"/>
    <w:rsid w:val="7578190E"/>
    <w:rsid w:val="757D218C"/>
    <w:rsid w:val="75845088"/>
    <w:rsid w:val="75A62E29"/>
    <w:rsid w:val="75B82733"/>
    <w:rsid w:val="75C855D7"/>
    <w:rsid w:val="75E0665E"/>
    <w:rsid w:val="75FA1462"/>
    <w:rsid w:val="762B1157"/>
    <w:rsid w:val="767E397C"/>
    <w:rsid w:val="7682557D"/>
    <w:rsid w:val="772269FE"/>
    <w:rsid w:val="772E77D6"/>
    <w:rsid w:val="77351C2C"/>
    <w:rsid w:val="773C19A3"/>
    <w:rsid w:val="773C30A7"/>
    <w:rsid w:val="77482736"/>
    <w:rsid w:val="77754D7F"/>
    <w:rsid w:val="777F5BFE"/>
    <w:rsid w:val="778643E9"/>
    <w:rsid w:val="77C83101"/>
    <w:rsid w:val="77CD0717"/>
    <w:rsid w:val="77E141C3"/>
    <w:rsid w:val="77EF5AEB"/>
    <w:rsid w:val="78102B7F"/>
    <w:rsid w:val="783C3AEF"/>
    <w:rsid w:val="78445128"/>
    <w:rsid w:val="78752F81"/>
    <w:rsid w:val="789D27E0"/>
    <w:rsid w:val="78AF300A"/>
    <w:rsid w:val="78FD496B"/>
    <w:rsid w:val="79053EE1"/>
    <w:rsid w:val="7967106F"/>
    <w:rsid w:val="79725A1A"/>
    <w:rsid w:val="798C015E"/>
    <w:rsid w:val="79F05167"/>
    <w:rsid w:val="7A0643B5"/>
    <w:rsid w:val="7A277702"/>
    <w:rsid w:val="7A2C1EEB"/>
    <w:rsid w:val="7A432B15"/>
    <w:rsid w:val="7A596A6C"/>
    <w:rsid w:val="7A700169"/>
    <w:rsid w:val="7A8D6BE3"/>
    <w:rsid w:val="7A9E5E20"/>
    <w:rsid w:val="7AB60F52"/>
    <w:rsid w:val="7AE74D54"/>
    <w:rsid w:val="7B474C85"/>
    <w:rsid w:val="7B5E3B00"/>
    <w:rsid w:val="7B767318"/>
    <w:rsid w:val="7BB26D47"/>
    <w:rsid w:val="7BBD6CF5"/>
    <w:rsid w:val="7BE20509"/>
    <w:rsid w:val="7BE95D3C"/>
    <w:rsid w:val="7BEA3C06"/>
    <w:rsid w:val="7BF00E78"/>
    <w:rsid w:val="7BFF10BB"/>
    <w:rsid w:val="7C0E7550"/>
    <w:rsid w:val="7C285EFF"/>
    <w:rsid w:val="7C52743D"/>
    <w:rsid w:val="7C7C270C"/>
    <w:rsid w:val="7C8A52BE"/>
    <w:rsid w:val="7C98679A"/>
    <w:rsid w:val="7CD73DE6"/>
    <w:rsid w:val="7D1E4E9B"/>
    <w:rsid w:val="7D2C5EE0"/>
    <w:rsid w:val="7D383CF7"/>
    <w:rsid w:val="7D586CD5"/>
    <w:rsid w:val="7DCF09A5"/>
    <w:rsid w:val="7E0025F0"/>
    <w:rsid w:val="7E527BC8"/>
    <w:rsid w:val="7E6022E3"/>
    <w:rsid w:val="7E6351AE"/>
    <w:rsid w:val="7EC259CB"/>
    <w:rsid w:val="7ED22E36"/>
    <w:rsid w:val="7F051206"/>
    <w:rsid w:val="7F0B5E61"/>
    <w:rsid w:val="7F2C1041"/>
    <w:rsid w:val="7F326877"/>
    <w:rsid w:val="7F733E3D"/>
    <w:rsid w:val="7F8B52E9"/>
    <w:rsid w:val="7F98562A"/>
    <w:rsid w:val="7F990FFE"/>
    <w:rsid w:val="7FC93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unhideWhenUsed="0" w:uiPriority="99" w:semiHidden="0" w:name="toc 5"/>
    <w:lsdException w:qFormat="1" w:unhideWhenUsed="0" w:uiPriority="99" w:semiHidden="0" w:name="toc 6"/>
    <w:lsdException w:unhideWhenUsed="0" w:uiPriority="99" w:semiHidden="0" w:name="toc 7"/>
    <w:lsdException w:qFormat="1" w:unhideWhenUsed="0" w:uiPriority="99" w:semiHidden="0" w:name="toc 8"/>
    <w:lsdException w:unhideWhenUsed="0" w:uiPriority="99" w:semiHidden="0" w:name="toc 9"/>
    <w:lsdException w:qFormat="1" w:unhideWhenUsed="0" w:uiPriority="0"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qFormat="1" w:uiPriority="99" w:semiHidden="0"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nhideWhenUsed="0" w:uiPriority="99" w:semiHidden="0" w:name="Salutation"/>
    <w:lsdException w:qFormat="1" w:unhideWhenUsed="0" w:uiPriority="0" w:semiHidden="0" w:name="Date"/>
    <w:lsdException w:qFormat="1" w:unhideWhenUsed="0" w:uiPriority="0" w:semiHidden="0" w:name="Body Text First Indent" w:locked="1"/>
    <w:lsdException w:qFormat="1" w:uiPriority="99" w:semiHidden="0" w:name="Body Text First Indent 2" w:locked="1"/>
    <w:lsdException w:uiPriority="99" w:name="Note Heading" w:locked="1"/>
    <w:lsdException w:unhideWhenUsed="0" w:uiPriority="99" w:semiHidden="0" w:name="Body Text 2"/>
    <w:lsdException w:unhideWhenUsed="0" w:uiPriority="99" w:semiHidden="0" w:name="Body Text 3"/>
    <w:lsdException w:qFormat="1" w:unhideWhenUsed="0" w:uiPriority="0" w:semiHidden="0" w:name="Body Text Indent 2"/>
    <w:lsdException w:qFormat="1" w:unhideWhenUsed="0" w:uiPriority="99" w:semiHidden="0" w:name="Body Text Indent 3"/>
    <w:lsdException w:unhideWhenUsed="0" w:uiPriority="99" w:semiHidden="0" w:name="Block Text"/>
    <w:lsdException w:qFormat="1"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unhideWhenUsed="0" w:uiPriority="99" w:name="Document Map"/>
    <w:lsdException w:qFormat="1" w:unhideWhenUsed="0" w:uiPriority="0" w:semiHidden="0" w:name="Plain Text"/>
    <w:lsdException w:uiPriority="99" w:name="E-mail Signature" w:locked="1"/>
    <w:lsdException w:qFormat="1" w:uiPriority="99" w:semiHidden="0" w:name="Normal (Web)"/>
    <w:lsdException w:uiPriority="99" w:name="HTML Acronym" w:locked="1"/>
    <w:lsdException w:uiPriority="99" w:name="HTML Address" w:locked="1"/>
    <w:lsdException w:unhideWhenUsed="0" w:uiPriority="99" w:semiHidden="0" w:name="HTML Cite"/>
    <w:lsdException w:unhideWhenUsed="0" w:uiPriority="99" w:semiHidden="0" w:name="HTML Code"/>
    <w:lsdException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unhideWhenUsed="0" w:uiPriority="99"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qFormat/>
    <w:uiPriority w:val="99"/>
    <w:pPr>
      <w:keepNext/>
      <w:jc w:val="center"/>
      <w:outlineLvl w:val="0"/>
    </w:pPr>
    <w:rPr>
      <w:b/>
      <w:sz w:val="24"/>
      <w:szCs w:val="20"/>
    </w:rPr>
  </w:style>
  <w:style w:type="paragraph" w:styleId="3">
    <w:name w:val="heading 2"/>
    <w:basedOn w:val="1"/>
    <w:next w:val="1"/>
    <w:link w:val="44"/>
    <w:qFormat/>
    <w:uiPriority w:val="99"/>
    <w:pPr>
      <w:keepNext/>
      <w:keepLines/>
      <w:spacing w:line="360" w:lineRule="auto"/>
      <w:outlineLvl w:val="1"/>
    </w:pPr>
    <w:rPr>
      <w:rFonts w:ascii="Arial" w:hAnsi="Arial"/>
      <w:b/>
      <w:sz w:val="32"/>
      <w:szCs w:val="20"/>
    </w:rPr>
  </w:style>
  <w:style w:type="paragraph" w:styleId="4">
    <w:name w:val="heading 3"/>
    <w:basedOn w:val="1"/>
    <w:next w:val="1"/>
    <w:link w:val="46"/>
    <w:qFormat/>
    <w:uiPriority w:val="99"/>
    <w:pPr>
      <w:keepNext/>
      <w:keepLines/>
      <w:spacing w:before="260" w:after="260" w:line="416" w:lineRule="auto"/>
      <w:outlineLvl w:val="2"/>
    </w:pPr>
    <w:rPr>
      <w:b/>
      <w:sz w:val="32"/>
      <w:szCs w:val="20"/>
    </w:rPr>
  </w:style>
  <w:style w:type="paragraph" w:styleId="5">
    <w:name w:val="heading 4"/>
    <w:basedOn w:val="1"/>
    <w:next w:val="1"/>
    <w:link w:val="40"/>
    <w:qFormat/>
    <w:uiPriority w:val="99"/>
    <w:pPr>
      <w:keepNext/>
      <w:keepLines/>
      <w:spacing w:before="280" w:after="290" w:line="376" w:lineRule="auto"/>
      <w:outlineLvl w:val="3"/>
    </w:pPr>
    <w:rPr>
      <w:rFonts w:ascii="Arial" w:hAnsi="Arial" w:eastAsia="黑体"/>
      <w:b/>
      <w:sz w:val="28"/>
      <w:szCs w:val="20"/>
    </w:rPr>
  </w:style>
  <w:style w:type="paragraph" w:styleId="6">
    <w:name w:val="heading 5"/>
    <w:basedOn w:val="1"/>
    <w:next w:val="1"/>
    <w:link w:val="48"/>
    <w:qFormat/>
    <w:uiPriority w:val="99"/>
    <w:pPr>
      <w:keepNext/>
      <w:keepLines/>
      <w:adjustRightInd w:val="0"/>
      <w:spacing w:before="280" w:after="290" w:line="376" w:lineRule="atLeast"/>
      <w:jc w:val="left"/>
      <w:textAlignment w:val="baseline"/>
      <w:outlineLvl w:val="4"/>
    </w:pPr>
    <w:rPr>
      <w:b/>
      <w:kern w:val="0"/>
      <w:sz w:val="28"/>
      <w:szCs w:val="20"/>
    </w:rPr>
  </w:style>
  <w:style w:type="paragraph" w:styleId="7">
    <w:name w:val="heading 6"/>
    <w:basedOn w:val="1"/>
    <w:next w:val="1"/>
    <w:link w:val="49"/>
    <w:qFormat/>
    <w:uiPriority w:val="99"/>
    <w:pPr>
      <w:keepNext/>
      <w:keepLines/>
      <w:adjustRightInd w:val="0"/>
      <w:spacing w:before="240" w:after="64" w:line="320" w:lineRule="atLeast"/>
      <w:jc w:val="left"/>
      <w:textAlignment w:val="baseline"/>
      <w:outlineLvl w:val="5"/>
    </w:pPr>
    <w:rPr>
      <w:rFonts w:ascii="Arial" w:hAnsi="Arial" w:eastAsia="黑体"/>
      <w:b/>
      <w:kern w:val="0"/>
      <w:sz w:val="24"/>
      <w:szCs w:val="20"/>
    </w:rPr>
  </w:style>
  <w:style w:type="paragraph" w:styleId="8">
    <w:name w:val="heading 7"/>
    <w:basedOn w:val="1"/>
    <w:next w:val="1"/>
    <w:link w:val="50"/>
    <w:qFormat/>
    <w:uiPriority w:val="99"/>
    <w:pPr>
      <w:keepNext/>
      <w:keepLines/>
      <w:adjustRightInd w:val="0"/>
      <w:spacing w:before="240" w:after="64" w:line="320" w:lineRule="atLeast"/>
      <w:jc w:val="left"/>
      <w:textAlignment w:val="baseline"/>
      <w:outlineLvl w:val="6"/>
    </w:pPr>
    <w:rPr>
      <w:b/>
      <w:kern w:val="0"/>
      <w:sz w:val="24"/>
      <w:szCs w:val="20"/>
    </w:rPr>
  </w:style>
  <w:style w:type="paragraph" w:styleId="9">
    <w:name w:val="heading 8"/>
    <w:basedOn w:val="1"/>
    <w:next w:val="1"/>
    <w:link w:val="51"/>
    <w:qFormat/>
    <w:uiPriority w:val="99"/>
    <w:pPr>
      <w:keepNext/>
      <w:keepLines/>
      <w:adjustRightInd w:val="0"/>
      <w:spacing w:before="240" w:after="64" w:line="320" w:lineRule="atLeast"/>
      <w:jc w:val="left"/>
      <w:textAlignment w:val="baseline"/>
      <w:outlineLvl w:val="7"/>
    </w:pPr>
    <w:rPr>
      <w:rFonts w:ascii="Arial" w:hAnsi="Arial" w:eastAsia="黑体"/>
      <w:kern w:val="0"/>
      <w:sz w:val="24"/>
      <w:szCs w:val="20"/>
    </w:rPr>
  </w:style>
  <w:style w:type="paragraph" w:styleId="10">
    <w:name w:val="heading 9"/>
    <w:basedOn w:val="1"/>
    <w:next w:val="1"/>
    <w:link w:val="47"/>
    <w:qFormat/>
    <w:uiPriority w:val="99"/>
    <w:pPr>
      <w:keepNext/>
      <w:keepLines/>
      <w:adjustRightInd w:val="0"/>
      <w:spacing w:before="240" w:after="64" w:line="320" w:lineRule="atLeast"/>
      <w:jc w:val="left"/>
      <w:textAlignment w:val="baseline"/>
      <w:outlineLvl w:val="8"/>
    </w:pPr>
    <w:rPr>
      <w:rFonts w:ascii="Arial" w:hAnsi="Arial" w:eastAsia="黑体"/>
      <w:kern w:val="0"/>
      <w:szCs w:val="20"/>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able of authorities"/>
    <w:basedOn w:val="1"/>
    <w:next w:val="1"/>
    <w:unhideWhenUsed/>
    <w:qFormat/>
    <w:locked/>
    <w:uiPriority w:val="99"/>
    <w:pPr>
      <w:ind w:left="420" w:leftChars="200"/>
    </w:pPr>
  </w:style>
  <w:style w:type="paragraph" w:styleId="12">
    <w:name w:val="Normal Indent"/>
    <w:basedOn w:val="1"/>
    <w:qFormat/>
    <w:uiPriority w:val="0"/>
    <w:pPr>
      <w:widowControl/>
      <w:ind w:firstLine="420"/>
      <w:jc w:val="left"/>
    </w:pPr>
    <w:rPr>
      <w:kern w:val="0"/>
      <w:sz w:val="20"/>
      <w:szCs w:val="20"/>
    </w:rPr>
  </w:style>
  <w:style w:type="paragraph" w:styleId="13">
    <w:name w:val="annotation text"/>
    <w:basedOn w:val="1"/>
    <w:link w:val="39"/>
    <w:semiHidden/>
    <w:qFormat/>
    <w:uiPriority w:val="99"/>
    <w:pPr>
      <w:jc w:val="left"/>
    </w:pPr>
  </w:style>
  <w:style w:type="paragraph" w:styleId="14">
    <w:name w:val="Body Text"/>
    <w:basedOn w:val="1"/>
    <w:next w:val="15"/>
    <w:qFormat/>
    <w:uiPriority w:val="99"/>
    <w:pPr>
      <w:widowControl w:val="0"/>
      <w:spacing w:after="120"/>
      <w:textAlignment w:val="auto"/>
    </w:pPr>
    <w:rPr>
      <w:rFonts w:ascii="Times New Roman" w:hAnsi="Times New Roman" w:eastAsia="宋体" w:cs="Times New Roman"/>
      <w:sz w:val="24"/>
      <w:szCs w:val="24"/>
    </w:rPr>
  </w:style>
  <w:style w:type="paragraph" w:styleId="15">
    <w:name w:val="Body Text Indent 2"/>
    <w:basedOn w:val="1"/>
    <w:next w:val="16"/>
    <w:qFormat/>
    <w:uiPriority w:val="0"/>
    <w:pPr>
      <w:spacing w:after="120" w:line="480" w:lineRule="auto"/>
      <w:ind w:left="420" w:leftChars="200"/>
    </w:pPr>
    <w:rPr>
      <w:kern w:val="0"/>
      <w:sz w:val="20"/>
    </w:rPr>
  </w:style>
  <w:style w:type="paragraph" w:styleId="16">
    <w:name w:val="header"/>
    <w:basedOn w:val="1"/>
    <w:next w:val="1"/>
    <w:link w:val="41"/>
    <w:qFormat/>
    <w:uiPriority w:val="99"/>
    <w:pPr>
      <w:pBdr>
        <w:bottom w:val="single" w:color="auto" w:sz="6" w:space="1"/>
      </w:pBdr>
      <w:tabs>
        <w:tab w:val="center" w:pos="4153"/>
        <w:tab w:val="right" w:pos="8306"/>
      </w:tabs>
      <w:snapToGrid w:val="0"/>
      <w:jc w:val="center"/>
    </w:pPr>
    <w:rPr>
      <w:sz w:val="18"/>
      <w:szCs w:val="18"/>
    </w:rPr>
  </w:style>
  <w:style w:type="paragraph" w:styleId="17">
    <w:name w:val="Body Text Indent"/>
    <w:basedOn w:val="1"/>
    <w:next w:val="18"/>
    <w:qFormat/>
    <w:uiPriority w:val="0"/>
    <w:pPr>
      <w:spacing w:after="120"/>
      <w:ind w:left="420" w:leftChars="200"/>
    </w:pPr>
  </w:style>
  <w:style w:type="paragraph" w:styleId="18">
    <w:name w:val="envelope return"/>
    <w:qFormat/>
    <w:locked/>
    <w:uiPriority w:val="0"/>
    <w:pPr>
      <w:snapToGrid w:val="0"/>
    </w:pPr>
    <w:rPr>
      <w:rFonts w:ascii="Arial" w:hAnsi="Arial" w:eastAsia="宋体" w:cs="Times New Roman"/>
      <w:sz w:val="24"/>
      <w:szCs w:val="24"/>
    </w:rPr>
  </w:style>
  <w:style w:type="paragraph" w:styleId="19">
    <w:name w:val="toc 3"/>
    <w:basedOn w:val="1"/>
    <w:next w:val="1"/>
    <w:qFormat/>
    <w:uiPriority w:val="39"/>
    <w:pPr>
      <w:tabs>
        <w:tab w:val="right" w:leader="dot" w:pos="8302"/>
      </w:tabs>
      <w:jc w:val="left"/>
    </w:pPr>
    <w:rPr>
      <w:rFonts w:ascii="黑体" w:hAnsi="黑体"/>
      <w:b/>
      <w:bCs/>
      <w:smallCaps/>
      <w:sz w:val="28"/>
      <w:szCs w:val="28"/>
    </w:rPr>
  </w:style>
  <w:style w:type="paragraph" w:styleId="20">
    <w:name w:val="Plain Text"/>
    <w:basedOn w:val="1"/>
    <w:qFormat/>
    <w:uiPriority w:val="0"/>
    <w:rPr>
      <w:rFonts w:ascii="宋体" w:hAnsi="Courier New" w:cs="Courier New"/>
      <w:szCs w:val="21"/>
    </w:rPr>
  </w:style>
  <w:style w:type="paragraph" w:styleId="21">
    <w:name w:val="footer"/>
    <w:basedOn w:val="1"/>
    <w:link w:val="45"/>
    <w:qFormat/>
    <w:uiPriority w:val="99"/>
    <w:pPr>
      <w:tabs>
        <w:tab w:val="center" w:pos="4153"/>
        <w:tab w:val="right" w:pos="8306"/>
      </w:tabs>
      <w:snapToGrid w:val="0"/>
      <w:jc w:val="left"/>
    </w:pPr>
    <w:rPr>
      <w:sz w:val="18"/>
      <w:szCs w:val="18"/>
    </w:rPr>
  </w:style>
  <w:style w:type="paragraph" w:styleId="22">
    <w:name w:val="Body Text Indent 3"/>
    <w:basedOn w:val="1"/>
    <w:link w:val="52"/>
    <w:qFormat/>
    <w:uiPriority w:val="99"/>
    <w:pPr>
      <w:spacing w:after="120"/>
      <w:ind w:left="420" w:leftChars="200"/>
    </w:pPr>
    <w:rPr>
      <w:sz w:val="16"/>
      <w:szCs w:val="16"/>
    </w:rPr>
  </w:style>
  <w:style w:type="paragraph" w:styleId="23">
    <w:name w:val="toc 2"/>
    <w:basedOn w:val="1"/>
    <w:next w:val="1"/>
    <w:qFormat/>
    <w:uiPriority w:val="39"/>
    <w:pPr>
      <w:ind w:left="420" w:leftChars="200"/>
    </w:pPr>
  </w:style>
  <w:style w:type="paragraph" w:styleId="24">
    <w:name w:val="Normal (Web)"/>
    <w:basedOn w:val="1"/>
    <w:unhideWhenUsed/>
    <w:qFormat/>
    <w:uiPriority w:val="99"/>
    <w:pPr>
      <w:widowControl/>
      <w:spacing w:beforeAutospacing="1" w:afterAutospacing="1"/>
      <w:jc w:val="left"/>
    </w:pPr>
    <w:rPr>
      <w:rFonts w:hint="eastAsia" w:ascii="宋体" w:hAnsi="宋体"/>
      <w:sz w:val="24"/>
      <w:szCs w:val="20"/>
    </w:rPr>
  </w:style>
  <w:style w:type="paragraph" w:styleId="25">
    <w:name w:val="Title"/>
    <w:basedOn w:val="1"/>
    <w:next w:val="1"/>
    <w:qFormat/>
    <w:uiPriority w:val="0"/>
    <w:pPr>
      <w:adjustRightInd w:val="0"/>
      <w:snapToGrid w:val="0"/>
      <w:spacing w:before="360" w:after="120" w:line="360" w:lineRule="auto"/>
      <w:ind w:firstLine="357"/>
      <w:jc w:val="center"/>
    </w:pPr>
    <w:rPr>
      <w:rFonts w:eastAsia="黑体" w:cs="Arial"/>
      <w:bCs/>
      <w:sz w:val="52"/>
      <w:szCs w:val="52"/>
    </w:rPr>
  </w:style>
  <w:style w:type="paragraph" w:styleId="26">
    <w:name w:val="annotation subject"/>
    <w:basedOn w:val="13"/>
    <w:next w:val="1"/>
    <w:link w:val="43"/>
    <w:qFormat/>
    <w:uiPriority w:val="99"/>
    <w:rPr>
      <w:b/>
      <w:bCs/>
    </w:rPr>
  </w:style>
  <w:style w:type="paragraph" w:styleId="27">
    <w:name w:val="Body Text First Indent"/>
    <w:next w:val="17"/>
    <w:qFormat/>
    <w:locked/>
    <w:uiPriority w:val="0"/>
    <w:pPr>
      <w:widowControl w:val="0"/>
      <w:adjustRightInd w:val="0"/>
      <w:spacing w:after="120"/>
      <w:ind w:firstLine="425"/>
      <w:textAlignment w:val="baseline"/>
    </w:pPr>
    <w:rPr>
      <w:rFonts w:ascii="Times New Roman" w:hAnsi="Times New Roman" w:eastAsia="宋体" w:cs="Times New Roman"/>
      <w:sz w:val="24"/>
      <w:szCs w:val="20"/>
    </w:rPr>
  </w:style>
  <w:style w:type="paragraph" w:styleId="28">
    <w:name w:val="Body Text First Indent 2"/>
    <w:basedOn w:val="17"/>
    <w:next w:val="27"/>
    <w:unhideWhenUsed/>
    <w:qFormat/>
    <w:locked/>
    <w:uiPriority w:val="99"/>
    <w:pPr>
      <w:autoSpaceDE w:val="0"/>
      <w:autoSpaceDN w:val="0"/>
      <w:adjustRightInd w:val="0"/>
      <w:jc w:val="left"/>
    </w:pPr>
    <w:rPr>
      <w:kern w:val="0"/>
    </w:rPr>
  </w:style>
  <w:style w:type="table" w:styleId="30">
    <w:name w:val="Table Grid"/>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Hyperlink"/>
    <w:qFormat/>
    <w:uiPriority w:val="99"/>
    <w:rPr>
      <w:color w:val="333333"/>
      <w:u w:val="none"/>
    </w:rPr>
  </w:style>
  <w:style w:type="character" w:styleId="33">
    <w:name w:val="annotation reference"/>
    <w:qFormat/>
    <w:uiPriority w:val="99"/>
    <w:rPr>
      <w:sz w:val="21"/>
      <w:szCs w:val="21"/>
    </w:rPr>
  </w:style>
  <w:style w:type="paragraph" w:customStyle="1" w:styleId="34">
    <w:name w:val="列出段落1"/>
    <w:basedOn w:val="1"/>
    <w:next w:val="35"/>
    <w:qFormat/>
    <w:uiPriority w:val="0"/>
    <w:pPr>
      <w:widowControl/>
      <w:ind w:firstLine="420"/>
    </w:pPr>
    <w:rPr>
      <w:rFonts w:ascii="Calibri" w:hAnsi="Calibri" w:cs="宋体"/>
      <w:kern w:val="0"/>
      <w:szCs w:val="21"/>
    </w:rPr>
  </w:style>
  <w:style w:type="paragraph" w:customStyle="1" w:styleId="35">
    <w:name w:val="标题 7_0"/>
    <w:next w:val="36"/>
    <w:unhideWhenUsed/>
    <w:qFormat/>
    <w:uiPriority w:val="9"/>
    <w:pPr>
      <w:keepNext/>
      <w:keepLines/>
      <w:widowControl w:val="0"/>
      <w:adjustRightInd w:val="0"/>
      <w:spacing w:before="240" w:after="64" w:line="320" w:lineRule="atLeast"/>
      <w:textAlignment w:val="baseline"/>
      <w:outlineLvl w:val="6"/>
    </w:pPr>
    <w:rPr>
      <w:rFonts w:ascii="Times New Roman" w:hAnsi="Times New Roman" w:eastAsia="宋体" w:cs="Times New Roman"/>
      <w:b/>
      <w:bCs/>
      <w:sz w:val="24"/>
      <w:szCs w:val="24"/>
      <w:lang w:val="en-US" w:eastAsia="zh-CN" w:bidi="ar-SA"/>
    </w:rPr>
  </w:style>
  <w:style w:type="paragraph" w:customStyle="1" w:styleId="36">
    <w:name w:val="正文_37"/>
    <w:next w:val="3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标题 2_37"/>
    <w:next w:val="36"/>
    <w:unhideWhenUsed/>
    <w:qFormat/>
    <w:uiPriority w:val="9"/>
    <w:pPr>
      <w:keepNext/>
      <w:keepLines/>
      <w:widowControl w:val="0"/>
      <w:spacing w:line="360" w:lineRule="auto"/>
      <w:jc w:val="both"/>
      <w:outlineLvl w:val="1"/>
    </w:pPr>
    <w:rPr>
      <w:rFonts w:ascii="Arial" w:hAnsi="Arial" w:eastAsia="宋体" w:cs="Times New Roman"/>
      <w:b/>
      <w:bCs/>
      <w:kern w:val="2"/>
      <w:sz w:val="24"/>
      <w:szCs w:val="32"/>
      <w:lang w:val="en-US" w:eastAsia="zh-CN" w:bidi="ar-SA"/>
    </w:rPr>
  </w:style>
  <w:style w:type="paragraph" w:customStyle="1" w:styleId="38">
    <w:name w:val="样式 文字 + 首行缩进:  2 字符3"/>
    <w:basedOn w:val="1"/>
    <w:qFormat/>
    <w:uiPriority w:val="0"/>
    <w:pPr>
      <w:spacing w:line="360" w:lineRule="auto"/>
      <w:jc w:val="left"/>
    </w:pPr>
    <w:rPr>
      <w:sz w:val="28"/>
      <w:szCs w:val="28"/>
    </w:rPr>
  </w:style>
  <w:style w:type="character" w:customStyle="1" w:styleId="39">
    <w:name w:val="批注文字 字符"/>
    <w:link w:val="13"/>
    <w:semiHidden/>
    <w:qFormat/>
    <w:uiPriority w:val="99"/>
    <w:rPr>
      <w:kern w:val="2"/>
      <w:sz w:val="21"/>
      <w:szCs w:val="24"/>
    </w:rPr>
  </w:style>
  <w:style w:type="character" w:customStyle="1" w:styleId="40">
    <w:name w:val="标题 4 字符"/>
    <w:link w:val="5"/>
    <w:qFormat/>
    <w:locked/>
    <w:uiPriority w:val="99"/>
    <w:rPr>
      <w:rFonts w:ascii="Arial" w:hAnsi="Arial" w:eastAsia="黑体"/>
      <w:b/>
      <w:kern w:val="2"/>
      <w:sz w:val="28"/>
      <w:lang w:val="en-US" w:eastAsia="zh-CN"/>
    </w:rPr>
  </w:style>
  <w:style w:type="character" w:customStyle="1" w:styleId="41">
    <w:name w:val="页眉 字符"/>
    <w:link w:val="16"/>
    <w:qFormat/>
    <w:uiPriority w:val="99"/>
    <w:rPr>
      <w:kern w:val="2"/>
      <w:sz w:val="18"/>
      <w:szCs w:val="18"/>
    </w:rPr>
  </w:style>
  <w:style w:type="character" w:customStyle="1" w:styleId="42">
    <w:name w:val="标题 1 字符"/>
    <w:link w:val="2"/>
    <w:qFormat/>
    <w:locked/>
    <w:uiPriority w:val="99"/>
    <w:rPr>
      <w:rFonts w:eastAsia="宋体"/>
      <w:b/>
      <w:kern w:val="2"/>
      <w:sz w:val="24"/>
      <w:lang w:val="en-US" w:eastAsia="zh-CN"/>
    </w:rPr>
  </w:style>
  <w:style w:type="character" w:customStyle="1" w:styleId="43">
    <w:name w:val="批注主题 字符"/>
    <w:link w:val="26"/>
    <w:qFormat/>
    <w:uiPriority w:val="99"/>
    <w:rPr>
      <w:b/>
      <w:bCs/>
      <w:kern w:val="2"/>
      <w:sz w:val="21"/>
      <w:szCs w:val="24"/>
    </w:rPr>
  </w:style>
  <w:style w:type="character" w:customStyle="1" w:styleId="44">
    <w:name w:val="标题 2 字符"/>
    <w:link w:val="3"/>
    <w:qFormat/>
    <w:locked/>
    <w:uiPriority w:val="99"/>
    <w:rPr>
      <w:rFonts w:ascii="Arial" w:hAnsi="Arial" w:eastAsia="宋体"/>
      <w:b/>
      <w:kern w:val="2"/>
      <w:sz w:val="32"/>
      <w:lang w:val="en-US" w:eastAsia="zh-CN"/>
    </w:rPr>
  </w:style>
  <w:style w:type="character" w:customStyle="1" w:styleId="45">
    <w:name w:val="页脚 字符"/>
    <w:link w:val="21"/>
    <w:qFormat/>
    <w:uiPriority w:val="99"/>
    <w:rPr>
      <w:kern w:val="2"/>
      <w:sz w:val="18"/>
      <w:szCs w:val="18"/>
    </w:rPr>
  </w:style>
  <w:style w:type="character" w:customStyle="1" w:styleId="46">
    <w:name w:val="标题 3 字符"/>
    <w:link w:val="4"/>
    <w:qFormat/>
    <w:locked/>
    <w:uiPriority w:val="99"/>
    <w:rPr>
      <w:rFonts w:eastAsia="宋体"/>
      <w:b/>
      <w:kern w:val="2"/>
      <w:sz w:val="32"/>
      <w:lang w:val="en-US" w:eastAsia="zh-CN"/>
    </w:rPr>
  </w:style>
  <w:style w:type="character" w:customStyle="1" w:styleId="47">
    <w:name w:val="标题 9 字符"/>
    <w:link w:val="10"/>
    <w:qFormat/>
    <w:locked/>
    <w:uiPriority w:val="99"/>
    <w:rPr>
      <w:rFonts w:ascii="Arial" w:hAnsi="Arial" w:eastAsia="黑体"/>
      <w:sz w:val="21"/>
      <w:lang w:val="en-US" w:eastAsia="zh-CN"/>
    </w:rPr>
  </w:style>
  <w:style w:type="character" w:customStyle="1" w:styleId="48">
    <w:name w:val="标题 5 字符"/>
    <w:link w:val="6"/>
    <w:qFormat/>
    <w:locked/>
    <w:uiPriority w:val="99"/>
    <w:rPr>
      <w:rFonts w:eastAsia="宋体"/>
      <w:b/>
      <w:sz w:val="28"/>
      <w:lang w:val="en-US" w:eastAsia="zh-CN"/>
    </w:rPr>
  </w:style>
  <w:style w:type="character" w:customStyle="1" w:styleId="49">
    <w:name w:val="标题 6 字符"/>
    <w:link w:val="7"/>
    <w:qFormat/>
    <w:locked/>
    <w:uiPriority w:val="99"/>
    <w:rPr>
      <w:rFonts w:ascii="Arial" w:hAnsi="Arial" w:eastAsia="黑体"/>
      <w:b/>
      <w:sz w:val="24"/>
      <w:lang w:val="en-US" w:eastAsia="zh-CN"/>
    </w:rPr>
  </w:style>
  <w:style w:type="character" w:customStyle="1" w:styleId="50">
    <w:name w:val="标题 7 字符"/>
    <w:link w:val="8"/>
    <w:qFormat/>
    <w:locked/>
    <w:uiPriority w:val="99"/>
    <w:rPr>
      <w:rFonts w:eastAsia="宋体"/>
      <w:b/>
      <w:sz w:val="24"/>
      <w:lang w:val="en-US" w:eastAsia="zh-CN"/>
    </w:rPr>
  </w:style>
  <w:style w:type="character" w:customStyle="1" w:styleId="51">
    <w:name w:val="标题 8 字符"/>
    <w:link w:val="9"/>
    <w:qFormat/>
    <w:locked/>
    <w:uiPriority w:val="99"/>
    <w:rPr>
      <w:rFonts w:ascii="Arial" w:hAnsi="Arial" w:eastAsia="黑体"/>
      <w:sz w:val="24"/>
      <w:lang w:val="en-US" w:eastAsia="zh-CN"/>
    </w:rPr>
  </w:style>
  <w:style w:type="character" w:customStyle="1" w:styleId="52">
    <w:name w:val="正文文本缩进 3 字符"/>
    <w:link w:val="22"/>
    <w:qFormat/>
    <w:uiPriority w:val="99"/>
    <w:rPr>
      <w:kern w:val="2"/>
      <w:sz w:val="16"/>
      <w:szCs w:val="16"/>
    </w:rPr>
  </w:style>
  <w:style w:type="paragraph" w:customStyle="1" w:styleId="53">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4">
    <w:name w:val="TOC 标题1"/>
    <w:basedOn w:val="2"/>
    <w:next w:val="1"/>
    <w:unhideWhenUsed/>
    <w:qFormat/>
    <w:uiPriority w:val="39"/>
    <w:pPr>
      <w:widowControl/>
      <w:spacing w:before="240" w:line="259" w:lineRule="auto"/>
      <w:jc w:val="left"/>
      <w:outlineLvl w:val="9"/>
    </w:pPr>
    <w:rPr>
      <w:rFonts w:ascii="等线 Light" w:hAnsi="等线 Light" w:eastAsia="等线 Light"/>
      <w:b w:val="0"/>
      <w:color w:val="2F5496"/>
      <w:kern w:val="0"/>
      <w:sz w:val="32"/>
      <w:szCs w:val="32"/>
    </w:rPr>
  </w:style>
  <w:style w:type="paragraph" w:customStyle="1" w:styleId="55">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56">
    <w:name w:val="p0"/>
    <w:basedOn w:val="1"/>
    <w:qFormat/>
    <w:uiPriority w:val="0"/>
    <w:rPr>
      <w:szCs w:val="21"/>
    </w:rPr>
  </w:style>
  <w:style w:type="paragraph" w:customStyle="1" w:styleId="57">
    <w:name w:val="zhang"/>
    <w:basedOn w:val="1"/>
    <w:qFormat/>
    <w:uiPriority w:val="0"/>
    <w:pPr>
      <w:spacing w:before="100" w:beforeAutospacing="1" w:after="100" w:afterAutospacing="1"/>
    </w:pPr>
    <w:rPr>
      <w:b/>
      <w:bCs/>
      <w:smallCaps/>
      <w:color w:val="000000"/>
      <w:sz w:val="20"/>
      <w:szCs w:val="20"/>
    </w:rPr>
  </w:style>
  <w:style w:type="paragraph" w:customStyle="1" w:styleId="58">
    <w:name w:val="样式 小四 行距: 1.5 倍行距"/>
    <w:basedOn w:val="1"/>
    <w:qFormat/>
    <w:uiPriority w:val="0"/>
    <w:pPr>
      <w:ind w:firstLine="480"/>
    </w:pPr>
    <w:rPr>
      <w:szCs w:val="20"/>
    </w:rPr>
  </w:style>
  <w:style w:type="paragraph" w:customStyle="1" w:styleId="59">
    <w:name w:val="正文_13"/>
    <w:next w:val="6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文本_0"/>
    <w:basedOn w:val="59"/>
    <w:qFormat/>
    <w:uiPriority w:val="0"/>
    <w:pPr>
      <w:spacing w:after="120"/>
    </w:pPr>
    <w:rPr>
      <w:kern w:val="0"/>
      <w:sz w:val="20"/>
    </w:rPr>
  </w:style>
  <w:style w:type="paragraph" w:customStyle="1" w:styleId="61">
    <w:name w:val="Normal_30"/>
    <w:next w:val="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无间隔1"/>
    <w:qFormat/>
    <w:uiPriority w:val="0"/>
    <w:pPr>
      <w:widowControl w:val="0"/>
      <w:adjustRightInd w:val="0"/>
      <w:jc w:val="center"/>
      <w:textAlignment w:val="baseline"/>
    </w:pPr>
    <w:rPr>
      <w:rFonts w:ascii="Calibri" w:hAnsi="Calibri" w:eastAsia="宋体" w:cs="Times New Roman"/>
      <w:b/>
      <w:sz w:val="21"/>
      <w:lang w:val="en-US" w:eastAsia="zh-CN" w:bidi="ar-SA"/>
    </w:rPr>
  </w:style>
  <w:style w:type="character" w:customStyle="1" w:styleId="63">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60</Pages>
  <Words>14934</Words>
  <Characters>15701</Characters>
  <Lines>301</Lines>
  <Paragraphs>84</Paragraphs>
  <TotalTime>99</TotalTime>
  <ScaleCrop>false</ScaleCrop>
  <LinksUpToDate>false</LinksUpToDate>
  <CharactersWithSpaces>16037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2023-05-30T06:03:00Z</dcterms:created>
  <dc:creator>User</dc:creator>
  <cp:lastModifiedBy>freeman</cp:lastModifiedBy>
  <cp:lastPrinted>2025-03-26T06:59:00Z</cp:lastPrinted>
  <dcterms:modified xsi:type="dcterms:W3CDTF">2025-04-17T07:48:39Z</dcterms:modified>
  <dc:title>政府采购</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281BCC8E1EB941F8B268E6A3D1228060_13</vt:lpwstr>
  </property>
  <property fmtid="{D5CDD505-2E9C-101B-9397-08002B2CF9AE}" pid="4" name="KSOTemplateDocerSaveRecord">
    <vt:lpwstr>eyJoZGlkIjoiNDNhYzRhMjU2NjVjNmNmMzYxZDU4MDNkYmUwYWI1ZjIiLCJ1c2VySWQiOiIxNDQ3MjQxNDkwIn0=</vt:lpwstr>
  </property>
</Properties>
</file>