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440605-2025-01459</w:t>
      </w:r>
    </w:p>
    <w:p>
      <w:pPr>
        <w:pStyle w:val="null3"/>
        <w:jc w:val="center"/>
        <w:outlineLvl w:val="3"/>
      </w:pPr>
      <w:r>
        <w:rPr>
          <w:sz w:val="24"/>
          <w:b/>
        </w:rPr>
        <w:t>采购项目编号：</w:t>
      </w:r>
      <w:r>
        <w:rPr>
          <w:sz w:val="24"/>
          <w:b/>
        </w:rPr>
        <w:t>M4400000707529055001</w:t>
      </w:r>
    </w:p>
    <w:p>
      <w:pPr>
        <w:pStyle w:val="null3"/>
        <w:jc w:val="center"/>
        <w:outlineLvl w:val="3"/>
      </w:pPr>
      <w:r>
        <w:rPr>
          <w:sz w:val="24"/>
          <w:b/>
        </w:rPr>
        <w:t>项目名称：</w:t>
      </w:r>
      <w:r>
        <w:rPr>
          <w:sz w:val="24"/>
          <w:b/>
        </w:rPr>
        <w:t>职工、病人厨房粮油干货及调料类供应(二次)</w:t>
      </w:r>
    </w:p>
    <w:p>
      <w:pPr>
        <w:pStyle w:val="null3"/>
        <w:jc w:val="center"/>
        <w:outlineLvl w:val="3"/>
      </w:pPr>
      <w:r>
        <w:rPr>
          <w:sz w:val="24"/>
          <w:b/>
        </w:rPr>
        <w:t>采购人：</w:t>
      </w:r>
      <w:r>
        <w:rPr>
          <w:sz w:val="24"/>
          <w:b/>
        </w:rPr>
        <w:t>佛山市南海区人民医院</w:t>
      </w:r>
    </w:p>
    <w:p>
      <w:pPr>
        <w:pStyle w:val="null3"/>
        <w:jc w:val="center"/>
        <w:outlineLvl w:val="3"/>
      </w:pPr>
      <w:r>
        <w:rPr>
          <w:sz w:val="24"/>
          <w:b/>
        </w:rPr>
        <w:t>采购代理机构：</w:t>
      </w:r>
      <w:r>
        <w:rPr>
          <w:sz w:val="24"/>
          <w:b/>
        </w:rPr>
        <w:t>广东省机电设备招标有限公司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广东省机电设备招标有限公司</w:t>
      </w:r>
      <w:r>
        <w:rPr/>
        <w:t>受</w:t>
      </w:r>
      <w:r>
        <w:rPr/>
        <w:t>佛山市南海区人民医院</w:t>
      </w:r>
      <w:r>
        <w:rPr/>
        <w:t>的委托，采用</w:t>
      </w:r>
      <w:r>
        <w:rPr/>
        <w:t>公开招标</w:t>
      </w:r>
      <w:r>
        <w:rPr/>
        <w:t>方式组织采购</w:t>
      </w:r>
      <w:r>
        <w:rPr/>
        <w:t>职工、病人厨房粮油干货及调料类供应(二次)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职工、病人厨房粮油干货及调料类供应(二次)</w:t>
      </w:r>
    </w:p>
    <w:p>
      <w:pPr>
        <w:pStyle w:val="null3"/>
        <w:ind w:firstLine="480"/>
      </w:pPr>
      <w:r>
        <w:rPr/>
        <w:t>采购计划编号：</w:t>
      </w:r>
      <w:r>
        <w:rPr/>
        <w:t>440605-2025-01459</w:t>
      </w:r>
    </w:p>
    <w:p>
      <w:pPr>
        <w:pStyle w:val="null3"/>
        <w:ind w:firstLine="480"/>
      </w:pPr>
      <w:r>
        <w:rPr/>
        <w:t>采购项目编号：</w:t>
      </w:r>
      <w:r>
        <w:rPr/>
        <w:t>M4400000707529055001</w:t>
      </w:r>
    </w:p>
    <w:p>
      <w:pPr>
        <w:pStyle w:val="null3"/>
        <w:ind w:firstLine="480"/>
      </w:pPr>
      <w:r>
        <w:rPr/>
        <w:t>采购方式：</w:t>
      </w:r>
      <w:r>
        <w:rPr/>
        <w:t>公开招标</w:t>
      </w:r>
    </w:p>
    <w:p>
      <w:pPr>
        <w:pStyle w:val="null3"/>
        <w:ind w:firstLine="480"/>
      </w:pPr>
      <w:r>
        <w:rPr/>
        <w:t>预算金额：</w:t>
      </w:r>
      <w:r>
        <w:rPr/>
        <w:t>11,000,000.00</w:t>
      </w:r>
      <w:r>
        <w:rPr/>
        <w:t>元</w:t>
      </w:r>
    </w:p>
    <w:p>
      <w:pPr>
        <w:pStyle w:val="null3"/>
        <w:outlineLvl w:val="3"/>
      </w:pPr>
      <w:r>
        <w:rPr>
          <w:sz w:val="24"/>
          <w:b/>
        </w:rPr>
        <w:t>2.项目内容及需求情况（采购项目技术规格、参数及要求）</w:t>
      </w:r>
    </w:p>
    <w:p>
      <w:pPr>
        <w:pStyle w:val="null3"/>
      </w:pPr>
      <w:r>
        <w:rPr/>
        <w:t>采购包1(职工、病人厨房粮油干货及调料类供应):</w:t>
      </w:r>
    </w:p>
    <w:p>
      <w:pPr>
        <w:pStyle w:val="null3"/>
      </w:pPr>
      <w:r>
        <w:rPr/>
        <w:t>采购包预算金额：11,000,000.00元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职工、病人厨房粮油干货及调料类供应</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合同履行期限：以合同约定为准。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以下两种证明材料之一：1、提供《政府采购供应商资格信用承诺函》（承诺函格式见采购公告附件）；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四种证明材料之一：1、提供《政府采购供应商资格信用承诺函》（承诺函格式见采购公告附件）；2、提供2023年度财务状况报告；3、提供投标截止日前6个月内基本开户行出具的资信证明；4、财政部门认可的政府采购专业担保机构出具的投标担保函】。</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采购包1（职工、病人厨房粮油干货及调料类供应）：</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outlineLvl w:val="3"/>
      </w:pPr>
      <w:r>
        <w:rPr>
          <w:sz w:val="24"/>
          <w:b/>
        </w:rPr>
        <w:t>3.本项目特定的资格要求：</w:t>
      </w:r>
    </w:p>
    <w:p>
      <w:pPr>
        <w:pStyle w:val="null3"/>
      </w:pPr>
      <w:r>
        <w:rPr/>
        <w:t>采购包1（职工、病人厨房粮油干货及调料类供应）：</w:t>
      </w:r>
    </w:p>
    <w:p>
      <w:pPr>
        <w:pStyle w:val="null3"/>
      </w:pPr>
      <w:r>
        <w:rPr/>
        <w:t>1)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3)投标人具有有效的《食品生产许可证》或《食品经营许可证》（提供相关证书复印件）。</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广咨电子招投标交易平台（https://www.gzebid.cn/）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佛山市南海区人民医院</w:t>
      </w:r>
    </w:p>
    <w:p>
      <w:pPr>
        <w:pStyle w:val="null3"/>
        <w:ind w:firstLine="480"/>
      </w:pPr>
      <w:r>
        <w:rPr/>
        <w:t xml:space="preserve"> 地址：</w:t>
      </w:r>
      <w:r>
        <w:rPr/>
        <w:t>佛山市南海区狮山镇桂丹路120号南海区人民医院</w:t>
      </w:r>
    </w:p>
    <w:p>
      <w:pPr>
        <w:pStyle w:val="null3"/>
        <w:ind w:firstLine="480"/>
      </w:pPr>
      <w:r>
        <w:rPr/>
        <w:t xml:space="preserve"> 联系方式：</w:t>
      </w:r>
      <w:r>
        <w:rPr/>
        <w:t>0757-66822086</w:t>
      </w:r>
    </w:p>
    <w:p>
      <w:pPr>
        <w:pStyle w:val="null3"/>
        <w:outlineLvl w:val="3"/>
      </w:pPr>
      <w:r>
        <w:rPr>
          <w:sz w:val="24"/>
          <w:b/>
        </w:rPr>
        <w:t xml:space="preserve"> 2.采购代理机构信息</w:t>
      </w:r>
    </w:p>
    <w:p>
      <w:pPr>
        <w:pStyle w:val="null3"/>
        <w:ind w:firstLine="480"/>
      </w:pPr>
      <w:r>
        <w:rPr/>
        <w:t xml:space="preserve"> 名称：</w:t>
      </w:r>
      <w:r>
        <w:rPr/>
        <w:t>广东省机电设备招标有限公司</w:t>
      </w:r>
    </w:p>
    <w:p>
      <w:pPr>
        <w:pStyle w:val="null3"/>
        <w:ind w:firstLine="480"/>
      </w:pPr>
      <w:r>
        <w:rPr/>
        <w:t xml:space="preserve"> 地址：</w:t>
      </w:r>
      <w:r>
        <w:rPr/>
        <w:t>佛山市禅城区汾江中路148号华美大厦10楼</w:t>
      </w:r>
    </w:p>
    <w:p>
      <w:pPr>
        <w:pStyle w:val="null3"/>
        <w:ind w:firstLine="480"/>
      </w:pPr>
      <w:r>
        <w:rPr/>
        <w:t xml:space="preserve"> 联系方式：</w:t>
      </w:r>
      <w:r>
        <w:rPr/>
        <w:t>0757-83126103、83126108</w:t>
      </w:r>
    </w:p>
    <w:p>
      <w:pPr>
        <w:pStyle w:val="null3"/>
        <w:outlineLvl w:val="3"/>
      </w:pPr>
      <w:r>
        <w:rPr>
          <w:sz w:val="24"/>
          <w:b/>
        </w:rPr>
        <w:t xml:space="preserve"> 3.项目联系方式</w:t>
      </w:r>
    </w:p>
    <w:p>
      <w:pPr>
        <w:pStyle w:val="null3"/>
        <w:ind w:firstLine="480"/>
      </w:pPr>
      <w:r>
        <w:rPr/>
        <w:t xml:space="preserve"> 项目联系人：</w:t>
      </w:r>
      <w:r>
        <w:rPr/>
        <w:t>李先生、李小姐</w:t>
      </w:r>
    </w:p>
    <w:p>
      <w:pPr>
        <w:pStyle w:val="null3"/>
        <w:ind w:firstLine="480"/>
      </w:pPr>
      <w:r>
        <w:rPr/>
        <w:t xml:space="preserve"> 电话：</w:t>
      </w:r>
      <w:r>
        <w:rPr/>
        <w:t>0757-83126103、83126108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广东省机电设备招标有限公司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1、本项目属于服务类项目。</w:t>
      </w:r>
    </w:p>
    <w:p>
      <w:pPr>
        <w:pStyle w:val="null3"/>
      </w:pPr>
      <w:r>
        <w:rPr>
          <w:sz w:val="21"/>
          <w:shd w:fill="FFFFFF" w:val="clear"/>
        </w:rPr>
        <w:t>2、本项目采购标的的中小企业划型标准所属行业详见本章“技术标准与要求”标示。</w:t>
      </w:r>
    </w:p>
    <w:p>
      <w:pPr>
        <w:pStyle w:val="null3"/>
        <w:jc w:val="both"/>
      </w:pPr>
      <w:r>
        <w:rPr>
          <w:sz w:val="21"/>
        </w:rPr>
        <w:t>3、</w:t>
      </w:r>
      <w:r>
        <w:rPr>
          <w:sz w:val="21"/>
        </w:rPr>
        <w:t>服务地址：</w:t>
      </w:r>
      <w:r>
        <w:rPr>
          <w:sz w:val="21"/>
        </w:rPr>
        <w:t>佛山市南海区狮山镇桂丹路</w:t>
      </w:r>
      <w:r>
        <w:rPr>
          <w:sz w:val="21"/>
        </w:rPr>
        <w:t>120号。</w:t>
      </w:r>
    </w:p>
    <w:p>
      <w:pPr>
        <w:pStyle w:val="null3"/>
        <w:jc w:val="both"/>
      </w:pPr>
      <w:r>
        <w:rPr>
          <w:sz w:val="21"/>
        </w:rPr>
        <w:t>4、项目范围：</w:t>
      </w:r>
    </w:p>
    <w:p>
      <w:pPr>
        <w:pStyle w:val="null3"/>
        <w:ind w:firstLine="420"/>
        <w:jc w:val="both"/>
      </w:pPr>
      <w:r>
        <w:rPr>
          <w:sz w:val="21"/>
        </w:rPr>
        <w:t>(1)佛山市南海区人民医院新院区占地220亩，建筑面积36.5万平方米，总投资22.5亿元。目前开放床位1924张，设有40个职能部门，26个党支部，70个临床医技科室，54个护理单元，开设病区50个。一级科室23个，二级学科42个，专科专家门诊78个。现有在职员工2410人。项目远期规划是打造成一所立足南海、辐射佛山、面向全省、放眼全球、具有区域优势和专科特色，在省内外有一定影响的大型现代化综合性医院。</w:t>
      </w:r>
    </w:p>
    <w:p>
      <w:pPr>
        <w:pStyle w:val="null3"/>
        <w:ind w:firstLine="420"/>
        <w:jc w:val="both"/>
      </w:pPr>
      <w:r>
        <w:rPr>
          <w:sz w:val="21"/>
        </w:rPr>
        <w:t>(2)采购人在任何情况下不保证中标人在服务期限内的业务数量，中标人必须自行承担因价格、质量、服务等自身原因而导致的风险。</w:t>
      </w:r>
    </w:p>
    <w:p>
      <w:pPr>
        <w:pStyle w:val="null3"/>
      </w:pPr>
      <w:r>
        <w:rPr/>
        <w:t>采购包1（职工、病人厨房粮油干货及调料类供应）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1、中标人与采购人签订合同后5日内必须完成物资进场的准备。 2、正式合同期限 2年，具起止时间以合同签订为准。 3、配送时效要求详见技术标准与要求。</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第1期为(每月结算)：支付比例100%，合同价款按下列支付方式支付 1、每月结算一次：货物部分：中标人提供经双方签名确认后的价格表及送货清单给采购人，向采购人申请付款，采购人收到申请核对无误后次月30日前结清上月所有货款。 2、采购人在支付每笔款项前，中标人应提交相应金额的合法有效发票。 3、付款方式：采用支票、银行汇付（含电汇）等形式。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1期：1.符合中华人民共和国国家和履约地相关安全质量标准、行业技术规范标准； 2.符合采购文件和响应承诺中各方共同认可的合理要求； 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收取比例：1.9%,说明：中标人签订合同前须向采购人交纳履约保证金（金额按采购预算的3.5%），合同期满后_30_个工作日内无息退还，若因中标人原因未能履行其服务造成合约中止的，该款项不予以退还。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合同订立：采购人与中标人自中标通知书发出之日起三十日内，按招标文件要求和中标人投标文件承诺签订政府采购合同，但不得超出招标文件和中标人投标文件的范围、也不得再行订立背离合同实质性内容的其他协议。说明：在合同期内，如因医院发展需要，采购人对职工（病人）厨房进行社会化改革，采购人与中标方双方签订的合同终止，终止期限以采购人提前3个月给中标人出具的合同终止通知书为准。</w:t>
            </w:r>
          </w:p>
          <w:p>
            <w:pPr>
              <w:pStyle w:val="null3"/>
            </w:pPr>
            <w:r>
              <w:rPr/>
              <w:t>2，投标人需提供的食堂原材料溯源保障（包括：生鲜供应链系统软件技术支持、系统功能介绍及系统截图等）</w:t>
            </w:r>
          </w:p>
          <w:p>
            <w:pPr>
              <w:pStyle w:val="null3"/>
            </w:pPr>
            <w:r>
              <w:rPr/>
              <w:t>3，本项目凭书面方式不能完全准确描述供应商货物的采购需求，投标人需按要求提供样品；提供配送实施方案（包括但不限于：配送计划安排；配送订单处理：拣货、包装、发货、运输和交付等时间分析；紧急配送的送达时间承诺）；提供进货管理方案（包括但不限于：原材料采购管理、仓储管理等）；提供的产品质量及安全保证措施（包括但不限于质量与安全保证方案、管理规范、团队规范等）；提供的特殊情况应急处理方案（包括但不限于临时增加就餐人员、交通事故、恶劣天气、食物中毒等应急内容）；提供售后服务方案（包括但不限于服务响应、服务承诺、退换货服务方案；</w:t>
            </w:r>
          </w:p>
          <w:p>
            <w:pPr>
              <w:pStyle w:val="null3"/>
            </w:pPr>
            <w:r>
              <w:rPr/>
              <w:t>4，投标人需提供从2022年1月1日至今的同类业绩；同时提供有效业绩的项目用户评价；投标人自有或租赁运输专用车，提供相关证明文件；提供投标人购买食品安全责任险保证明文件；投标人需提供的拟派本项目服务人员相关职称证书（①具备全日制本科或以上学历证明； ②具备高级食品安全管理员证书； ③具备高级农产品食品检验员证书； ④具备一级健康管理师证书）。</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（1）报价不得超出本项目采购预算及有效范围。 （2）投标报价应为投标人完成本项目全部内容所需费用的含税价，包括但不限于本项目食材供应、检验检疫费、质量检测费、配送运输费、包装费、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及合同签订过程中可预见和不可预见费用等、免费/优惠提供或未注明报价的内容以及采购合同包含的所有风险、责任等各项应有费用。 （3）投标人根据本项目采购内容，并结合自身能力，在采购需求“货物价格管理”的基础上，报出统一的折扣率（注：精确到小数点后两位，0＜取值范围≤100%），超出此范围的报价为无效报价。采用对不同货品适用不同折扣率的，或附加承接业务量等作为适用折扣率条件的，或采用其他非统一折扣率的报价方式，其投标无效。 （4）以中标折扣率计算结算价，即实际结算金额=基准价×中标折扣率。</w:t>
            </w:r>
          </w:p>
        </w:tc>
      </w:tr>
      <w:tr>
        <w:tc>
          <w:tcPr>
            <w:tcW w:type="dxa" w:w="2076"/>
          </w:tcPr>
          <w:p/>
        </w:tc>
        <w:tc>
          <w:tcPr>
            <w:tcW w:type="dxa" w:w="2076"/>
          </w:tcPr>
          <w:p>
            <w:pPr>
              <w:pStyle w:val="null3"/>
              <w:jc w:val="center"/>
            </w:pPr>
            <w:r>
              <w:rPr/>
              <w:t>2</w:t>
            </w:r>
          </w:p>
        </w:tc>
        <w:tc>
          <w:tcPr>
            <w:tcW w:type="dxa" w:w="2076"/>
          </w:tcPr>
          <w:p>
            <w:pPr>
              <w:pStyle w:val="null3"/>
              <w:jc w:val="left"/>
            </w:pPr>
            <w:r>
              <w:rPr/>
              <w:t>★履约责任</w:t>
            </w:r>
          </w:p>
        </w:tc>
        <w:tc>
          <w:tcPr>
            <w:tcW w:type="dxa" w:w="2076"/>
          </w:tcPr>
          <w:p>
            <w:pPr>
              <w:pStyle w:val="null3"/>
              <w:jc w:val="left"/>
            </w:pPr>
            <w:r>
              <w:rPr/>
              <w:t>1、验收： （1）前一天约定采购的物资，必须于当天6：45至7:00分送到南海人民医院两厨。 （2）每天送货，中标人必须委派一名专人负责货物的运输、过称。并与采购人货物验收人对货物的品种和重量进行核验，以采购人验收的结果为准。 （3）职厨组因每天无法准确预计就餐人数，如遇到菜不够或临时有接待围餐任务，从厨师出单时间计起，中标人必须在半小时内将所需物品配送到厨房。 2、中标人对所提供货物的品质必须符合国家、食品部门的有关标准和要求，贯彻信誉至上、顾客第一的原则，对所提供的物品和食品如因质量问题必须包换、包退、包修，实行商品质量先行负责制。如因食品质量问题造成员工或就诊者、病人家属发生安全事故，给采购人和消费者造成损失，中标人应向采购人赔偿经济损失和承担全部责任。 3、如中标人不能按时、保质、保量供货的，由采购人自行采购，中标人承担采购人由此造成的经济损失并接受违约处罚。 4、中标人供货期间，如某批次货物出现问题，中标人必须在1小时内无条件对该批次货物全部进行更换。 5、双方须签订《医疗卫生机构廉洁购销合同》。 6、如果因中标人原因未能履行服务承诺的，作以下处理： ①采购人对迟交货部分产品可拒绝收货； ②按本次交货产品的总值扣除5%违约金； ③如采购人需要对迟交部分的产品进行自行采购的，中标人负责支付对该部分产品实际采购价格与中标人供货价格之间差价的10倍金额。 ④第三至四项的要求，如中标人一月内违反二次的，扣罚本次收货金额的20%；如一月内违反三次或以上的，扣罚本次收货金额的50%；一季度违反5次及以上或出现食品安全问题的，采购人有权中止合约，并扣除全额履约保证金。 7、对采购人临时的供货要求，需随订随送，至少在2个小时内响应。如未能兑现配送时间承诺，按以上第6条进行处理。</w:t>
            </w:r>
          </w:p>
        </w:tc>
      </w:tr>
      <w:tr>
        <w:tc>
          <w:tcPr>
            <w:tcW w:type="dxa" w:w="2076"/>
          </w:tcPr>
          <w:p/>
        </w:tc>
        <w:tc>
          <w:tcPr>
            <w:tcW w:type="dxa" w:w="2076"/>
          </w:tcPr>
          <w:p>
            <w:pPr>
              <w:pStyle w:val="null3"/>
              <w:jc w:val="center"/>
            </w:pPr>
            <w:r>
              <w:rPr/>
              <w:t>3</w:t>
            </w:r>
          </w:p>
        </w:tc>
        <w:tc>
          <w:tcPr>
            <w:tcW w:type="dxa" w:w="2076"/>
          </w:tcPr>
          <w:p>
            <w:pPr>
              <w:pStyle w:val="null3"/>
              <w:jc w:val="left"/>
            </w:pPr>
            <w:r>
              <w:rPr/>
              <w:t>递交样品要求</w:t>
            </w:r>
          </w:p>
        </w:tc>
        <w:tc>
          <w:tcPr>
            <w:tcW w:type="dxa" w:w="2076"/>
          </w:tcPr>
          <w:p>
            <w:pPr>
              <w:pStyle w:val="null3"/>
              <w:jc w:val="left"/>
            </w:pPr>
            <w:r>
              <w:rPr/>
              <w:t>投标样品要求：本项目凭书面方式不能完全准确描述供应商货物的采购需求，需要对样品进行主观判断以确认是否满足采购需求，要求投标人提供以下实物样品（无需提供样品检测报告）。 1、样品须包装并密封，并在包装外及产品上标明样品名称、项目名称、投标单位名称等相关信息。对未密封的样品，采购代理机构有权不接收。 2、中标人的样品将封存于采购人处，作为日后验收货物的依据。 3、未中选供应商的样品自项目结果公告（中标公告）发布之日起7工作天内受理退回。采购代理机构对供应商所递交样品的包装污损不负任何责任（供应商应自行考虑二次包装），在结果公告发布之日起7工作日内不取回样品的，则视为自动放弃样品的所有权，采购代理机构有权自行处置相关样品。请各供应商自行留意广东省政府采购网关于本项目的结果公告，自行前往采购代理机构处领取样品，采购代理机构不再另行通知。 4、递交投标样品时，投标人需一并提交样品清单目录（一式两份，格式自订，其中一份与样品一起密封），清单内容一般包括“序号、样品名称、数量（单位）、是否递交、备注”等以及注明“投标人名称”、“联系人”、“联系手机”等信息并加盖公章。 5、投标样品需于开标当天投标截止时间前递交至本项目开标室，样品接收时间为开标当天08时30分至09时00分，逾期不受理。 6、样品清单如下：（1）上等优质米，1份。（2）食用油，1份。（3）一次性饭盒，1份。符合质量要求，按生产商原包装的小规格提供，避免浪费，便于移送至评标室，但不能影响评标的质量评估，以及中标人样品作为履约验收参考。</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职工、病人厨房粮油干货及调料类供应</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11,000,000.00</w:t>
            </w:r>
          </w:p>
        </w:tc>
        <w:tc>
          <w:tcPr>
            <w:tcW w:type="dxa" w:w="831"/>
          </w:tcPr>
          <w:p>
            <w:pPr>
              <w:pStyle w:val="null3"/>
              <w:jc w:val="right"/>
            </w:pPr>
            <w:r>
              <w:rPr/>
              <w:t>11,000,000.00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职工、病人厨房粮油干货及调料类供应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w:t>
            </w:r>
            <w:r>
              <w:rPr>
                <w:sz w:val="24"/>
                <w:b/>
              </w:rPr>
              <w:t>具体要求</w:t>
            </w:r>
          </w:p>
          <w:p>
            <w:pPr>
              <w:pStyle w:val="null3"/>
              <w:jc w:val="both"/>
            </w:pPr>
            <w:r>
              <w:rPr>
                <w:sz w:val="21"/>
              </w:rPr>
              <w:t>1、日常仓库、采购的管理</w:t>
            </w:r>
          </w:p>
          <w:p>
            <w:pPr>
              <w:pStyle w:val="null3"/>
              <w:jc w:val="both"/>
            </w:pPr>
            <w:r>
              <w:rPr>
                <w:sz w:val="21"/>
              </w:rPr>
              <w:t>★</w:t>
            </w:r>
            <w:r>
              <w:rPr>
                <w:sz w:val="21"/>
              </w:rPr>
              <w:t>1.1.</w:t>
            </w:r>
            <w:r>
              <w:rPr>
                <w:sz w:val="21"/>
              </w:rPr>
              <w:t>驻场</w:t>
            </w:r>
            <w:r>
              <w:rPr>
                <w:sz w:val="21"/>
              </w:rPr>
              <w:t>2人。一名员工负责日常仓库管理，以应对两厨随时领物的需求；另一名员工负责临时采购任务工作，以便随时响应两厨的货物临时采购的需求。</w:t>
            </w:r>
          </w:p>
          <w:p>
            <w:pPr>
              <w:pStyle w:val="null3"/>
              <w:jc w:val="both"/>
            </w:pPr>
            <w:r>
              <w:rPr>
                <w:sz w:val="21"/>
              </w:rPr>
              <w:t>1.2.</w:t>
            </w:r>
            <w:r>
              <w:rPr>
                <w:sz w:val="21"/>
              </w:rPr>
              <w:t>具体上班时间：上午</w:t>
            </w:r>
            <w:r>
              <w:rPr>
                <w:sz w:val="21"/>
              </w:rPr>
              <w:t>7：00至中午12：30；下午2：30分至6：00（含节假日）。</w:t>
            </w:r>
          </w:p>
          <w:p>
            <w:pPr>
              <w:pStyle w:val="null3"/>
              <w:jc w:val="both"/>
            </w:pPr>
            <w:r>
              <w:rPr>
                <w:sz w:val="21"/>
              </w:rPr>
              <w:t>要求：指纹考勤，高中以上文化程度，具备食品从业人员《健康证》。</w:t>
            </w:r>
          </w:p>
          <w:p>
            <w:pPr>
              <w:pStyle w:val="null3"/>
              <w:jc w:val="both"/>
            </w:pPr>
            <w:r>
              <w:rPr>
                <w:sz w:val="21"/>
              </w:rPr>
              <w:t>1.3.</w:t>
            </w:r>
            <w:r>
              <w:rPr>
                <w:sz w:val="21"/>
              </w:rPr>
              <w:t>两名员工进驻医院食堂的费用开支，由相关中标人协商解决。</w:t>
            </w:r>
          </w:p>
          <w:p>
            <w:pPr>
              <w:pStyle w:val="null3"/>
              <w:jc w:val="both"/>
            </w:pPr>
            <w:r>
              <w:rPr>
                <w:sz w:val="21"/>
              </w:rPr>
              <w:t>1.4.</w:t>
            </w:r>
            <w:r>
              <w:rPr>
                <w:sz w:val="21"/>
              </w:rPr>
              <w:t>仓管员、采购员休息时要及时安排相关人员补上岗位。</w:t>
            </w:r>
          </w:p>
          <w:p>
            <w:pPr>
              <w:pStyle w:val="null3"/>
              <w:jc w:val="both"/>
            </w:pPr>
            <w:r>
              <w:rPr>
                <w:sz w:val="21"/>
              </w:rPr>
              <w:t>★2、投标人的供货地点距离医院的路程较近(20公里内),并具备相关部门要求的专业的食品交通运输工具。</w:t>
            </w:r>
          </w:p>
          <w:p>
            <w:pPr>
              <w:pStyle w:val="null3"/>
              <w:jc w:val="both"/>
            </w:pPr>
            <w:r>
              <w:rPr>
                <w:sz w:val="21"/>
              </w:rPr>
              <w:t>3、投标人必须每月在医院职工饭堂向全体员工公布当月物资采购价格。</w:t>
            </w:r>
          </w:p>
          <w:p>
            <w:pPr>
              <w:pStyle w:val="null3"/>
              <w:jc w:val="both"/>
            </w:pPr>
            <w:r>
              <w:rPr>
                <w:sz w:val="21"/>
              </w:rPr>
              <w:t>4、能够根据当月采购物品实际发生额的类别分别开具完税发票（含蔬菜类等农副产品）。</w:t>
            </w:r>
          </w:p>
          <w:p>
            <w:pPr>
              <w:pStyle w:val="null3"/>
              <w:jc w:val="both"/>
            </w:pPr>
            <w:r>
              <w:rPr>
                <w:sz w:val="21"/>
              </w:rPr>
              <w:t>5</w:t>
            </w:r>
            <w:r>
              <w:rPr>
                <w:sz w:val="21"/>
              </w:rPr>
              <w:t>、为保证供给的及时和材料的质量，采购人向中标</w:t>
            </w:r>
            <w:r>
              <w:rPr>
                <w:sz w:val="21"/>
              </w:rPr>
              <w:t>人</w:t>
            </w:r>
            <w:r>
              <w:rPr>
                <w:sz w:val="21"/>
              </w:rPr>
              <w:t>提供一个</w:t>
            </w:r>
            <w:r>
              <w:rPr>
                <w:sz w:val="21"/>
                <w:u w:val="single"/>
              </w:rPr>
              <w:t xml:space="preserve"> </w:t>
            </w:r>
            <w:r>
              <w:rPr>
                <w:sz w:val="21"/>
                <w:u w:val="single"/>
              </w:rPr>
              <w:t xml:space="preserve">55 </w:t>
            </w:r>
            <w:r>
              <w:rPr>
                <w:sz w:val="21"/>
              </w:rPr>
              <w:t>㎡仓库。仓库要求装配空调机以达低温保存以及装配货架，其中仓库的摆设管理必须符合食品卫生要求；中标人须做好台账登记及相关物品的采购索证、输入输出等数据工作，以备市场监督管理局的检查；中标人需向采购人交纳租金和水电费（场地租金为</w:t>
            </w:r>
            <w:r>
              <w:rPr>
                <w:sz w:val="21"/>
              </w:rPr>
              <w:t>30元/㎡，水电费用按医院现行收取费用标准执行）。</w:t>
            </w:r>
          </w:p>
          <w:p>
            <w:pPr>
              <w:pStyle w:val="null3"/>
              <w:jc w:val="both"/>
            </w:pPr>
            <w:r>
              <w:rPr>
                <w:sz w:val="21"/>
              </w:rPr>
              <w:t>6</w:t>
            </w:r>
            <w:r>
              <w:rPr>
                <w:sz w:val="21"/>
              </w:rPr>
              <w:t>、货物价格管理。</w:t>
            </w:r>
          </w:p>
          <w:p>
            <w:pPr>
              <w:pStyle w:val="null3"/>
              <w:jc w:val="both"/>
            </w:pPr>
            <w:r>
              <w:rPr>
                <w:sz w:val="21"/>
              </w:rPr>
              <w:t>★</w:t>
            </w:r>
            <w:r>
              <w:rPr>
                <w:sz w:val="21"/>
              </w:rPr>
              <w:t>6.1.</w:t>
            </w:r>
            <w:r>
              <w:rPr>
                <w:sz w:val="21"/>
              </w:rPr>
              <w:t>采购物品定价，按照佛山市发展和改革局网公布的每月零售价格为基准价，无法在佛山市发展和改革局网查询的物品价格，以广州菜篮子价格信息网中的全市菜篮子平均零售价作为基准价（注：该零售价的确定日期为佛山市发展和改革局网公布批发价的当月或当天），以中标折扣率计算结算价，即实际结算金额</w:t>
            </w:r>
            <w:r>
              <w:rPr>
                <w:sz w:val="21"/>
              </w:rPr>
              <w:t>=基准价×中标折扣率。</w:t>
            </w:r>
          </w:p>
          <w:p>
            <w:pPr>
              <w:pStyle w:val="null3"/>
              <w:jc w:val="both"/>
            </w:pPr>
            <w:r>
              <w:rPr>
                <w:sz w:val="21"/>
              </w:rPr>
              <w:t>6.2.</w:t>
            </w:r>
            <w:r>
              <w:rPr>
                <w:sz w:val="21"/>
              </w:rPr>
              <w:t>日常接受厨房价格监管小组的监督。实行每月一次定价制。中标人须每月向采购人提供一次价格表；一式两份，经采购人、中标人双方签名确认后执行。</w:t>
            </w:r>
          </w:p>
          <w:p>
            <w:pPr>
              <w:pStyle w:val="null3"/>
              <w:jc w:val="both"/>
            </w:pPr>
            <w:r>
              <w:rPr>
                <w:sz w:val="21"/>
              </w:rPr>
              <w:t>▲</w:t>
            </w:r>
            <w:r>
              <w:rPr>
                <w:sz w:val="21"/>
              </w:rPr>
              <w:t>6.3.</w:t>
            </w:r>
            <w:r>
              <w:rPr>
                <w:sz w:val="21"/>
              </w:rPr>
              <w:t>在上述佛山市发改委网址、广州市菜篮子价格信息网址无法查询的品种，以现场询价作为定价依据。现场取点为医院附近的万民广场（万民超市），地址：广东省佛山市南海区三环东路</w:t>
            </w:r>
            <w:r>
              <w:rPr>
                <w:sz w:val="21"/>
              </w:rPr>
              <w:t>9号；以零售价作为基准价定价依据（定价时间段为定价当天上午的7时至12时）。中标人与采购人双方共同签名确认。根据市场核准价的折扣率（以中标后确定的折扣率）作为结算价。</w:t>
            </w:r>
          </w:p>
          <w:p>
            <w:pPr>
              <w:pStyle w:val="null3"/>
              <w:jc w:val="both"/>
            </w:pPr>
            <w:r>
              <w:rPr>
                <w:sz w:val="21"/>
              </w:rPr>
              <w:t>①采购人价格监管小组到所采购市场进行核价时，中标人须有至少一名人员一同参与市场核价。</w:t>
            </w:r>
          </w:p>
          <w:p>
            <w:pPr>
              <w:pStyle w:val="null3"/>
              <w:jc w:val="both"/>
            </w:pPr>
            <w:r>
              <w:rPr>
                <w:sz w:val="21"/>
              </w:rPr>
              <w:t>②价格管理原则：对于供货价格实行最高限价制，提供的所有货品执行价格（含税）不得高于市场零售价格。</w:t>
            </w:r>
          </w:p>
          <w:p>
            <w:pPr>
              <w:pStyle w:val="null3"/>
              <w:jc w:val="both"/>
            </w:pPr>
            <w:r>
              <w:rPr>
                <w:sz w:val="21"/>
                <w:b/>
              </w:rPr>
              <w:t>③</w:t>
            </w:r>
            <w:r>
              <w:rPr>
                <w:sz w:val="21"/>
              </w:rPr>
              <w:t>在以上</w:t>
            </w:r>
            <w:r>
              <w:rPr>
                <w:sz w:val="21"/>
              </w:rPr>
              <w:t>6.1</w:t>
            </w:r>
            <w:r>
              <w:rPr>
                <w:sz w:val="21"/>
              </w:rPr>
              <w:t>、</w:t>
            </w:r>
            <w:r>
              <w:rPr>
                <w:sz w:val="21"/>
              </w:rPr>
              <w:t>6.</w:t>
            </w:r>
            <w:r>
              <w:rPr>
                <w:sz w:val="21"/>
              </w:rPr>
              <w:t>2、</w:t>
            </w:r>
            <w:r>
              <w:rPr>
                <w:sz w:val="21"/>
              </w:rPr>
              <w:t>6.</w:t>
            </w:r>
            <w:r>
              <w:rPr>
                <w:sz w:val="21"/>
              </w:rPr>
              <w:t>3项均未能查询定价的品种由中标人提供报价表，双方根据市场行情协商核定价格。</w:t>
            </w:r>
          </w:p>
          <w:p>
            <w:pPr>
              <w:pStyle w:val="null3"/>
              <w:jc w:val="both"/>
            </w:pPr>
            <w:r>
              <w:rPr>
                <w:sz w:val="21"/>
                <w:b/>
              </w:rPr>
              <w:t>④</w:t>
            </w:r>
            <w:r>
              <w:rPr>
                <w:sz w:val="21"/>
              </w:rPr>
              <w:t>因季节、品种或采购方为改善员工品味的特殊需求，采购方会临时指定一些直接物资厂家、农户进行采购，定价在厂家、农户售价的基础上上浮</w:t>
            </w:r>
            <w:r>
              <w:rPr>
                <w:sz w:val="21"/>
              </w:rPr>
              <w:t>8%作为与中标</w:t>
            </w:r>
            <w:r>
              <w:rPr>
                <w:sz w:val="21"/>
              </w:rPr>
              <w:t>人</w:t>
            </w:r>
            <w:r>
              <w:rPr>
                <w:sz w:val="21"/>
              </w:rPr>
              <w:t>的结算依据。</w:t>
            </w:r>
          </w:p>
          <w:p>
            <w:pPr>
              <w:pStyle w:val="null3"/>
              <w:jc w:val="both"/>
            </w:pPr>
            <w:r>
              <w:rPr>
                <w:sz w:val="21"/>
                <w:b/>
              </w:rPr>
              <w:t>⑤</w:t>
            </w:r>
            <w:r>
              <w:rPr>
                <w:sz w:val="21"/>
              </w:rPr>
              <w:t>考虑到行业的自然灾害及节假日的特殊性，在春节、国庆节重大节假日期间及出现持续时间较长的灾害性天气，由于市场价格波动较大，定价原则可酌情放宽，但放宽不超过</w:t>
            </w:r>
            <w:r>
              <w:rPr>
                <w:sz w:val="21"/>
              </w:rPr>
              <w:t>15﹪，调价时间不超过30天。遇不可抗力因素或灾害性天气，视实际情况确定调价时间。但须由中标方提出书面申请，经院方主管部门领导批准后实施。</w:t>
            </w:r>
          </w:p>
          <w:p>
            <w:pPr>
              <w:pStyle w:val="null3"/>
              <w:jc w:val="both"/>
            </w:pPr>
            <w:r>
              <w:rPr>
                <w:sz w:val="21"/>
              </w:rPr>
              <w:t>7</w:t>
            </w:r>
            <w:r>
              <w:rPr>
                <w:sz w:val="21"/>
              </w:rPr>
              <w:t>、要求出库物资日清月结。仓管员、采购员休息时要安排替代人员负责工作，如不安排替代人员负责工作（或替代人员无法胜任工作），导致影响招标方日常工作的，对仓管员、采购员各扣罚</w:t>
            </w:r>
            <w:r>
              <w:rPr>
                <w:sz w:val="21"/>
              </w:rPr>
              <w:t>200元/天/人</w:t>
            </w:r>
          </w:p>
        </w:tc>
      </w:tr>
      <w:tr>
        <w:tc>
          <w:tcPr>
            <w:tcW w:type="dxa" w:w="2076"/>
          </w:tcPr>
          <w:p/>
        </w:tc>
        <w:tc>
          <w:tcPr>
            <w:tcW w:type="dxa" w:w="415"/>
          </w:tcPr>
          <w:p>
            <w:pPr>
              <w:pStyle w:val="null3"/>
            </w:pPr>
            <w:r>
              <w:rPr/>
              <w:t>2</w:t>
            </w:r>
          </w:p>
        </w:tc>
        <w:tc>
          <w:tcPr>
            <w:tcW w:type="dxa" w:w="5814"/>
          </w:tcPr>
          <w:p>
            <w:pPr>
              <w:pStyle w:val="null3"/>
              <w:ind w:firstLine="102"/>
              <w:jc w:val="both"/>
            </w:pPr>
            <w:r>
              <w:rPr>
                <w:sz w:val="21"/>
              </w:rPr>
              <w:t>（二）</w:t>
            </w:r>
            <w:r>
              <w:rPr>
                <w:sz w:val="24"/>
                <w:b/>
              </w:rPr>
              <w:t>四、物质采购质量要求</w:t>
            </w:r>
          </w:p>
          <w:p>
            <w:pPr>
              <w:pStyle w:val="null3"/>
              <w:ind w:firstLine="413"/>
              <w:jc w:val="both"/>
            </w:pPr>
            <w:r>
              <w:rPr>
                <w:sz w:val="21"/>
                <w:b/>
              </w:rPr>
              <w:t>1</w:t>
            </w:r>
            <w:r>
              <w:rPr>
                <w:sz w:val="21"/>
                <w:b/>
              </w:rPr>
              <w:t>、</w:t>
            </w:r>
            <w:r>
              <w:rPr>
                <w:sz w:val="21"/>
                <w:b/>
              </w:rPr>
              <w:t>米的质量要求（提供样品）：</w:t>
            </w:r>
          </w:p>
          <w:p>
            <w:pPr>
              <w:pStyle w:val="null3"/>
              <w:ind w:firstLine="482"/>
              <w:jc w:val="both"/>
            </w:pPr>
            <w:r>
              <w:rPr>
                <w:sz w:val="24"/>
                <w:b/>
              </w:rPr>
              <w:t>▲</w:t>
            </w:r>
            <w:r>
              <w:rPr>
                <w:sz w:val="21"/>
              </w:rPr>
              <w:t>（</w:t>
            </w:r>
            <w:r>
              <w:rPr>
                <w:sz w:val="21"/>
              </w:rPr>
              <w:t>1）上等优质米：必须是新鲜晚糙米，米闻起来要有米香味，米粒完整，米身特别尖幼，色泽鲜明，米身无白肚。无黄黑色米粒、无谷或谷壳、无砂石。米煮熟饭要有饭香味，饭食起来软、滑带有爽口，无糊口生浆，同时要适合我单位使用蒸汽锅煮饭的加工方法，无出现隔生饭及其他问题。适合煮饭用。</w:t>
            </w:r>
          </w:p>
          <w:p>
            <w:pPr>
              <w:pStyle w:val="null3"/>
              <w:ind w:firstLine="482"/>
              <w:jc w:val="both"/>
            </w:pPr>
            <w:r>
              <w:rPr>
                <w:sz w:val="24"/>
                <w:b/>
              </w:rPr>
              <w:t>▲</w:t>
            </w:r>
            <w:r>
              <w:rPr>
                <w:sz w:val="21"/>
              </w:rPr>
              <w:t>（</w:t>
            </w:r>
            <w:r>
              <w:rPr>
                <w:sz w:val="21"/>
              </w:rPr>
              <w:t>2）上等杂优米：必须是新鲜杂优米，米闻起来要有米香味，色泽鲜明，米粒完整。无黄黑色米粒、无谷或谷壳、无砂石。煲好粥要有粘性、糊口的感觉，有白粥的香味。适合煲粥用。</w:t>
            </w:r>
          </w:p>
          <w:p>
            <w:pPr>
              <w:pStyle w:val="null3"/>
              <w:ind w:firstLine="482"/>
              <w:jc w:val="both"/>
            </w:pPr>
            <w:r>
              <w:rPr>
                <w:sz w:val="24"/>
                <w:b/>
              </w:rPr>
              <w:t>▲</w:t>
            </w:r>
            <w:r>
              <w:rPr>
                <w:sz w:val="21"/>
              </w:rPr>
              <w:t>（</w:t>
            </w:r>
            <w:r>
              <w:rPr>
                <w:sz w:val="21"/>
              </w:rPr>
              <w:t>3）上等糯米：必须是新鲜晚糙糯米，色泽白色，米身完整。无黄黑色米粒、无谷或谷壳、无砂石。适合包糯米鸡用。</w:t>
            </w:r>
          </w:p>
          <w:p>
            <w:pPr>
              <w:pStyle w:val="null3"/>
              <w:ind w:firstLine="413"/>
              <w:jc w:val="both"/>
            </w:pPr>
            <w:r>
              <w:rPr>
                <w:sz w:val="21"/>
                <w:b/>
              </w:rPr>
              <w:t>2、生油的质量要求（提供样品）：</w:t>
            </w:r>
          </w:p>
          <w:p>
            <w:pPr>
              <w:pStyle w:val="null3"/>
              <w:ind w:firstLine="482"/>
              <w:jc w:val="both"/>
            </w:pPr>
            <w:r>
              <w:rPr>
                <w:sz w:val="24"/>
                <w:b/>
              </w:rPr>
              <w:t>▲</w:t>
            </w:r>
            <w:r>
              <w:rPr>
                <w:sz w:val="21"/>
              </w:rPr>
              <w:t>（</w:t>
            </w:r>
            <w:r>
              <w:rPr>
                <w:sz w:val="21"/>
              </w:rPr>
              <w:t>1）透明度：</w:t>
            </w:r>
            <w:r>
              <w:rPr>
                <w:sz w:val="21"/>
              </w:rPr>
              <w:t>生油呈透明状，色泽为无色。</w:t>
            </w:r>
          </w:p>
          <w:p>
            <w:pPr>
              <w:pStyle w:val="null3"/>
              <w:ind w:firstLine="482"/>
              <w:jc w:val="both"/>
            </w:pPr>
            <w:r>
              <w:rPr>
                <w:sz w:val="24"/>
                <w:b/>
              </w:rPr>
              <w:t>▲</w:t>
            </w:r>
            <w:r>
              <w:rPr>
                <w:sz w:val="21"/>
              </w:rPr>
              <w:t>（</w:t>
            </w:r>
            <w:r>
              <w:rPr>
                <w:sz w:val="21"/>
              </w:rPr>
              <w:t>2）</w:t>
            </w:r>
            <w:r>
              <w:rPr>
                <w:sz w:val="21"/>
              </w:rPr>
              <w:t>气味</w:t>
            </w:r>
            <w:r>
              <w:rPr>
                <w:sz w:val="21"/>
                <w:b/>
              </w:rPr>
              <w:t>：</w:t>
            </w:r>
            <w:r>
              <w:rPr>
                <w:sz w:val="21"/>
              </w:rPr>
              <w:t>在手掌上滴一两滴油，双手合拢摩擦，发热时仔细闻其气味。不能有异味、臭味和有矿物油的气味。</w:t>
            </w:r>
          </w:p>
          <w:p>
            <w:pPr>
              <w:pStyle w:val="null3"/>
              <w:ind w:left="105" w:firstLine="361"/>
              <w:jc w:val="both"/>
            </w:pPr>
            <w:r>
              <w:rPr>
                <w:sz w:val="24"/>
                <w:b/>
              </w:rPr>
              <w:t>▲</w:t>
            </w:r>
            <w:r>
              <w:rPr>
                <w:sz w:val="21"/>
              </w:rPr>
              <w:t>（</w:t>
            </w:r>
            <w:r>
              <w:rPr>
                <w:sz w:val="21"/>
              </w:rPr>
              <w:t>3）</w:t>
            </w:r>
            <w:r>
              <w:rPr>
                <w:sz w:val="21"/>
              </w:rPr>
              <w:t>味道</w:t>
            </w:r>
            <w:r>
              <w:rPr>
                <w:sz w:val="21"/>
                <w:b/>
              </w:rPr>
              <w:t>：</w:t>
            </w:r>
            <w:r>
              <w:rPr>
                <w:sz w:val="21"/>
              </w:rPr>
              <w:t>口感不能带酸味、焦苦味和其他异味。</w:t>
            </w:r>
          </w:p>
          <w:p>
            <w:pPr>
              <w:pStyle w:val="null3"/>
              <w:ind w:firstLine="482"/>
              <w:jc w:val="both"/>
            </w:pPr>
            <w:r>
              <w:rPr>
                <w:sz w:val="24"/>
                <w:b/>
              </w:rPr>
              <w:t>▲</w:t>
            </w:r>
            <w:r>
              <w:rPr>
                <w:sz w:val="21"/>
              </w:rPr>
              <w:t>（</w:t>
            </w:r>
            <w:r>
              <w:rPr>
                <w:sz w:val="21"/>
              </w:rPr>
              <w:t>4）</w:t>
            </w:r>
            <w:r>
              <w:rPr>
                <w:sz w:val="21"/>
              </w:rPr>
              <w:t>响声：</w:t>
            </w:r>
            <w:r>
              <w:rPr>
                <w:sz w:val="21"/>
              </w:rPr>
              <w:t>取油层底部的油一两滴，涂在易燃的纸片上，点燃并听其响声。燃烧正常无响声的是合格产品；燃烧不正常且发出</w:t>
            </w:r>
            <w:r>
              <w:rPr>
                <w:sz w:val="21"/>
              </w:rPr>
              <w:t>“吱吱”声音的，水分超标，是不合格产品；燃烧时发出“噼叭”爆炸声，表明油的含水量严重超标，而且有可能是掺假产品，绝对不能购买。</w:t>
            </w:r>
          </w:p>
          <w:p>
            <w:pPr>
              <w:pStyle w:val="null3"/>
              <w:ind w:firstLine="482"/>
              <w:jc w:val="both"/>
            </w:pPr>
            <w:r>
              <w:rPr>
                <w:sz w:val="24"/>
                <w:b/>
              </w:rPr>
              <w:t>▲</w:t>
            </w:r>
            <w:r>
              <w:rPr>
                <w:sz w:val="21"/>
              </w:rPr>
              <w:t>（</w:t>
            </w:r>
            <w:r>
              <w:rPr>
                <w:sz w:val="21"/>
              </w:rPr>
              <w:t>5）购买</w:t>
            </w:r>
            <w:r>
              <w:rPr>
                <w:sz w:val="21"/>
              </w:rPr>
              <w:t>渠道</w:t>
            </w:r>
            <w:r>
              <w:rPr>
                <w:sz w:val="21"/>
                <w:b/>
              </w:rPr>
              <w:t>。</w:t>
            </w:r>
            <w:r>
              <w:rPr>
                <w:sz w:val="21"/>
              </w:rPr>
              <w:t>必须提供进货渠道及提供当地食品卫生监督部门抽样检测报告。</w:t>
            </w:r>
          </w:p>
          <w:p>
            <w:pPr>
              <w:pStyle w:val="null3"/>
              <w:ind w:firstLine="413"/>
              <w:jc w:val="both"/>
            </w:pPr>
            <w:r>
              <w:rPr>
                <w:sz w:val="21"/>
                <w:b/>
              </w:rPr>
              <w:t>3、干货的质量要求：</w:t>
            </w:r>
          </w:p>
          <w:p>
            <w:pPr>
              <w:pStyle w:val="null3"/>
              <w:ind w:firstLine="482"/>
              <w:jc w:val="both"/>
            </w:pPr>
            <w:r>
              <w:rPr>
                <w:sz w:val="24"/>
                <w:b/>
              </w:rPr>
              <w:t>▲</w:t>
            </w:r>
            <w:r>
              <w:rPr>
                <w:sz w:val="21"/>
              </w:rPr>
              <w:t>（</w:t>
            </w:r>
            <w:r>
              <w:rPr>
                <w:sz w:val="21"/>
              </w:rPr>
              <w:t>1）干料必须保持其固有的鲜美味道，有干料的本味。动物类、植物类以至菌类、藻类，能从味觉上分辨新鲜及优品。</w:t>
            </w:r>
          </w:p>
          <w:p>
            <w:pPr>
              <w:pStyle w:val="null3"/>
              <w:ind w:left="105" w:firstLine="361"/>
              <w:jc w:val="both"/>
            </w:pPr>
            <w:r>
              <w:rPr>
                <w:sz w:val="24"/>
                <w:b/>
              </w:rPr>
              <w:t>▲</w:t>
            </w:r>
            <w:r>
              <w:rPr>
                <w:sz w:val="21"/>
              </w:rPr>
              <w:t>（</w:t>
            </w:r>
            <w:r>
              <w:rPr>
                <w:sz w:val="21"/>
              </w:rPr>
              <w:t>2）干料必须干爽没有霉迹。</w:t>
            </w:r>
          </w:p>
          <w:p>
            <w:pPr>
              <w:pStyle w:val="null3"/>
              <w:ind w:left="105" w:firstLine="361"/>
              <w:jc w:val="both"/>
            </w:pPr>
            <w:r>
              <w:rPr>
                <w:sz w:val="24"/>
                <w:b/>
              </w:rPr>
              <w:t>▲</w:t>
            </w:r>
            <w:r>
              <w:rPr>
                <w:sz w:val="21"/>
              </w:rPr>
              <w:t>（</w:t>
            </w:r>
            <w:r>
              <w:rPr>
                <w:sz w:val="21"/>
              </w:rPr>
              <w:t>3）干料必须整齐、完整、匀称。条状的干品长短整齐；块状、粒状干料大小均匀。</w:t>
            </w:r>
          </w:p>
          <w:p>
            <w:pPr>
              <w:pStyle w:val="null3"/>
              <w:ind w:left="105" w:firstLine="361"/>
              <w:jc w:val="both"/>
            </w:pPr>
            <w:r>
              <w:rPr>
                <w:sz w:val="24"/>
                <w:b/>
              </w:rPr>
              <w:t>▲</w:t>
            </w:r>
            <w:r>
              <w:rPr>
                <w:sz w:val="21"/>
              </w:rPr>
              <w:t>（</w:t>
            </w:r>
            <w:r>
              <w:rPr>
                <w:sz w:val="21"/>
              </w:rPr>
              <w:t>4）干料必须色泽鲜明，没有虫蛀与杂质。</w:t>
            </w:r>
          </w:p>
          <w:p>
            <w:pPr>
              <w:pStyle w:val="null3"/>
              <w:ind w:left="105" w:firstLine="310"/>
              <w:jc w:val="both"/>
            </w:pPr>
            <w:r>
              <w:rPr>
                <w:sz w:val="21"/>
                <w:b/>
              </w:rPr>
              <w:t>4、面粉的质量要求：</w:t>
            </w:r>
          </w:p>
          <w:p>
            <w:pPr>
              <w:pStyle w:val="null3"/>
              <w:ind w:firstLine="482"/>
              <w:jc w:val="both"/>
            </w:pPr>
            <w:r>
              <w:rPr>
                <w:sz w:val="24"/>
                <w:b/>
              </w:rPr>
              <w:t>▲</w:t>
            </w:r>
            <w:r>
              <w:rPr>
                <w:sz w:val="21"/>
              </w:rPr>
              <w:t>（</w:t>
            </w:r>
            <w:r>
              <w:rPr>
                <w:sz w:val="21"/>
              </w:rPr>
              <w:t>1）外包装有“QS”标志，标明商品名称、规格、生产商、产地、生产日期、保质期或保存期，剩余保质期不少于三分之二，每批次必须提供《产品质量检验报告》和《出厂检验报告》。</w:t>
            </w:r>
          </w:p>
          <w:p>
            <w:pPr>
              <w:pStyle w:val="null3"/>
              <w:ind w:firstLine="482"/>
              <w:jc w:val="both"/>
            </w:pPr>
            <w:r>
              <w:rPr>
                <w:sz w:val="24"/>
                <w:b/>
              </w:rPr>
              <w:t>▲</w:t>
            </w:r>
            <w:r>
              <w:rPr>
                <w:sz w:val="21"/>
              </w:rPr>
              <w:t>（</w:t>
            </w:r>
            <w:r>
              <w:rPr>
                <w:sz w:val="21"/>
              </w:rPr>
              <w:t>2）要新鲜、色泽呈现乳白色或微黄色、手感细腻、颗粒均匀，自然浓厚的麦香味，手抓后自然流出，松开手不成团，用它制成的成品和馒头有麦香味、香甜入口不粘牙，符合国家食品卫生标准。</w:t>
            </w:r>
          </w:p>
          <w:p>
            <w:pPr>
              <w:pStyle w:val="null3"/>
              <w:ind w:firstLine="422"/>
              <w:jc w:val="both"/>
            </w:pPr>
            <w:r>
              <w:rPr>
                <w:sz w:val="21"/>
                <w:b/>
              </w:rPr>
              <w:t>5、水果的质量要求：</w:t>
            </w:r>
          </w:p>
          <w:p>
            <w:pPr>
              <w:pStyle w:val="null3"/>
              <w:ind w:firstLine="482"/>
              <w:jc w:val="both"/>
            </w:pPr>
            <w:r>
              <w:rPr>
                <w:sz w:val="24"/>
                <w:b/>
              </w:rPr>
              <w:t>▲</w:t>
            </w:r>
            <w:r>
              <w:rPr>
                <w:sz w:val="21"/>
              </w:rPr>
              <w:t>（</w:t>
            </w:r>
            <w:r>
              <w:rPr>
                <w:sz w:val="21"/>
              </w:rPr>
              <w:t>1）水果的外观整齐，无明显外伤、腐烂、破损、变形和凹陷。</w:t>
            </w:r>
          </w:p>
          <w:p>
            <w:pPr>
              <w:pStyle w:val="null3"/>
              <w:ind w:firstLine="482"/>
              <w:jc w:val="both"/>
            </w:pPr>
            <w:r>
              <w:rPr>
                <w:sz w:val="24"/>
                <w:b/>
              </w:rPr>
              <w:t>▲</w:t>
            </w:r>
            <w:r>
              <w:rPr>
                <w:sz w:val="21"/>
              </w:rPr>
              <w:t>（</w:t>
            </w:r>
            <w:r>
              <w:rPr>
                <w:sz w:val="21"/>
              </w:rPr>
              <w:t>2）果皮光滑，颜色应鲜艳，与同类水果相符合，大小均匀一致。</w:t>
            </w:r>
          </w:p>
          <w:p>
            <w:pPr>
              <w:pStyle w:val="null3"/>
              <w:ind w:firstLine="482"/>
              <w:jc w:val="both"/>
            </w:pPr>
            <w:r>
              <w:rPr>
                <w:sz w:val="24"/>
                <w:b/>
              </w:rPr>
              <w:t>▲</w:t>
            </w:r>
            <w:r>
              <w:rPr>
                <w:sz w:val="21"/>
              </w:rPr>
              <w:t>（</w:t>
            </w:r>
            <w:r>
              <w:rPr>
                <w:sz w:val="21"/>
              </w:rPr>
              <w:t>3）口感与水果的品种相符合，不应有异味或苦味。</w:t>
            </w:r>
          </w:p>
          <w:p>
            <w:pPr>
              <w:pStyle w:val="null3"/>
              <w:ind w:firstLine="482"/>
              <w:jc w:val="both"/>
            </w:pPr>
            <w:r>
              <w:rPr>
                <w:sz w:val="24"/>
                <w:b/>
              </w:rPr>
              <w:t>▲</w:t>
            </w:r>
            <w:r>
              <w:rPr>
                <w:sz w:val="21"/>
              </w:rPr>
              <w:t>（</w:t>
            </w:r>
            <w:r>
              <w:rPr>
                <w:sz w:val="21"/>
              </w:rPr>
              <w:t>4）果实无虫蛀、虫侵或内部腐烂等现象。</w:t>
            </w:r>
          </w:p>
          <w:p>
            <w:pPr>
              <w:pStyle w:val="null3"/>
              <w:ind w:firstLine="422"/>
              <w:jc w:val="both"/>
            </w:pPr>
            <w:r>
              <w:rPr>
                <w:sz w:val="21"/>
                <w:b/>
              </w:rPr>
              <w:t>6、低值易耗品（一次性饭盒等，</w:t>
            </w:r>
            <w:r>
              <w:rPr>
                <w:sz w:val="21"/>
                <w:b/>
              </w:rPr>
              <w:t>提供样品</w:t>
            </w:r>
            <w:r>
              <w:rPr>
                <w:sz w:val="21"/>
                <w:b/>
              </w:rPr>
              <w:t>）：</w:t>
            </w:r>
          </w:p>
          <w:p>
            <w:pPr>
              <w:pStyle w:val="null3"/>
              <w:jc w:val="both"/>
            </w:pPr>
            <w:r>
              <w:rPr>
                <w:sz w:val="24"/>
                <w:b/>
              </w:rPr>
              <w:t>▲</w:t>
            </w:r>
            <w:r>
              <w:rPr>
                <w:sz w:val="21"/>
              </w:rPr>
              <w:t>要符合国家检验标准并能提供相关的检验合格证明。</w:t>
            </w:r>
          </w:p>
          <w:p>
            <w:pPr>
              <w:pStyle w:val="null3"/>
              <w:jc w:val="left"/>
            </w:pPr>
            <w:r>
              <w:rPr>
                <w:sz w:val="24"/>
              </w:rPr>
              <w:t>7、月度服务考核详见：《服务考核表》</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560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月度服务考核表</w:t>
                  </w: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sz w:val="21"/>
                    </w:rPr>
                    <w:t>考核周期：</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center"/>
                  </w:pPr>
                  <w:r>
                    <w:rPr>
                      <w:sz w:val="21"/>
                    </w:rPr>
                    <w:t>填表日期：</w:t>
                  </w:r>
                  <w:r>
                    <w:rPr>
                      <w:sz w:val="21"/>
                    </w:rPr>
                    <w:t xml:space="preserve">  </w:t>
                  </w:r>
                  <w:r>
                    <w:rPr>
                      <w:sz w:val="21"/>
                    </w:rPr>
                    <w:t>年</w:t>
                  </w:r>
                  <w:r>
                    <w:rPr>
                      <w:sz w:val="21"/>
                    </w:rPr>
                    <w:t>月</w:t>
                  </w:r>
                  <w:r>
                    <w:rPr>
                      <w:sz w:val="21"/>
                    </w:rPr>
                    <w:t>日</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考核项目</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每天供货必需提供食材各项检疫、检测及药检报告，当天未能提供的，扣</w:t>
                  </w:r>
                  <w:r>
                    <w:rPr>
                      <w:sz w:val="21"/>
                    </w:rPr>
                    <w:t>1分/次；(合理缺项除外）</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配送食材的运输车辆、贮物筐箱等（目测）应保持卫生清洁，抽查不符合要求的，扣</w:t>
                  </w:r>
                  <w:r>
                    <w:rPr>
                      <w:sz w:val="21"/>
                    </w:rPr>
                    <w:t>1分/次；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配送人员工作不认真，装卸不文明，不听安排，无正当理由与厨房工作人员发生争执的，扣</w:t>
                  </w:r>
                  <w:r>
                    <w:rPr>
                      <w:sz w:val="21"/>
                    </w:rPr>
                    <w:t>1-2分/次；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每天准时送货，所需食材准时送达指定地点，非因不可抗拒情况下延误一次的，扣</w:t>
                  </w:r>
                  <w:r>
                    <w:rPr>
                      <w:sz w:val="21"/>
                    </w:rPr>
                    <w:t>1-2分/次；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对使用方要求加工后供应的食材，未能达到要求的，扣</w:t>
                  </w:r>
                  <w:r>
                    <w:rPr>
                      <w:sz w:val="21"/>
                    </w:rPr>
                    <w:t>1-2分/次；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当天供应食材里出现不新鲜、变质、腐烂、有杂质（烟头、铁屑等）的，需补回相应食材外，扣</w:t>
                  </w:r>
                  <w:r>
                    <w:rPr>
                      <w:sz w:val="21"/>
                    </w:rPr>
                    <w:t>1-5分/次；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当医院提出应急要求，能积极响应，在</w:t>
                  </w:r>
                  <w:r>
                    <w:rPr>
                      <w:sz w:val="21"/>
                    </w:rPr>
                    <w:t>1小时内完成，加1分/次；封顶5分。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供应商向医院提出合理化建议，对服务质量提高有建议性，能得到院方认可落实的，加</w:t>
                  </w:r>
                  <w:r>
                    <w:rPr>
                      <w:sz w:val="21"/>
                    </w:rPr>
                    <w:t>1分/条，封顶5分。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说明：</w:t>
                  </w:r>
                </w:p>
                <w:p>
                  <w:pPr>
                    <w:pStyle w:val="null3"/>
                    <w:ind w:firstLine="480"/>
                    <w:jc w:val="left"/>
                  </w:pPr>
                  <w:r>
                    <w:rPr>
                      <w:sz w:val="21"/>
                    </w:rPr>
                    <w:t>每月甲方根据考核表项目进行考核，结合评分结果进行相应扣罚。在当月月底的物资结算总表中扣除相应的货款。</w:t>
                  </w:r>
                </w:p>
                <w:p>
                  <w:pPr>
                    <w:pStyle w:val="null3"/>
                    <w:ind w:firstLine="480"/>
                    <w:jc w:val="left"/>
                  </w:pPr>
                  <w:r>
                    <w:rPr>
                      <w:sz w:val="21"/>
                    </w:rPr>
                    <w:t>95分或以上      不进行扣罚</w:t>
                  </w:r>
                </w:p>
                <w:p>
                  <w:pPr>
                    <w:pStyle w:val="null3"/>
                    <w:ind w:firstLine="480"/>
                    <w:jc w:val="left"/>
                  </w:pPr>
                  <w:r>
                    <w:rPr>
                      <w:sz w:val="21"/>
                    </w:rPr>
                    <w:t>90分一94.99分  扣罚当月实际结算金额的2%</w:t>
                  </w:r>
                </w:p>
                <w:p>
                  <w:pPr>
                    <w:pStyle w:val="null3"/>
                    <w:ind w:firstLine="480"/>
                    <w:jc w:val="left"/>
                  </w:pPr>
                  <w:r>
                    <w:rPr>
                      <w:sz w:val="21"/>
                    </w:rPr>
                    <w:t>85分—89.99分  扣罚当月实际结算金额的3%</w:t>
                  </w:r>
                </w:p>
                <w:p>
                  <w:pPr>
                    <w:pStyle w:val="null3"/>
                    <w:ind w:firstLine="480"/>
                    <w:jc w:val="left"/>
                  </w:pPr>
                  <w:r>
                    <w:rPr>
                      <w:sz w:val="21"/>
                    </w:rPr>
                    <w:t>80分—84.99分  扣罚当月实际结算金额的4%</w:t>
                  </w:r>
                </w:p>
                <w:p>
                  <w:pPr>
                    <w:pStyle w:val="null3"/>
                    <w:ind w:firstLine="480"/>
                    <w:jc w:val="left"/>
                  </w:pPr>
                  <w:r>
                    <w:rPr>
                      <w:sz w:val="21"/>
                    </w:rPr>
                    <w:t>79.99分或以下  扣罚当月实际结算金额的5%</w:t>
                  </w: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sz w:val="21"/>
                    </w:rPr>
                    <w:t>填表人：</w:t>
                  </w:r>
                </w:p>
                <w:p>
                  <w:pPr>
                    <w:pStyle w:val="null3"/>
                    <w:ind w:firstLine="210"/>
                    <w:jc w:val="left"/>
                  </w:pPr>
                  <w:r>
                    <w:rPr>
                      <w:sz w:val="21"/>
                    </w:rPr>
                    <w:t>被考核单位：（签章）</w:t>
                  </w:r>
                  <w:r>
                    <w:rPr>
                      <w:sz w:val="21"/>
                    </w:rPr>
                    <w:t xml:space="preserve">            </w:t>
                  </w:r>
                  <w:r>
                    <w:rPr>
                      <w:sz w:val="21"/>
                    </w:rPr>
                    <w:t>考核单位（签章）：</w:t>
                  </w:r>
                </w:p>
                <w:p>
                  <w:pPr>
                    <w:pStyle w:val="null3"/>
                    <w:jc w:val="center"/>
                  </w:pPr>
                  <w:r>
                    <w:rPr>
                      <w:sz w:val="21"/>
                    </w:rPr>
                    <w:t>日期：</w:t>
                  </w:r>
                  <w:r>
                    <w:rPr>
                      <w:sz w:val="21"/>
                    </w:rPr>
                    <w:t xml:space="preserve">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1.采购代理机构：本项目是指广东省机电设备招标有限公司，负责整个采购活动的组织，依法负责编制和发布招标文件，对招标文件拥有最终的解释权，不以任何身份出任评标委员会成员。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采购机构代理服务收费标准：依据原国家计委颁布的《招标代理服务收费管理暂行办法》（计价格[2002]1980号）收费标准向中标人收取。计算基数以预算金额为准。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开标过程中，若投标人在规定时间内对开标结果不进行签章（签名）、确认的，视同认可开标结果。若各供应商对开标过程有异议的，应当在“签名”环节签章倒计时结束前提出。签章倒计时结束后项目开标会议即结束，相关异议不再受理；若无异议，请供应商在规定时间内对开标结果进行在线签章、确认。</w:t>
            </w:r>
          </w:p>
          <w:p>
            <w:pPr>
              <w:pStyle w:val="null3"/>
              <w:jc w:val="left"/>
            </w:pPr>
            <w:r>
              <w:rPr/>
              <w:t>2、供应商登记，中标人需（建议投标人于投标截止时间前）在采购代理机构网站(广咨电子招投标交易平台https://www.gzebid.cn/）上完成供应商注册登记，否则会影响公布中标（成交）公告、中标服务费的缴纳，由此产生的后果由供应商自行承担。具体操作方法请浏览“广咨电子招投标交易平台&gt;&gt;平台服务&gt;办事指引”，热线电话：400-9030-870，平台技术QQ群：415893172。</w:t>
            </w:r>
          </w:p>
          <w:p>
            <w:pPr>
              <w:pStyle w:val="null3"/>
              <w:jc w:val="left"/>
            </w:pPr>
            <w:r>
              <w:rPr/>
              <w:t>3、融资贷款，根据《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pStyle w:val="null3"/>
              <w:jc w:val="left"/>
            </w:pPr>
            <w:r>
              <w:rPr/>
              <w:t>4、根据《佛山市南海区财政局关于印发&lt;佛山市南海区关于进一步深化政府采购改革的意见&gt;的通知》（南财采〔2020〕6号）的有关规定，采购代理机构将在佛山市公共资源交易中心南海分中心“ 交易信息”网页发布中标（成交）公告的同时一并公示中标人的投标文件内容，接受社会公众监督，投标人递交投标文件“格式一投标函”后视为作出以下承诺：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承诺保证上述应公示的内容的真实性，且已确认提供的公示文件不涉及任何个人隐私、商业秘密和其他不可公开的内容。</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广东省机电设备招标有限公司</w:t>
      </w:r>
      <w:r>
        <w:rPr/>
        <w:t>代收。具体操作要求详见</w:t>
      </w:r>
      <w:r>
        <w:rPr/>
        <w:t>广东省机电设备招标有限公司</w:t>
      </w:r>
      <w:r>
        <w:rPr/>
        <w:t>有关指引，递交事宜请自行咨询</w:t>
      </w:r>
      <w:r>
        <w:rPr/>
        <w:t>广东省机电设备招标有限公司</w:t>
      </w:r>
      <w:r>
        <w:rPr/>
        <w:t>；请各投标人在投标文件递交截止时间前按须知前附表规定的金额递交至</w:t>
      </w:r>
      <w:r>
        <w:rPr/>
        <w:t>广东省机电设备招标有限公司</w:t>
      </w:r>
      <w:r>
        <w:rPr/>
        <w:t>，到账情况以开标时</w:t>
      </w:r>
      <w:r>
        <w:rPr/>
        <w:t>广东省机电设备招标有限公司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广咨电子招投标交易平台（https://www.gzebid.cn/）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广咨电子招投标交易平台（https://www.gzebid.cn/）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0757-83126108</w:t>
      </w:r>
    </w:p>
    <w:p>
      <w:pPr>
        <w:pStyle w:val="null3"/>
        <w:ind w:firstLine="480"/>
      </w:pPr>
      <w:r>
        <w:rPr/>
        <w:t>传真：</w:t>
      </w:r>
      <w:r>
        <w:rPr/>
        <w:t>/</w:t>
      </w:r>
    </w:p>
    <w:p>
      <w:pPr>
        <w:pStyle w:val="null3"/>
        <w:ind w:firstLine="480"/>
      </w:pPr>
      <w:r>
        <w:rPr/>
        <w:t>邮箱：</w:t>
      </w:r>
      <w:r>
        <w:rPr/>
        <w:t>/</w:t>
      </w:r>
    </w:p>
    <w:p>
      <w:pPr>
        <w:pStyle w:val="null3"/>
        <w:ind w:firstLine="480"/>
      </w:pPr>
      <w:r>
        <w:rPr/>
        <w:t>地址：</w:t>
      </w:r>
      <w:r>
        <w:rPr/>
        <w:t>佛山市禅城区汾江中路148号华美大厦10楼</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职工、病人厨房粮油干货及调料类供应)：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广东省机电设备招标有限公司</w:t>
      </w:r>
      <w:r>
        <w:rPr/>
        <w:t>统一对外发布。</w:t>
      </w:r>
    </w:p>
    <w:p>
      <w:pPr>
        <w:pStyle w:val="null3"/>
        <w:ind w:firstLine="480"/>
      </w:pPr>
      <w:r>
        <w:rPr/>
        <w:t>（2）对</w:t>
      </w:r>
      <w:r>
        <w:rPr/>
        <w:t>广东省机电设备招标有限公司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采购包1（职工、病人厨房粮油干货及调料类供应）：</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采购包1（职工、病人厨房粮油干货及调料类供应）：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种证明材料之一：1、提供《政府采购供应商资格信用承诺函》（承诺函格式见采购公告附件）；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四种证明材料之一：1、提供《政府采购供应商资格信用承诺函》（承诺函格式见采购公告附件）；2、提供2023年度财务状况报告；3、提供投标截止日前6个月内基本开户行出具的资信证明；4、财政部门认可的政府采购专业担保机构出具的投标担保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证照</w:t>
            </w:r>
          </w:p>
        </w:tc>
        <w:tc>
          <w:tcPr>
            <w:tcW w:type="dxa" w:w="4238"/>
          </w:tcPr>
          <w:p>
            <w:pPr>
              <w:pStyle w:val="null3"/>
            </w:pPr>
            <w:r>
              <w:rPr/>
              <w:t>投标人具有有效的《食品生产许可证》或《食品经营许可证》（提供相关证书复印件）。</w:t>
            </w:r>
          </w:p>
        </w:tc>
      </w:tr>
      <w:tr>
        <w:tc>
          <w:tcPr>
            <w:tcW w:type="dxa" w:w="890"/>
          </w:tcPr>
          <w:p>
            <w:pPr>
              <w:pStyle w:val="null3"/>
            </w:pPr>
            <w:r>
              <w:rPr/>
              <w:t>9</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详见采购文件第二章），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ind w:firstLine="480"/>
      </w:pPr>
      <w:r>
        <w:rPr/>
        <w:t>表二符合性审查表：</w:t>
      </w:r>
    </w:p>
    <w:p>
      <w:pPr>
        <w:pStyle w:val="null3"/>
      </w:pPr>
      <w:r>
        <w:rPr/>
        <w:t>采购包1（职工、病人厨房粮油干货及调料类供应）：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投标保证金（如要求）</w:t>
            </w:r>
          </w:p>
        </w:tc>
        <w:tc>
          <w:tcPr>
            <w:tcW w:type="dxa" w:w="4238"/>
          </w:tcPr>
          <w:p>
            <w:pPr>
              <w:pStyle w:val="null3"/>
            </w:pPr>
            <w:r>
              <w:rPr/>
              <w:t>已按招标文件要求缴纳本项目投标保证金（如要求）。</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投标报价没有超出本项目采购预算和最高限价（如有）。</w:t>
            </w:r>
          </w:p>
        </w:tc>
      </w:tr>
      <w:tr>
        <w:tc>
          <w:tcPr>
            <w:tcW w:type="dxa" w:w="890"/>
          </w:tcPr>
          <w:p>
            <w:pPr>
              <w:pStyle w:val="null3"/>
            </w:pPr>
            <w:r>
              <w:rPr/>
              <w:t>3</w:t>
            </w:r>
          </w:p>
        </w:tc>
        <w:tc>
          <w:tcPr>
            <w:tcW w:type="dxa" w:w="3178"/>
          </w:tcPr>
          <w:p>
            <w:pPr>
              <w:pStyle w:val="null3"/>
            </w:pPr>
            <w:r>
              <w:rPr/>
              <w:t>投标函、采购代理服务费支付承诺书</w:t>
            </w:r>
          </w:p>
        </w:tc>
        <w:tc>
          <w:tcPr>
            <w:tcW w:type="dxa" w:w="4238"/>
          </w:tcPr>
          <w:p>
            <w:pPr>
              <w:pStyle w:val="null3"/>
            </w:pPr>
            <w:r>
              <w:rPr/>
              <w:t>已按招标文件第六章“投标文件格式与要求”填写，并按要求签名和/或盖章。</w:t>
            </w:r>
          </w:p>
        </w:tc>
      </w:tr>
      <w:tr>
        <w:tc>
          <w:tcPr>
            <w:tcW w:type="dxa" w:w="890"/>
          </w:tcPr>
          <w:p>
            <w:pPr>
              <w:pStyle w:val="null3"/>
            </w:pPr>
            <w:r>
              <w:rPr/>
              <w:t>4</w:t>
            </w:r>
          </w:p>
        </w:tc>
        <w:tc>
          <w:tcPr>
            <w:tcW w:type="dxa" w:w="3178"/>
          </w:tcPr>
          <w:p>
            <w:pPr>
              <w:pStyle w:val="null3"/>
            </w:pPr>
            <w:r>
              <w:rPr/>
              <w:t>投标文件有效盖章和/或签署</w:t>
            </w:r>
          </w:p>
        </w:tc>
        <w:tc>
          <w:tcPr>
            <w:tcW w:type="dxa" w:w="4238"/>
          </w:tcPr>
          <w:p>
            <w:pPr>
              <w:pStyle w:val="null3"/>
            </w:pPr>
            <w:r>
              <w:rPr/>
              <w:t>招标文件第六章“投标文件格式与要求”要求盖章和/或签署的地方已按格式要求盖章和/或签署。</w:t>
            </w:r>
          </w:p>
        </w:tc>
      </w:tr>
      <w:tr>
        <w:tc>
          <w:tcPr>
            <w:tcW w:type="dxa" w:w="890"/>
          </w:tcPr>
          <w:p>
            <w:pPr>
              <w:pStyle w:val="null3"/>
            </w:pPr>
            <w:r>
              <w:rPr/>
              <w:t>5</w:t>
            </w:r>
          </w:p>
        </w:tc>
        <w:tc>
          <w:tcPr>
            <w:tcW w:type="dxa" w:w="3178"/>
          </w:tcPr>
          <w:p>
            <w:pPr>
              <w:pStyle w:val="null3"/>
            </w:pPr>
            <w:r>
              <w:rPr/>
              <w:t>投标文件有效授权</w:t>
            </w:r>
          </w:p>
        </w:tc>
        <w:tc>
          <w:tcPr>
            <w:tcW w:type="dxa" w:w="4238"/>
          </w:tcPr>
          <w:p>
            <w:pPr>
              <w:pStyle w:val="null3"/>
            </w:pPr>
            <w:r>
              <w:rPr/>
              <w:t>投标文件由法定代表人(负责人)签字（提供法定代表人证明书）或签字人已有法定代表人(负责人)有效授权（提供法定代表人证明书和法定代表人授权书）。</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提交投标文件的截止之日起90日历天。</w:t>
            </w:r>
          </w:p>
        </w:tc>
      </w:tr>
      <w:tr>
        <w:tc>
          <w:tcPr>
            <w:tcW w:type="dxa" w:w="890"/>
          </w:tcPr>
          <w:p>
            <w:pPr>
              <w:pStyle w:val="null3"/>
            </w:pPr>
            <w:r>
              <w:rPr/>
              <w:t>7</w:t>
            </w:r>
          </w:p>
        </w:tc>
        <w:tc>
          <w:tcPr>
            <w:tcW w:type="dxa" w:w="3178"/>
          </w:tcPr>
          <w:p>
            <w:pPr>
              <w:pStyle w:val="null3"/>
            </w:pPr>
            <w:r>
              <w:rPr/>
              <w:t>实质性响应（如有）</w:t>
            </w:r>
          </w:p>
        </w:tc>
        <w:tc>
          <w:tcPr>
            <w:tcW w:type="dxa" w:w="4238"/>
          </w:tcPr>
          <w:p>
            <w:pPr>
              <w:pStyle w:val="null3"/>
            </w:pPr>
            <w:r>
              <w:rPr/>
              <w:t>根据《技术和服务要求响应表》、《商务条件响应表》的响应情况，完全响应（满足）招标文件第二章“采购需求”中的实质性条款（带“★”号条款（如有））。</w:t>
            </w:r>
          </w:p>
        </w:tc>
      </w:tr>
      <w:tr>
        <w:tc>
          <w:tcPr>
            <w:tcW w:type="dxa" w:w="890"/>
          </w:tcPr>
          <w:p>
            <w:pPr>
              <w:pStyle w:val="null3"/>
            </w:pPr>
            <w:r>
              <w:rPr/>
              <w:t>8</w:t>
            </w:r>
          </w:p>
        </w:tc>
        <w:tc>
          <w:tcPr>
            <w:tcW w:type="dxa" w:w="3178"/>
          </w:tcPr>
          <w:p>
            <w:pPr>
              <w:pStyle w:val="null3"/>
            </w:pPr>
            <w:r>
              <w:rPr/>
              <w:t>其他被评定为无效的情况</w:t>
            </w:r>
          </w:p>
        </w:tc>
        <w:tc>
          <w:tcPr>
            <w:tcW w:type="dxa" w:w="4238"/>
          </w:tcPr>
          <w:p>
            <w:pPr>
              <w:pStyle w:val="null3"/>
            </w:pPr>
            <w:r>
              <w:rPr/>
              <w:t>没有发现招标文件规定的其他被评定为无效的情况。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采购包1(职工、病人厨房粮油干货及调料类供应):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技术参数条款响应程度 (10.0分)</w:t>
            </w:r>
          </w:p>
        </w:tc>
        <w:tc>
          <w:tcPr>
            <w:tcW w:type="dxa" w:w="5076"/>
          </w:tcPr>
          <w:p>
            <w:pPr>
              <w:pStyle w:val="null3"/>
              <w:jc w:val="left"/>
            </w:pPr>
            <w:r>
              <w:rPr/>
              <w:t>根据《技术和服务要求响应表》响应情况，对带▲号条款进行评分（共20条，以最细一级条款作为单项条款计算），完全满足或优于技术性能要求的得满分：每一条负偏离（未响应或不满足）的扣除0.5分。</w:t>
            </w:r>
          </w:p>
        </w:tc>
      </w:tr>
      <w:tr>
        <w:tc>
          <w:tcPr>
            <w:tcW w:type="dxa" w:w="922"/>
            <w:gridSpan w:val="2"/>
            <w:vMerge/>
          </w:tcPr>
          <w:p/>
        </w:tc>
        <w:tc>
          <w:tcPr>
            <w:tcW w:type="dxa" w:w="2307"/>
          </w:tcPr>
          <w:p>
            <w:pPr>
              <w:pStyle w:val="null3"/>
              <w:jc w:val="left"/>
            </w:pPr>
            <w:r>
              <w:rPr/>
              <w:t>投标样品 (15.0分)</w:t>
            </w:r>
          </w:p>
        </w:tc>
        <w:tc>
          <w:tcPr>
            <w:tcW w:type="dxa" w:w="5076"/>
          </w:tcPr>
          <w:p>
            <w:pPr>
              <w:pStyle w:val="null3"/>
              <w:jc w:val="left"/>
            </w:pPr>
            <w:r>
              <w:rPr/>
              <w:t>本项目凭书面方式不能完全准确描述供应商货物的采购需求，需要对样品进行主观判断以确认是否满足采购需求，要求投标人提供实物样品（无需提供样品检测报告），由评标委员会根据每种样品的品质是否符合以下条件依次打分（不符合或无提供样品的不得分）： （1）上等优质米（共5分）： ①新鲜晚糙米，得1分；肉眼观察欠新鲜，得0.5分。 ②有浓郁米香味，得1分；米香味不足，得0.5分。 ③米粒完整，米身特别尖幼，得1分；米粒欠完整，米身不够尖幼，得0.5分。 ④色泽鲜明，米身无白肚，得1分；色泽欠鲜明，米身有白肚，得0.5分。 ⑤无黄黑色米粒、无谷或谷壳、无砂石，得1分；有少量黄黑色米粒、谷或谷壳、砂石，得0.5分。 （2）食用油（共5分）： ①呈透明状，色泽为无色，无沉淀物和悬浮物，得1.5分；有沉淀物和悬浮物，得1分。 ②气味芳香浓郁，在手掌上滴一两滴油，双手合拢摩擦，发热时仔细闻其气味。不能有异味、臭味和有矿物油的气味，得2分；气味欠浓郁，在手掌上滴一两滴油，双手合拢摩擦，发热时仔细闻其气味。有异味、臭味和有矿物油的气味，得1分。 ③口感不能带酸味、焦苦味和其他异味，得1.5分；口感带酸味、焦苦味和其他异味，得1分。 （3）一次性饭盒（共5分）： ①表面平整洁净、质地均匀，得2分；表面欠平整洁净、质地欠均匀，得1分。 ②表面无划痕、无皱折、无剥离、无破裂，得1.5分；表面有划痕、皱折、剥离、破裂，得1分。 ③无异味，得1.5分；有异味，得1分。</w:t>
            </w:r>
          </w:p>
        </w:tc>
      </w:tr>
      <w:tr>
        <w:tc>
          <w:tcPr>
            <w:tcW w:type="dxa" w:w="922"/>
            <w:gridSpan w:val="2"/>
            <w:vMerge/>
          </w:tcPr>
          <w:p/>
        </w:tc>
        <w:tc>
          <w:tcPr>
            <w:tcW w:type="dxa" w:w="2307"/>
          </w:tcPr>
          <w:p>
            <w:pPr>
              <w:pStyle w:val="null3"/>
              <w:jc w:val="left"/>
            </w:pPr>
            <w:r>
              <w:rPr/>
              <w:t>配送服务方案 (8.0分)</w:t>
            </w:r>
          </w:p>
        </w:tc>
        <w:tc>
          <w:tcPr>
            <w:tcW w:type="dxa" w:w="5076"/>
          </w:tcPr>
          <w:p>
            <w:pPr>
              <w:pStyle w:val="null3"/>
              <w:jc w:val="left"/>
            </w:pPr>
            <w:r>
              <w:rPr/>
              <w:t>根据投标人对本项目的配送实施方案进行评分（包括但不限于：配送计划安排；配送订单处理：拣货、包装、发货、运输和交付等时间分析；紧急配送的送达时间承诺） （1）配送计划安排：配送计划安排详细、合理，配送步骤清晰、可操作性强的，完全满足采购需求的，得2分；内容粗略的得1.5分。 （2）配送订单处理（拣货、包装、发货、运输和交付等时间分析）：配送订单处理全面、详细、操作性强的，得2分；内容粗略的得1.5分； （3）紧急配送的送达时间承诺：紧急配送的送达安排全面、详细、操作性强的，得2分；内容粗略的得1.5分。 （4）配送服务规范/标准：配送服务规范及标准全面、详细、操作性强的，得2分；内容粗略的得1.5分。</w:t>
            </w:r>
          </w:p>
        </w:tc>
      </w:tr>
      <w:tr>
        <w:tc>
          <w:tcPr>
            <w:tcW w:type="dxa" w:w="922"/>
            <w:gridSpan w:val="2"/>
            <w:vMerge/>
          </w:tcPr>
          <w:p/>
        </w:tc>
        <w:tc>
          <w:tcPr>
            <w:tcW w:type="dxa" w:w="2307"/>
          </w:tcPr>
          <w:p>
            <w:pPr>
              <w:pStyle w:val="null3"/>
              <w:jc w:val="left"/>
            </w:pPr>
            <w:r>
              <w:rPr/>
              <w:t>食堂原材料溯源保障 (10.0分)</w:t>
            </w:r>
          </w:p>
        </w:tc>
        <w:tc>
          <w:tcPr>
            <w:tcW w:type="dxa" w:w="5076"/>
          </w:tcPr>
          <w:p>
            <w:pPr>
              <w:pStyle w:val="null3"/>
              <w:jc w:val="left"/>
            </w:pPr>
            <w:r>
              <w:rPr/>
              <w:t>根据投标人提供的食堂原材料溯源保障（包括：生鲜供应链系统软件技术支持、系统功能介绍及系统截图）进行评审： （1）提供的食堂原材料溯源保障系统功能介绍及系统截图全面、详细、可行性强，满足或优于采购文件要求的，得10分。 （2）提供的食堂原材料溯源保障系统功能介绍及系统截图较全面、较详细、可行性较强，基本满足采购文件要求的，得5分。 （3）提供的食堂原材料溯源保障系统功能介绍及系统截图部分内容不全面、部分内容不详细、可行性一般，部分内容不能满足采购文件要求的，得3分 （4）提供的食堂原材料溯源保障系统功能介绍及系统截图不全面、不详细、可行性差，不能满足采购文件要求的，得1分。 （5）未提供对应方案的不得分。</w:t>
            </w:r>
          </w:p>
        </w:tc>
      </w:tr>
      <w:tr>
        <w:tc>
          <w:tcPr>
            <w:tcW w:type="dxa" w:w="922"/>
            <w:gridSpan w:val="2"/>
            <w:vMerge/>
          </w:tcPr>
          <w:p/>
        </w:tc>
        <w:tc>
          <w:tcPr>
            <w:tcW w:type="dxa" w:w="2307"/>
          </w:tcPr>
          <w:p>
            <w:pPr>
              <w:pStyle w:val="null3"/>
              <w:jc w:val="left"/>
            </w:pPr>
            <w:r>
              <w:rPr/>
              <w:t>供应管理方案 (8.0分)</w:t>
            </w:r>
          </w:p>
        </w:tc>
        <w:tc>
          <w:tcPr>
            <w:tcW w:type="dxa" w:w="5076"/>
          </w:tcPr>
          <w:p>
            <w:pPr>
              <w:pStyle w:val="null3"/>
              <w:jc w:val="left"/>
            </w:pPr>
            <w:r>
              <w:rPr/>
              <w:t>根据投标人提供的进货管理方案进行评审（包括但不限于：原材料采购管理、仓储管理等）： （1）涵盖上述所有内容且方案详细完整，清晰全面，严谨规范的，完全满足且优于采购需求的，得8分； （2）涵盖上述所有内容且方案较详细完整，较全面，较规范的，基本满足采购需求的，得4分； （3）涵盖上述所有内容且方案部分内容不具体，部分内容不全面，部分内容不规范，部分内容不能满足采购需求的，得2分； （4）涵盖上述所有内容且方案不完整，不清晰、不严谨的，不能满足采购需求的，得1分； （5）未提供对应方案的不得分。</w:t>
            </w:r>
          </w:p>
        </w:tc>
      </w:tr>
      <w:tr>
        <w:tc>
          <w:tcPr>
            <w:tcW w:type="dxa" w:w="922"/>
            <w:gridSpan w:val="2"/>
            <w:vMerge/>
          </w:tcPr>
          <w:p/>
        </w:tc>
        <w:tc>
          <w:tcPr>
            <w:tcW w:type="dxa" w:w="2307"/>
          </w:tcPr>
          <w:p>
            <w:pPr>
              <w:pStyle w:val="null3"/>
              <w:jc w:val="left"/>
            </w:pPr>
            <w:r>
              <w:rPr/>
              <w:t>产品质量及安全保证措施 (8.0分)</w:t>
            </w:r>
          </w:p>
        </w:tc>
        <w:tc>
          <w:tcPr>
            <w:tcW w:type="dxa" w:w="5076"/>
          </w:tcPr>
          <w:p>
            <w:pPr>
              <w:pStyle w:val="null3"/>
              <w:jc w:val="left"/>
            </w:pPr>
            <w:r>
              <w:rPr/>
              <w:t>根据投标人提供的产品质量及安全保证措施（包括但不限于质量与安全保证方案、管理规范、团队规范等）进行评审： （1）方案内容具体、管理规范完善、团队规范可行性强，完全满足且优于采购需求的，得8分； （2）方案内容较具体、管理规范较完善、团队规范可行性较强，基本满足采购需求的，得4分； （3）方案部分内容不具体、部分内容管理不规范、团队规范基本可行，部分内容不能满足采购需求的得2分； （4）方案内容不够具体、管理规范不完善、团队规范可行性差，不能完全满足采购需求的，得1分； （5）未提供方案的得0分。</w:t>
            </w:r>
          </w:p>
        </w:tc>
      </w:tr>
      <w:tr>
        <w:tc>
          <w:tcPr>
            <w:tcW w:type="dxa" w:w="922"/>
            <w:gridSpan w:val="2"/>
            <w:vMerge/>
          </w:tcPr>
          <w:p/>
        </w:tc>
        <w:tc>
          <w:tcPr>
            <w:tcW w:type="dxa" w:w="2307"/>
          </w:tcPr>
          <w:p>
            <w:pPr>
              <w:pStyle w:val="null3"/>
              <w:jc w:val="left"/>
            </w:pPr>
            <w:r>
              <w:rPr/>
              <w:t>特殊情况应急方案 (6.0分)</w:t>
            </w:r>
          </w:p>
        </w:tc>
        <w:tc>
          <w:tcPr>
            <w:tcW w:type="dxa" w:w="5076"/>
          </w:tcPr>
          <w:p>
            <w:pPr>
              <w:pStyle w:val="null3"/>
              <w:jc w:val="left"/>
            </w:pPr>
            <w:r>
              <w:rPr/>
              <w:t>根据投标人提供的特殊情况应急处理方案（包括但不限于临时增加就餐人员、交通事故、恶劣天气、食物中毒等应急内容）进行评审： （1）方案合理、应急流程可行性高，完全满足且优于采购需求的，得6分； （2）方案较合理、应急流程可行性较高，基本满足采购需求的，得4分； （3）方案具有一定的合理性，应急流程具有一定的可行性，部分内容不能满足采购需求的，得2分； （4）方案合理性差，应急流程可行性差，不能完全满足采购需求的，得1分；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投标人从2022年1月1日至今的同类业绩，每提供一项得1分，本项最高得4分。 注：请附上合同关键页（含签订合同双方的单位名称与含签订合同双方的落款盖章、签订日期的关键页，时间以合同签订时间为准）扫描件作为同类业绩评价证明资料。</w:t>
            </w:r>
          </w:p>
        </w:tc>
      </w:tr>
      <w:tr>
        <w:tc>
          <w:tcPr>
            <w:tcW w:type="dxa" w:w="922"/>
            <w:gridSpan w:val="2"/>
            <w:vMerge/>
          </w:tcPr>
          <w:p/>
        </w:tc>
        <w:tc>
          <w:tcPr>
            <w:tcW w:type="dxa" w:w="2307"/>
          </w:tcPr>
          <w:p>
            <w:pPr>
              <w:pStyle w:val="null3"/>
              <w:jc w:val="left"/>
            </w:pPr>
            <w:r>
              <w:rPr/>
              <w:t>用户评价情况 (2.0分)</w:t>
            </w:r>
          </w:p>
        </w:tc>
        <w:tc>
          <w:tcPr>
            <w:tcW w:type="dxa" w:w="5076"/>
          </w:tcPr>
          <w:p>
            <w:pPr>
              <w:pStyle w:val="null3"/>
              <w:jc w:val="left"/>
            </w:pPr>
            <w:r>
              <w:rPr/>
              <w:t>根据投标人在上述有效业绩的项目用户评价进行评议及打分，每提供一个评价在满意或良好或90分或以上的评价，得0.5分，本项最高得2分。 注：须提供用户单位签字盖章的用户评价证明资料，提供证明文件不全或者不提供的不得分。</w:t>
            </w:r>
          </w:p>
        </w:tc>
      </w:tr>
      <w:tr>
        <w:tc>
          <w:tcPr>
            <w:tcW w:type="dxa" w:w="922"/>
            <w:gridSpan w:val="2"/>
            <w:vMerge/>
          </w:tcPr>
          <w:p/>
        </w:tc>
        <w:tc>
          <w:tcPr>
            <w:tcW w:type="dxa" w:w="2307"/>
          </w:tcPr>
          <w:p>
            <w:pPr>
              <w:pStyle w:val="null3"/>
              <w:jc w:val="left"/>
            </w:pPr>
            <w:r>
              <w:rPr/>
              <w:t>运输保障情况 (2.0分)</w:t>
            </w:r>
          </w:p>
        </w:tc>
        <w:tc>
          <w:tcPr>
            <w:tcW w:type="dxa" w:w="5076"/>
          </w:tcPr>
          <w:p>
            <w:pPr>
              <w:pStyle w:val="null3"/>
              <w:jc w:val="left"/>
            </w:pPr>
            <w:r>
              <w:rPr/>
              <w:t>投标人自有或租赁运输专用车，配送车辆每台得0.5分，最高得2分。 注：提供有效的机动车登记证（或购车发票复印件，若签约车辆须提供有效的机动车登记证（或购车发票）和有效的车辆租赁协议复印件及车辆照片。</w:t>
            </w:r>
          </w:p>
        </w:tc>
      </w:tr>
      <w:tr>
        <w:tc>
          <w:tcPr>
            <w:tcW w:type="dxa" w:w="922"/>
            <w:gridSpan w:val="2"/>
            <w:vMerge/>
          </w:tcPr>
          <w:p/>
        </w:tc>
        <w:tc>
          <w:tcPr>
            <w:tcW w:type="dxa" w:w="2307"/>
          </w:tcPr>
          <w:p>
            <w:pPr>
              <w:pStyle w:val="null3"/>
              <w:jc w:val="left"/>
            </w:pPr>
            <w:r>
              <w:rPr/>
              <w:t>食品安全保障 (3.0分)</w:t>
            </w:r>
          </w:p>
        </w:tc>
        <w:tc>
          <w:tcPr>
            <w:tcW w:type="dxa" w:w="5076"/>
          </w:tcPr>
          <w:p>
            <w:pPr>
              <w:pStyle w:val="null3"/>
              <w:jc w:val="left"/>
            </w:pPr>
            <w:r>
              <w:rPr/>
              <w:t>根据投标人购买食品安全责任险保额情况进行评审： （1）食品安全责任险保额≥8000万元，得3分； （2）8000万元＞食品安全责任险保额≥5000万元，得2分； （3）5000万元＞食品安全责任险保额≥2000 万元，得1分； （4）其他情况不得分。 注：（1）须提供上述食品安全责任保险投保单和发票复印件（加盖投标人公章）；（2）提供证明文件不全或者不提供的不得分。</w:t>
            </w:r>
          </w:p>
        </w:tc>
      </w:tr>
      <w:tr>
        <w:tc>
          <w:tcPr>
            <w:tcW w:type="dxa" w:w="922"/>
            <w:gridSpan w:val="2"/>
            <w:vMerge/>
          </w:tcPr>
          <w:p/>
        </w:tc>
        <w:tc>
          <w:tcPr>
            <w:tcW w:type="dxa" w:w="2307"/>
          </w:tcPr>
          <w:p>
            <w:pPr>
              <w:pStyle w:val="null3"/>
              <w:jc w:val="left"/>
            </w:pPr>
            <w:r>
              <w:rPr/>
              <w:t>拟派本项目服务人员情况 (8.0分)</w:t>
            </w:r>
          </w:p>
        </w:tc>
        <w:tc>
          <w:tcPr>
            <w:tcW w:type="dxa" w:w="5076"/>
          </w:tcPr>
          <w:p>
            <w:pPr>
              <w:pStyle w:val="null3"/>
              <w:jc w:val="left"/>
            </w:pPr>
            <w:r>
              <w:rPr/>
              <w:t>根据投标人提供的拟派本项目服务人员情况进行评审： （1）项目负责人（1人），每提供一项得1分，此项最高4分。 ①具备全日制本科或以上学历证明； ②具备高级食品安全管理员证书； ③具备高级农产品食品检验员证书； ④具备一级健康管理师证书； 注：须同时提供上述相关证明文件，提供在投标截止之日前6个月内任一月缴纳社保的有效的社保证明材料，提供证明文件不全或者不提供的不得分， （2）服务团队（除项目负责人以外的其他服务人员），此项最高4分。 ①具备高级食品安全管理员证书：每满足1人得0.5分，本小项最高得2.5分。 ②具备高级农产品食品检验员证书：每满足1人得0.5分，本小项最高得1.5分。 注：须提供上述人员相关证明文件，提供上述人员在投标截止之日前6个月内任一月缴纳社保的有效的社保证明材料，提供证明文件不全或者不提供的不得分。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根据投标人的服务响应、服务承诺、退换货服务方案进行综合评审： （1）售后服务方案详细、全面，且可行性强的，满足或优于采购需求的，得6分； （2）售后服务方案较详细、较全面，且可行性较强的，基本满足采购需求的，得4分； （3）售后服务方案部分内容详细、部分内容全面，可行性一般，部分内容不能满足采购需求的，得2分； （4）售后服务方案不详细、不够全面、可行性差，不能满足采购需求的，得1分； （5）没有提供方案或说明的得0分。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佛山市南海区政府采购</w:t>
      </w:r>
    </w:p>
    <w:p>
      <w:pPr>
        <w:pStyle w:val="null3"/>
        <w:ind w:firstLine="630"/>
        <w:jc w:val="both"/>
      </w:pPr>
      <w:r>
        <w:rPr>
          <w:sz w:val="72"/>
          <w:b/>
        </w:rPr>
        <w:t>合同书</w:t>
      </w:r>
    </w:p>
    <w:p>
      <w:pPr>
        <w:pStyle w:val="null3"/>
        <w:jc w:val="center"/>
      </w:pPr>
      <w:r>
        <w:rPr>
          <w:sz w:val="48"/>
          <w:b/>
        </w:rPr>
        <w:t>（服务类）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843"/>
              <w:jc w:val="both"/>
            </w:pPr>
            <w:r>
              <w:rPr>
                <w:sz w:val="28"/>
                <w:b/>
              </w:rPr>
              <w:t>采购编号：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3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30"/>
              <w:jc w:val="both"/>
            </w:pPr>
          </w:p>
        </w:tc>
      </w:tr>
    </w:tbl>
    <w:p>
      <w:pPr>
        <w:pStyle w:val="null3"/>
        <w:jc w:val="both"/>
      </w:pPr>
      <w:r>
        <w:rPr>
          <w:sz w:val="21"/>
        </w:rPr>
        <w:t>注：</w:t>
      </w:r>
      <w:r>
        <w:rPr>
          <w:sz w:val="21"/>
        </w:rPr>
        <w:t>1、本合同仅为合同的参考文本，合同签订双方可根据项目的具体要求进行修订。</w:t>
      </w:r>
    </w:p>
    <w:p>
      <w:pPr>
        <w:pStyle w:val="null3"/>
        <w:ind w:firstLine="630"/>
        <w:jc w:val="both"/>
      </w:pPr>
      <w:r>
        <w:rPr>
          <w:sz w:val="21"/>
        </w:rPr>
        <w:t>2、若本项目为联合体投标的，乙方需为联合体各方。</w:t>
      </w:r>
    </w:p>
    <w:p>
      <w:pPr>
        <w:pStyle w:val="null3"/>
        <w:ind w:firstLine="630"/>
        <w:jc w:val="both"/>
      </w:pPr>
      <w:r>
        <w:rPr/>
        <w:t xml:space="preserve"> </w:t>
      </w:r>
    </w:p>
    <w:p>
      <w:pPr>
        <w:pStyle w:val="null3"/>
        <w:jc w:val="both"/>
      </w:pPr>
      <w:r>
        <w:rPr>
          <w:sz w:val="21"/>
          <w:b/>
        </w:rPr>
        <w:t>甲方：</w:t>
      </w:r>
    </w:p>
    <w:p>
      <w:pPr>
        <w:pStyle w:val="null3"/>
        <w:ind w:firstLine="630"/>
        <w:jc w:val="both"/>
      </w:pPr>
      <w:r>
        <w:rPr>
          <w:sz w:val="21"/>
        </w:rPr>
        <w:t>电话：　传真：地址：</w:t>
      </w:r>
    </w:p>
    <w:p>
      <w:pPr>
        <w:pStyle w:val="null3"/>
        <w:jc w:val="both"/>
      </w:pPr>
      <w:r>
        <w:rPr>
          <w:sz w:val="21"/>
          <w:b/>
        </w:rPr>
        <w:t>乙方：</w:t>
      </w:r>
      <w:r>
        <w:rPr>
          <w:sz w:val="21"/>
          <w:b/>
          <w:u w:val="single"/>
        </w:rPr>
        <w:t>（中标人）</w:t>
      </w:r>
    </w:p>
    <w:p>
      <w:pPr>
        <w:pStyle w:val="null3"/>
        <w:ind w:firstLine="630"/>
        <w:jc w:val="both"/>
      </w:pPr>
      <w:r>
        <w:rPr>
          <w:sz w:val="21"/>
        </w:rPr>
        <w:t>电话：传真：地址：</w:t>
      </w:r>
    </w:p>
    <w:p>
      <w:pPr>
        <w:pStyle w:val="null3"/>
        <w:jc w:val="both"/>
      </w:pPr>
      <w:r>
        <w:rPr>
          <w:sz w:val="21"/>
          <w:b/>
        </w:rPr>
        <w:t>鉴证单位：</w:t>
      </w:r>
      <w:r>
        <w:rPr>
          <w:sz w:val="21"/>
          <w:b/>
          <w:u w:val="single"/>
        </w:rPr>
        <w:t>广东省机电设备招标有限公司</w:t>
      </w:r>
    </w:p>
    <w:p>
      <w:pPr>
        <w:pStyle w:val="null3"/>
        <w:ind w:firstLine="630"/>
        <w:jc w:val="both"/>
      </w:pPr>
      <w:r>
        <w:rPr>
          <w:sz w:val="21"/>
        </w:rPr>
        <w:t>项目名称：采购编号：</w:t>
      </w:r>
    </w:p>
    <w:p>
      <w:pPr>
        <w:pStyle w:val="null3"/>
        <w:ind w:firstLine="630"/>
        <w:jc w:val="both"/>
      </w:pPr>
      <w:r>
        <w:rPr>
          <w:sz w:val="21"/>
        </w:rPr>
        <w:t>根据《中华人民共和国政府采购法》、本项目的采购结果，经双方协商，本着平等互利和诚实信用的原则，一致同意签订本合同如下。</w:t>
      </w:r>
    </w:p>
    <w:p>
      <w:pPr>
        <w:pStyle w:val="null3"/>
        <w:jc w:val="both"/>
      </w:pPr>
      <w:r>
        <w:rPr>
          <w:sz w:val="21"/>
          <w:b/>
        </w:rPr>
        <w:t>1.项目的主要内容及要求</w:t>
      </w:r>
    </w:p>
    <w:p>
      <w:pPr>
        <w:pStyle w:val="null3"/>
        <w:ind w:firstLine="630"/>
        <w:jc w:val="both"/>
      </w:pPr>
      <w:r>
        <w:rPr>
          <w:sz w:val="21"/>
          <w:i/>
          <w:u w:val="single"/>
        </w:rPr>
        <w:t>（视项目具体情况填写，与招标文件第二部分要求相对应）</w:t>
      </w:r>
    </w:p>
    <w:p>
      <w:pPr>
        <w:pStyle w:val="null3"/>
        <w:jc w:val="both"/>
      </w:pPr>
      <w:r>
        <w:rPr>
          <w:sz w:val="21"/>
          <w:b/>
        </w:rPr>
        <w:t>2.</w:t>
      </w:r>
      <w:r>
        <w:rPr>
          <w:sz w:val="24"/>
        </w:rPr>
        <w:t xml:space="preserve"> </w:t>
      </w:r>
      <w:r>
        <w:rPr>
          <w:sz w:val="24"/>
        </w:rPr>
        <w:t>中标折扣率</w:t>
      </w:r>
      <w:r>
        <w:rPr>
          <w:sz w:val="21"/>
          <w:b/>
        </w:rPr>
        <w:t>：</w:t>
      </w:r>
    </w:p>
    <w:p>
      <w:pPr>
        <w:pStyle w:val="null3"/>
        <w:ind w:firstLine="660"/>
        <w:jc w:val="both"/>
      </w:pPr>
      <w:r>
        <w:rPr>
          <w:sz w:val="21"/>
        </w:rPr>
        <w:t>2.1.</w:t>
      </w:r>
      <w:r>
        <w:rPr>
          <w:sz w:val="24"/>
        </w:rPr>
        <w:t>中标折扣率</w:t>
      </w:r>
      <w:r>
        <w:rPr>
          <w:sz w:val="24"/>
        </w:rPr>
        <w:t>小写：</w:t>
      </w:r>
      <w:r>
        <w:rPr>
          <w:sz w:val="24"/>
        </w:rPr>
        <w:t>%</w:t>
      </w:r>
      <w:r>
        <w:rPr>
          <w:sz w:val="24"/>
        </w:rPr>
        <w:t>，大写：</w:t>
      </w:r>
      <w:r>
        <w:rPr>
          <w:sz w:val="24"/>
        </w:rPr>
        <w:t>百分之</w:t>
      </w:r>
      <w:r>
        <w:rPr>
          <w:sz w:val="21"/>
        </w:rPr>
        <w:t>；</w:t>
      </w:r>
    </w:p>
    <w:p>
      <w:pPr>
        <w:pStyle w:val="null3"/>
        <w:ind w:firstLine="660"/>
        <w:jc w:val="both"/>
      </w:pPr>
      <w:r>
        <w:rPr>
          <w:sz w:val="21"/>
        </w:rPr>
        <w:t>2.2.</w:t>
      </w:r>
      <w:r>
        <w:rPr>
          <w:sz w:val="24"/>
        </w:rPr>
        <w:t>中标折扣率</w:t>
      </w:r>
      <w:r>
        <w:rPr>
          <w:sz w:val="21"/>
        </w:rPr>
        <w:t>包</w:t>
      </w:r>
      <w:r>
        <w:rPr>
          <w:sz w:val="24"/>
        </w:rPr>
        <w:t>括</w:t>
      </w:r>
      <w:r>
        <w:rPr>
          <w:sz w:val="24"/>
        </w:rPr>
        <w:t>完成本项目市场调查、商品价款、粗加工、包装、运输、搬运、储存、调换费用、管理费、人工费、保险、税金、利润、合同实施过程中的不可预见费用等</w:t>
      </w:r>
      <w:r>
        <w:rPr>
          <w:sz w:val="24"/>
        </w:rPr>
        <w:t>。</w:t>
      </w:r>
    </w:p>
    <w:p>
      <w:pPr>
        <w:pStyle w:val="null3"/>
        <w:ind w:firstLine="660"/>
        <w:jc w:val="both"/>
      </w:pPr>
      <w:r>
        <w:rPr>
          <w:sz w:val="21"/>
        </w:rPr>
        <w:t>2.3.价格为固定不变价，天数为公历日。</w:t>
      </w:r>
    </w:p>
    <w:p>
      <w:pPr>
        <w:pStyle w:val="null3"/>
        <w:jc w:val="both"/>
      </w:pPr>
      <w:r>
        <w:rPr>
          <w:sz w:val="21"/>
          <w:b/>
        </w:rPr>
        <w:t>3.付款方式：</w:t>
      </w:r>
    </w:p>
    <w:p>
      <w:pPr>
        <w:pStyle w:val="null3"/>
        <w:jc w:val="both"/>
      </w:pPr>
      <w:r>
        <w:rPr>
          <w:sz w:val="21"/>
          <w:b/>
        </w:rPr>
        <w:t>3.1.</w:t>
      </w:r>
      <w:r>
        <w:rPr>
          <w:sz w:val="21"/>
          <w:u w:val="single"/>
        </w:rPr>
        <w:t xml:space="preserve"> ___</w:t>
      </w:r>
      <w:r>
        <w:rPr>
          <w:sz w:val="21"/>
        </w:rPr>
        <w:t>。</w:t>
      </w:r>
    </w:p>
    <w:p>
      <w:pPr>
        <w:pStyle w:val="null3"/>
        <w:jc w:val="both"/>
      </w:pPr>
      <w:r>
        <w:rPr>
          <w:sz w:val="21"/>
          <w:b/>
        </w:rPr>
        <w:t>3.2.</w:t>
      </w:r>
      <w:r>
        <w:rPr>
          <w:sz w:val="21"/>
        </w:rPr>
        <w:t>。</w:t>
      </w:r>
    </w:p>
    <w:p>
      <w:pPr>
        <w:pStyle w:val="null3"/>
        <w:jc w:val="both"/>
      </w:pPr>
      <w:r>
        <w:rPr>
          <w:sz w:val="21"/>
          <w:b/>
        </w:rPr>
        <w:t>4.交付地点及服务期：</w:t>
      </w:r>
    </w:p>
    <w:p>
      <w:pPr>
        <w:pStyle w:val="null3"/>
        <w:ind w:firstLine="630"/>
        <w:jc w:val="both"/>
      </w:pPr>
      <w:r>
        <w:rPr>
          <w:sz w:val="21"/>
        </w:rPr>
        <w:t>4.1.交付地点：佛山市南海区人民医院，地址为</w:t>
      </w:r>
      <w:r>
        <w:rPr>
          <w:sz w:val="21"/>
        </w:rPr>
        <w:t>。</w:t>
      </w:r>
    </w:p>
    <w:p>
      <w:pPr>
        <w:pStyle w:val="null3"/>
        <w:ind w:firstLine="630"/>
        <w:jc w:val="both"/>
      </w:pPr>
      <w:r>
        <w:rPr>
          <w:sz w:val="21"/>
        </w:rPr>
        <w:t>4.2.服务期：</w:t>
      </w:r>
      <w:r>
        <w:rPr>
          <w:sz w:val="21"/>
        </w:rPr>
        <w:t>。</w:t>
      </w:r>
    </w:p>
    <w:p>
      <w:pPr>
        <w:pStyle w:val="null3"/>
        <w:jc w:val="both"/>
      </w:pPr>
      <w:r>
        <w:rPr>
          <w:sz w:val="21"/>
          <w:b/>
        </w:rPr>
        <w:t>5.</w:t>
      </w:r>
      <w:r>
        <w:rPr>
          <w:sz w:val="19"/>
        </w:rPr>
        <w:t>服务质量要求</w:t>
      </w:r>
      <w:r>
        <w:rPr>
          <w:sz w:val="21"/>
          <w:b/>
        </w:rPr>
        <w:t>：</w:t>
      </w:r>
    </w:p>
    <w:p>
      <w:pPr>
        <w:pStyle w:val="null3"/>
        <w:ind w:firstLine="630"/>
        <w:jc w:val="both"/>
      </w:pPr>
      <w:r>
        <w:rPr>
          <w:sz w:val="21"/>
        </w:rPr>
        <w:t>5.1.</w:t>
      </w:r>
      <w:r>
        <w:rPr>
          <w:sz w:val="21"/>
        </w:rPr>
        <w:t>。</w:t>
      </w:r>
    </w:p>
    <w:p>
      <w:pPr>
        <w:pStyle w:val="null3"/>
        <w:ind w:firstLine="630"/>
        <w:jc w:val="both"/>
      </w:pPr>
      <w:r>
        <w:rPr>
          <w:sz w:val="21"/>
        </w:rPr>
        <w:t>5.2.</w:t>
      </w:r>
      <w:r>
        <w:rPr>
          <w:sz w:val="21"/>
        </w:rPr>
        <w:t>。</w:t>
      </w:r>
    </w:p>
    <w:p>
      <w:pPr>
        <w:pStyle w:val="null3"/>
        <w:ind w:firstLine="630"/>
        <w:jc w:val="both"/>
      </w:pPr>
      <w:r>
        <w:rPr>
          <w:sz w:val="21"/>
        </w:rPr>
        <w:t>5.3.</w:t>
      </w:r>
      <w:r>
        <w:rPr>
          <w:sz w:val="21"/>
        </w:rPr>
        <w:t>。</w:t>
      </w:r>
    </w:p>
    <w:p>
      <w:pPr>
        <w:pStyle w:val="null3"/>
        <w:ind w:firstLine="630"/>
        <w:jc w:val="both"/>
      </w:pPr>
      <w:r>
        <w:rPr>
          <w:sz w:val="21"/>
        </w:rPr>
        <w:t>乙方售后服务机构名称及地址：售后服务机构名：</w:t>
      </w:r>
      <w:r>
        <w:rPr>
          <w:sz w:val="21"/>
        </w:rPr>
        <w:t>；联系人：</w:t>
      </w:r>
      <w:r>
        <w:rPr>
          <w:sz w:val="21"/>
        </w:rPr>
        <w:t>，联系电话和手机：</w:t>
      </w:r>
      <w:r>
        <w:rPr>
          <w:sz w:val="21"/>
        </w:rPr>
        <w:t>，传真：</w:t>
      </w:r>
    </w:p>
    <w:p>
      <w:pPr>
        <w:pStyle w:val="null3"/>
        <w:jc w:val="both"/>
      </w:pPr>
      <w:r>
        <w:rPr>
          <w:sz w:val="21"/>
          <w:b/>
        </w:rPr>
        <w:t>6.违约责任与赔偿损失</w:t>
      </w:r>
    </w:p>
    <w:p>
      <w:pPr>
        <w:pStyle w:val="null3"/>
        <w:ind w:firstLine="630"/>
        <w:jc w:val="both"/>
      </w:pPr>
      <w:r>
        <w:rPr>
          <w:sz w:val="21"/>
        </w:rPr>
        <w:t>6.1、乙方提供的服务不符合招标文件、投标文件或本合同规定的，甲方有权拒收，并且乙方须向甲方支付本合同总价5%的违约金。</w:t>
      </w:r>
    </w:p>
    <w:p>
      <w:pPr>
        <w:pStyle w:val="null3"/>
        <w:ind w:firstLine="630"/>
        <w:jc w:val="both"/>
      </w:pPr>
      <w:r>
        <w:rPr>
          <w:sz w:val="21"/>
        </w:rPr>
        <w:t>6.2、乙方未能按本合同规定的交付时间提供服务，从逾期之日起每日按本合同总价3‰的数额向甲方支付违约金；逾期半个月以上的，甲方有权终止合同，由此造成的甲方经济损失由乙方承担。</w:t>
      </w:r>
    </w:p>
    <w:p>
      <w:pPr>
        <w:pStyle w:val="null3"/>
        <w:ind w:firstLine="630"/>
        <w:jc w:val="both"/>
      </w:pPr>
      <w:r>
        <w:rPr>
          <w:sz w:val="21"/>
        </w:rPr>
        <w:t>6.3、甲方无正当理由拒接受服务，到期拒付服务款项的，甲方向乙方偿付本合同总的5%的违约金。甲方人逾期付款，则每日按本合同总价的3‰向乙方偿付违约金。</w:t>
      </w:r>
    </w:p>
    <w:p>
      <w:pPr>
        <w:pStyle w:val="null3"/>
        <w:ind w:firstLine="630"/>
        <w:jc w:val="both"/>
      </w:pPr>
      <w:r>
        <w:rPr>
          <w:sz w:val="21"/>
        </w:rPr>
        <w:t>6.4、其它违约责任按《中华人民共和国民法典》处理。</w:t>
      </w:r>
    </w:p>
    <w:p>
      <w:pPr>
        <w:pStyle w:val="null3"/>
        <w:ind w:firstLine="630"/>
        <w:jc w:val="both"/>
      </w:pPr>
      <w:r>
        <w:rPr>
          <w:sz w:val="21"/>
        </w:rPr>
        <w:t>_</w:t>
      </w:r>
      <w:r>
        <w:rPr>
          <w:sz w:val="21"/>
        </w:rPr>
        <w:t>______</w:t>
      </w:r>
    </w:p>
    <w:p>
      <w:pPr>
        <w:pStyle w:val="null3"/>
        <w:jc w:val="both"/>
      </w:pPr>
      <w:r>
        <w:rPr>
          <w:sz w:val="21"/>
          <w:b/>
        </w:rPr>
        <w:t>7.争端的解决</w:t>
      </w:r>
    </w:p>
    <w:p>
      <w:pPr>
        <w:pStyle w:val="null3"/>
        <w:ind w:firstLine="630"/>
        <w:jc w:val="both"/>
      </w:pPr>
      <w:r>
        <w:rPr>
          <w:sz w:val="21"/>
        </w:rPr>
        <w:t>7.1、合同执行过程中发生的任何争议，如双方不能通过友好协商解决，应向甲方所在地的人民法院提起诉讼。</w:t>
      </w:r>
    </w:p>
    <w:p>
      <w:pPr>
        <w:pStyle w:val="null3"/>
        <w:ind w:firstLine="630"/>
        <w:jc w:val="both"/>
      </w:pPr>
      <w:r>
        <w:rPr>
          <w:sz w:val="21"/>
        </w:rPr>
        <w:t>7.2、在法院审理期间，除提交法院审理的事项外，合同其它事项和条款仍应继续履行。</w:t>
      </w:r>
    </w:p>
    <w:p>
      <w:pPr>
        <w:pStyle w:val="null3"/>
        <w:ind w:firstLine="630"/>
        <w:jc w:val="both"/>
      </w:pPr>
      <w:r>
        <w:rPr>
          <w:sz w:val="21"/>
        </w:rPr>
        <w:t>7.3、本合同按照中华人民共和国的法律进行解释。</w:t>
      </w:r>
    </w:p>
    <w:p>
      <w:pPr>
        <w:pStyle w:val="null3"/>
        <w:jc w:val="both"/>
      </w:pPr>
      <w:r>
        <w:rPr>
          <w:sz w:val="21"/>
          <w:b/>
        </w:rPr>
        <w:t>8.不可抗力：</w:t>
      </w:r>
      <w:r>
        <w:rPr>
          <w:sz w:val="21"/>
        </w:rPr>
        <w:t>任何一方由于不可抗力原因（指不能预见，不能避免并不能克服的客观情况，如地震、台风、洪水、战争、国家宏观政策发生重大变化等）不能履行合同时，应在不可抗力事件结束后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9.税和关税：</w:t>
      </w:r>
      <w:r>
        <w:rPr>
          <w:sz w:val="21"/>
        </w:rPr>
        <w:t>在中国境内、外发生的与本合同执行有关的一切税费均由乙方负担。</w:t>
      </w:r>
    </w:p>
    <w:p>
      <w:pPr>
        <w:pStyle w:val="null3"/>
        <w:jc w:val="both"/>
      </w:pPr>
      <w:r>
        <w:rPr>
          <w:sz w:val="21"/>
          <w:b/>
        </w:rPr>
        <w:t>10.其它</w:t>
      </w:r>
    </w:p>
    <w:p>
      <w:pPr>
        <w:pStyle w:val="null3"/>
        <w:ind w:firstLine="630"/>
        <w:jc w:val="both"/>
      </w:pPr>
      <w:r>
        <w:rPr>
          <w:sz w:val="21"/>
        </w:rPr>
        <w:t>10.1、本合同所有附件、招标文件、投标文件、中标通知书均为合同的有效组成部分，与本合同具有同等法律效力。</w:t>
      </w:r>
    </w:p>
    <w:p>
      <w:pPr>
        <w:pStyle w:val="null3"/>
        <w:ind w:firstLine="630"/>
        <w:jc w:val="both"/>
      </w:pPr>
      <w:r>
        <w:rPr>
          <w:sz w:val="21"/>
        </w:rPr>
        <w:t>10.2、在执行本合同的过程中，所有经双方签署确认的文件（包括会议纪要、补充协议、往来信函）即成为本合同的有效组成部分。</w:t>
      </w:r>
    </w:p>
    <w:p>
      <w:pPr>
        <w:pStyle w:val="null3"/>
        <w:ind w:firstLine="630"/>
        <w:jc w:val="both"/>
      </w:pPr>
      <w:r>
        <w:rPr>
          <w:sz w:val="21"/>
        </w:rPr>
        <w:t>10.3、如一方地址、电话、传真号码有变更，应在变更当日内书面通知对方，否则，应承担相应责任。</w:t>
      </w:r>
    </w:p>
    <w:p>
      <w:pPr>
        <w:pStyle w:val="null3"/>
        <w:ind w:firstLine="630"/>
        <w:jc w:val="both"/>
      </w:pPr>
      <w:r>
        <w:rPr>
          <w:sz w:val="21"/>
        </w:rPr>
        <w:t>10.4、除甲方事先书面同意外，乙方不得部分或全部转让其应履行的合同项下的义务。</w:t>
      </w:r>
    </w:p>
    <w:p>
      <w:pPr>
        <w:pStyle w:val="null3"/>
        <w:jc w:val="both"/>
      </w:pPr>
      <w:r>
        <w:rPr>
          <w:sz w:val="21"/>
          <w:b/>
        </w:rPr>
        <w:t>11.合同生效：</w:t>
      </w:r>
    </w:p>
    <w:p>
      <w:pPr>
        <w:pStyle w:val="null3"/>
        <w:ind w:firstLine="630"/>
        <w:jc w:val="both"/>
      </w:pPr>
      <w:r>
        <w:rPr>
          <w:sz w:val="21"/>
        </w:rPr>
        <w:t>11.1、本合同在甲乙双方法人代表或其授权代表签字盖章后，自广东省机电设备招标有限公司鉴证之日起生效。</w:t>
      </w:r>
    </w:p>
    <w:p>
      <w:pPr>
        <w:pStyle w:val="null3"/>
        <w:ind w:firstLine="630"/>
        <w:jc w:val="both"/>
      </w:pPr>
      <w:r>
        <w:rPr>
          <w:sz w:val="21"/>
        </w:rPr>
        <w:t>11.2、合同一式</w:t>
      </w:r>
      <w:r>
        <w:rPr>
          <w:sz w:val="21"/>
        </w:rPr>
        <w:t>份，甲方</w:t>
      </w:r>
      <w:r>
        <w:rPr>
          <w:sz w:val="21"/>
        </w:rPr>
        <w:t>份、乙方</w:t>
      </w:r>
      <w:r>
        <w:rPr>
          <w:sz w:val="21"/>
        </w:rPr>
        <w:t>份，广东省机电设备招标有限公司</w:t>
      </w:r>
      <w:r>
        <w:rPr>
          <w:sz w:val="21"/>
        </w:rPr>
        <w:t>1</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b/>
              </w:rPr>
              <w:t>代表：</w:t>
            </w:r>
          </w:p>
          <w:p>
            <w:pPr>
              <w:pStyle w:val="null3"/>
              <w:ind w:firstLine="630"/>
              <w:jc w:val="both"/>
            </w:pPr>
            <w:r>
              <w:rPr>
                <w:sz w:val="21"/>
              </w:rPr>
              <w:t>日期：年月日</w:t>
            </w:r>
          </w:p>
          <w:p>
            <w:pPr>
              <w:pStyle w:val="null3"/>
              <w:ind w:firstLine="630"/>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b/>
              </w:rPr>
              <w:t>代表：</w:t>
            </w:r>
          </w:p>
          <w:p>
            <w:pPr>
              <w:pStyle w:val="null3"/>
              <w:ind w:firstLine="630"/>
              <w:jc w:val="both"/>
            </w:pPr>
            <w:r>
              <w:rPr>
                <w:sz w:val="21"/>
              </w:rPr>
              <w:t>日期：年月日</w:t>
            </w:r>
          </w:p>
          <w:p>
            <w:pPr>
              <w:pStyle w:val="null3"/>
              <w:ind w:firstLine="630"/>
              <w:jc w:val="both"/>
            </w:pPr>
            <w:r>
              <w:rPr>
                <w:sz w:val="21"/>
              </w:rPr>
              <w:t>开户名称：</w:t>
            </w:r>
          </w:p>
          <w:p>
            <w:pPr>
              <w:pStyle w:val="null3"/>
              <w:ind w:firstLine="630"/>
              <w:jc w:val="both"/>
            </w:pPr>
            <w:r>
              <w:rPr>
                <w:sz w:val="21"/>
              </w:rPr>
              <w:t>银行账号：</w:t>
            </w:r>
          </w:p>
          <w:p>
            <w:pPr>
              <w:pStyle w:val="null3"/>
              <w:ind w:firstLine="630"/>
              <w:jc w:val="both"/>
            </w:pPr>
            <w:r>
              <w:rPr>
                <w:sz w:val="21"/>
              </w:rPr>
              <w:t>开户行：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鉴证单位：广东省机电设备招标有限公司</w:t>
            </w:r>
          </w:p>
          <w:p>
            <w:pPr>
              <w:pStyle w:val="null3"/>
              <w:ind w:firstLine="630"/>
              <w:jc w:val="both"/>
            </w:pPr>
            <w:r>
              <w:rPr>
                <w:sz w:val="21"/>
              </w:rPr>
              <w:t>经核对，与采购文件确定的事项相符</w:t>
            </w:r>
          </w:p>
          <w:p>
            <w:pPr>
              <w:pStyle w:val="null3"/>
              <w:jc w:val="both"/>
            </w:pPr>
            <w:r>
              <w:rPr>
                <w:sz w:val="21"/>
                <w:b/>
              </w:rPr>
              <w:t>代表：</w:t>
            </w:r>
          </w:p>
          <w:p>
            <w:pPr>
              <w:pStyle w:val="null3"/>
              <w:ind w:firstLine="630"/>
              <w:jc w:val="both"/>
            </w:pPr>
            <w:r>
              <w:rPr>
                <w:sz w:val="21"/>
              </w:rPr>
              <w:t>合同生效日期：年月日</w:t>
            </w:r>
          </w:p>
          <w:p>
            <w:pPr>
              <w:pStyle w:val="null3"/>
              <w:ind w:firstLine="630"/>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1"/>
          <w:b/>
        </w:rPr>
        <w:t>合同附件：</w:t>
      </w:r>
      <w:r>
        <w:rPr>
          <w:sz w:val="21"/>
          <w:b/>
        </w:rPr>
        <w:t>医疗卫生机构医药产品廉洁购销合同</w:t>
      </w:r>
    </w:p>
    <w:p>
      <w:pPr>
        <w:pStyle w:val="null3"/>
        <w:ind w:firstLine="630"/>
        <w:jc w:val="both"/>
      </w:pPr>
      <w:r>
        <w:rPr/>
        <w:t xml:space="preserve"> </w:t>
      </w:r>
    </w:p>
    <w:p>
      <w:pPr>
        <w:pStyle w:val="null3"/>
        <w:ind w:firstLine="904"/>
        <w:jc w:val="center"/>
      </w:pPr>
      <w:r>
        <w:rPr>
          <w:sz w:val="30"/>
          <w:b/>
        </w:rPr>
        <w:t>医疗卫生机构医药产品廉洁购销合同</w:t>
      </w:r>
    </w:p>
    <w:p>
      <w:pPr>
        <w:pStyle w:val="null3"/>
        <w:ind w:firstLine="630"/>
        <w:jc w:val="both"/>
      </w:pPr>
      <w:r>
        <w:rPr>
          <w:sz w:val="21"/>
        </w:rPr>
        <w:t>甲方：佛山市南海区人民医院</w:t>
      </w:r>
    </w:p>
    <w:p>
      <w:pPr>
        <w:pStyle w:val="null3"/>
        <w:ind w:firstLine="630"/>
        <w:jc w:val="both"/>
      </w:pPr>
      <w:r>
        <w:rPr>
          <w:sz w:val="21"/>
        </w:rPr>
        <w:t>乙方：</w:t>
      </w:r>
      <w:r>
        <w:rPr>
          <w:sz w:val="21"/>
        </w:rPr>
        <w:t xml:space="preserve">                  </w:t>
      </w:r>
    </w:p>
    <w:p>
      <w:pPr>
        <w:pStyle w:val="null3"/>
        <w:ind w:firstLine="630"/>
        <w:jc w:val="both"/>
      </w:pPr>
      <w:r>
        <w:rPr>
          <w:sz w:val="21"/>
        </w:rPr>
        <w:t>项目名称：</w:t>
      </w:r>
      <w:r>
        <w:rPr>
          <w:sz w:val="21"/>
          <w:b/>
        </w:rPr>
        <w:t xml:space="preserve"> </w:t>
      </w:r>
      <w:r>
        <w:rPr>
          <w:sz w:val="21"/>
          <w:b/>
        </w:rPr>
        <w:t>(务必要与合同名称一致)</w:t>
      </w:r>
    </w:p>
    <w:p>
      <w:pPr>
        <w:pStyle w:val="null3"/>
        <w:ind w:firstLine="63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pStyle w:val="null3"/>
        <w:ind w:firstLine="630"/>
        <w:jc w:val="both"/>
      </w:pPr>
      <w:r>
        <w:rPr>
          <w:sz w:val="21"/>
        </w:rPr>
        <w:t>一、甲乙双方按照《合同法》及医药产品购销合同约定购销药品、医用设备、医用耗材等医药产品。</w:t>
      </w:r>
    </w:p>
    <w:p>
      <w:pPr>
        <w:pStyle w:val="null3"/>
        <w:ind w:firstLine="630"/>
        <w:jc w:val="both"/>
      </w:pPr>
      <w:r>
        <w:rPr>
          <w:sz w:val="21"/>
        </w:rPr>
        <w:t>二、甲方应当严格执行医药产品购销合同验收、入库制度，对采购医药产品及发票进行查验，不得违反有关规定合同外采购、违价采购或从非规定渠道采购。</w:t>
      </w:r>
    </w:p>
    <w:p>
      <w:pPr>
        <w:pStyle w:val="null3"/>
        <w:ind w:firstLine="630"/>
        <w:jc w:val="both"/>
      </w:pPr>
      <w:r>
        <w:rPr>
          <w:sz w:val="21"/>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630"/>
        <w:jc w:val="both"/>
      </w:pPr>
      <w:r>
        <w:rPr>
          <w:sz w:val="21"/>
        </w:rPr>
        <w:t>四、严禁甲方工作人员利用任何途径和方式，为乙方统计医师个人及临床科室有关医药产品用量信息，或为乙方统计提供便利。</w:t>
      </w:r>
    </w:p>
    <w:p>
      <w:pPr>
        <w:pStyle w:val="null3"/>
        <w:ind w:firstLine="630"/>
        <w:jc w:val="both"/>
      </w:pPr>
      <w:r>
        <w:rPr>
          <w:sz w:val="21"/>
        </w:rPr>
        <w:t>五、乙方不得以回.扣、宴请等方式影响甲方工作人员采购或使用医药产品的选择权，不得在学术活动中提供旅游、超标准支付食宿费用。</w:t>
      </w:r>
    </w:p>
    <w:p>
      <w:pPr>
        <w:pStyle w:val="null3"/>
        <w:ind w:firstLine="630"/>
        <w:jc w:val="both"/>
      </w:pPr>
      <w:r>
        <w:rPr>
          <w:sz w:val="21"/>
        </w:rPr>
        <w:t>六、乙方指定作为销售</w:t>
      </w:r>
      <w:r>
        <w:rPr>
          <w:sz w:val="21"/>
          <w:u w:val="single"/>
        </w:rPr>
        <w:t>XXX</w:t>
      </w:r>
      <w:r>
        <w:rPr>
          <w:sz w:val="21"/>
        </w:rPr>
        <w:t>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630"/>
        <w:jc w:val="both"/>
      </w:pPr>
      <w:r>
        <w:rPr>
          <w:sz w:val="21"/>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1"/>
        </w:rPr>
        <w:t>2013〕50 号）相关规定处理。</w:t>
      </w:r>
    </w:p>
    <w:p>
      <w:pPr>
        <w:pStyle w:val="null3"/>
        <w:ind w:firstLine="630"/>
        <w:jc w:val="both"/>
      </w:pPr>
      <w:r>
        <w:rPr>
          <w:sz w:val="21"/>
        </w:rPr>
        <w:t>八、本合同作为医药产品购销合同的重要组成部分，与购销合同一并执行，具有同等的法律效力。</w:t>
      </w:r>
    </w:p>
    <w:p>
      <w:pPr>
        <w:pStyle w:val="null3"/>
        <w:ind w:firstLine="630"/>
        <w:jc w:val="both"/>
      </w:pPr>
      <w:r>
        <w:rPr>
          <w:sz w:val="21"/>
        </w:rPr>
        <w:t>九、本合同一式两份，甲、乙双方各执一份，并从签订之日起生效。</w:t>
      </w:r>
    </w:p>
    <w:p>
      <w:pPr>
        <w:pStyle w:val="null3"/>
        <w:ind w:firstLine="630"/>
        <w:jc w:val="both"/>
      </w:pPr>
      <w:r>
        <w:rPr>
          <w:sz w:val="21"/>
        </w:rPr>
        <w:t>甲方（盖章）：</w:t>
      </w:r>
      <w:r>
        <w:rPr>
          <w:sz w:val="21"/>
        </w:rPr>
        <w:t xml:space="preserve">                                       </w:t>
      </w:r>
      <w:r>
        <w:rPr>
          <w:sz w:val="21"/>
        </w:rPr>
        <w:t>乙方（盖章）：</w:t>
      </w:r>
    </w:p>
    <w:p>
      <w:pPr>
        <w:pStyle w:val="null3"/>
        <w:ind w:firstLine="630"/>
        <w:jc w:val="both"/>
      </w:pPr>
      <w:r>
        <w:rPr>
          <w:sz w:val="21"/>
        </w:rPr>
        <w:t>法定代表人（负责人）：</w:t>
      </w:r>
      <w:r>
        <w:rPr>
          <w:sz w:val="21"/>
        </w:rPr>
        <w:t xml:space="preserve">                               </w:t>
      </w:r>
      <w:r>
        <w:rPr>
          <w:sz w:val="21"/>
        </w:rPr>
        <w:t>法定代表人（负责人）：</w:t>
      </w:r>
    </w:p>
    <w:p>
      <w:pPr>
        <w:pStyle w:val="null3"/>
        <w:ind w:firstLine="630"/>
        <w:jc w:val="both"/>
      </w:pPr>
      <w:r>
        <w:rPr>
          <w:sz w:val="21"/>
        </w:rPr>
        <w:t>经办人签名：</w:t>
      </w:r>
      <w:r>
        <w:rPr>
          <w:sz w:val="21"/>
        </w:rPr>
        <w:t xml:space="preserve">                                         </w:t>
      </w:r>
      <w:r>
        <w:rPr>
          <w:sz w:val="21"/>
        </w:rPr>
        <w:t>经办人签名：</w:t>
      </w:r>
    </w:p>
    <w:p>
      <w:pPr>
        <w:pStyle w:val="null3"/>
        <w:ind w:firstLine="630"/>
        <w:jc w:val="both"/>
      </w:pPr>
      <w:r>
        <w:rPr>
          <w:sz w:val="21"/>
        </w:rPr>
        <w:t>2025年  月  日                                     2025年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440605-2025-01459</w:t>
      </w:r>
    </w:p>
    <w:p>
      <w:pPr>
        <w:pStyle w:val="null3"/>
        <w:jc w:val="center"/>
        <w:outlineLvl w:val="3"/>
      </w:pPr>
      <w:r>
        <w:rPr>
          <w:sz w:val="24"/>
          <w:b/>
        </w:rPr>
        <w:t>采购项目编号：</w:t>
      </w:r>
      <w:r>
        <w:rPr>
          <w:sz w:val="24"/>
          <w:b/>
        </w:rPr>
        <w:t>M4400000707529055001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广东省机电设备招标有限公司</w:t>
      </w:r>
    </w:p>
    <w:p>
      <w:pPr>
        <w:pStyle w:val="null3"/>
        <w:ind w:firstLine="480"/>
      </w:pPr>
      <w:r>
        <w:rPr/>
        <w:t xml:space="preserve"> 你方组织的</w:t>
      </w:r>
      <w:r>
        <w:rPr>
          <w:u w:val="single"/>
        </w:rPr>
        <w:t>“</w:t>
      </w:r>
      <w:r>
        <w:rPr>
          <w:u w:val="single"/>
        </w:rPr>
        <w:t>职工、病人厨房粮油干货及调料类供应(二次)</w:t>
      </w:r>
      <w:r>
        <w:rPr>
          <w:u w:val="single"/>
        </w:rPr>
        <w:t>”</w:t>
      </w:r>
      <w:r>
        <w:rPr/>
        <w:t>项目的招标[采购项目编号为：</w:t>
      </w:r>
      <w:r>
        <w:rPr>
          <w:u w:val="single"/>
        </w:rPr>
        <w:t>M4400000707529055001</w:t>
      </w:r>
      <w:r>
        <w:rPr/>
        <w:t>]，我方愿参与投标。</w:t>
      </w:r>
    </w:p>
    <w:p>
      <w:pPr>
        <w:pStyle w:val="null3"/>
        <w:ind w:firstLine="480"/>
      </w:pPr>
      <w:r>
        <w:rPr/>
        <w:t>我方确认收到贵方提供的</w:t>
      </w:r>
      <w:r>
        <w:rPr>
          <w:u w:val="single"/>
        </w:rPr>
        <w:t>“</w:t>
      </w:r>
      <w:r>
        <w:rPr>
          <w:u w:val="single"/>
        </w:rPr>
        <w:t>职工、病人厨房粮油干货及调料类供应(二次)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广东省机电设备招标有限公司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职工、病人厨房粮油干货及调料类供应(二次)</w:t>
      </w:r>
      <w:r>
        <w:rPr/>
        <w:t>”项目采购[采购项目编号为</w:t>
      </w:r>
      <w:r>
        <w:rPr/>
        <w:t>M4400000707529055001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广东省机电设备招标有限公司</w:t>
      </w:r>
    </w:p>
    <w:p>
      <w:pPr>
        <w:pStyle w:val="null3"/>
        <w:ind w:firstLine="480"/>
      </w:pPr>
      <w:r>
        <w:rPr/>
        <w:t xml:space="preserve"> 如果我方在贵采购代理机构组织的</w:t>
      </w:r>
      <w:r>
        <w:rPr/>
        <w:t>职工、病人厨房粮油干货及调料类供应(二次)</w:t>
      </w:r>
      <w:r>
        <w:rPr/>
        <w:t>招标中获中标（采购项目编号：</w:t>
      </w:r>
      <w:r>
        <w:rPr/>
        <w:t>M4400000707529055001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广东省机电设备招标有限公司</w:t>
      </w:r>
    </w:p>
    <w:p>
      <w:pPr>
        <w:pStyle w:val="null3"/>
        <w:ind w:firstLine="480"/>
      </w:pPr>
      <w:r>
        <w:rPr/>
        <w:t>我单位已登记并准备参与“</w:t>
      </w:r>
      <w:r>
        <w:rPr/>
        <w:t>职工、病人厨房粮油干货及调料类供应(二次)</w:t>
      </w:r>
      <w:r>
        <w:rPr/>
        <w:t>”项目（采购项目编号：</w:t>
      </w:r>
      <w:r>
        <w:rPr/>
        <w:t>M4400000707529055001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