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版本号：N510113202500002720250410002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N5101132025000027</w:t>
      </w:r>
    </w:p>
    <w:p>
      <w:pPr>
        <w:pStyle w:val="null3"/>
        <w:jc w:val="center"/>
        <w:outlineLvl w:val="2"/>
      </w:pPr>
      <w:r>
        <w:rPr>
          <w:rFonts w:ascii="仿宋_GB2312" w:hAnsi="仿宋_GB2312" w:cs="仿宋_GB2312" w:eastAsia="仿宋_GB2312"/>
          <w:sz w:val="28"/>
          <w:b/>
        </w:rPr>
        <w:t>成都市青白江区规划和自然资源局</w:t>
      </w:r>
    </w:p>
    <w:p>
      <w:pPr>
        <w:pStyle w:val="null3"/>
        <w:jc w:val="center"/>
        <w:outlineLvl w:val="2"/>
      </w:pPr>
      <w:r>
        <w:rPr>
          <w:rFonts w:ascii="仿宋_GB2312" w:hAnsi="仿宋_GB2312" w:cs="仿宋_GB2312" w:eastAsia="仿宋_GB2312"/>
          <w:sz w:val="28"/>
          <w:b/>
        </w:rPr>
        <w:t>四川越和项目管理有限公司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四川越和项目管理有限公司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成都市青白江区规划和自然资源局</w:t>
      </w:r>
      <w:r>
        <w:rPr>
          <w:rFonts w:ascii="仿宋_GB2312" w:hAnsi="仿宋_GB2312" w:cs="仿宋_GB2312" w:eastAsia="仿宋_GB2312"/>
        </w:rPr>
        <w:t xml:space="preserve"> 委托，拟对 </w:t>
      </w:r>
      <w:r>
        <w:rPr>
          <w:rFonts w:ascii="仿宋_GB2312" w:hAnsi="仿宋_GB2312" w:cs="仿宋_GB2312" w:eastAsia="仿宋_GB2312"/>
        </w:rPr>
        <w:t>安保服务采购项目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成都市青白江区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N5101132025000027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安保服务采购项目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成都市青白江区规划和自然资源局拟采用竞争性磋商方式，确定一名供应商，提供安保服务。本次政府采购项目共一个包件。预算金额40.00万元/年，一采三年，合同一年一签。</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1、供应商须具有公安机关颁发的有效的《保安服务许可证》（描述：供应商须提供公安机关颁发的有效的《保安服务许可证》复印件并进行电子签章）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成都市青白江区规划和自然资源局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成都市青白江区规划和自然资源局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610306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028-83667650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四川越和项目管理有限公司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成都市金牛区金泉路5号5楼507室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蒲先生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15208295539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代理服务费收费标准：按照成本支出加合理利润原则，本项目定额收取代理服务费16600.00元</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成都市青白江区规划和自然资源局</w:t>
      </w:r>
      <w:r>
        <w:rPr>
          <w:rFonts w:ascii="仿宋_GB2312" w:hAnsi="仿宋_GB2312" w:cs="仿宋_GB2312" w:eastAsia="仿宋_GB2312"/>
        </w:rPr>
        <w:t xml:space="preserve"> 和 </w:t>
      </w:r>
      <w:r>
        <w:rPr>
          <w:rFonts w:ascii="仿宋_GB2312" w:hAnsi="仿宋_GB2312" w:cs="仿宋_GB2312" w:eastAsia="仿宋_GB2312"/>
        </w:rPr>
        <w:t>四川越和项目管理有限公司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成都市青白江区规划和自然资源局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四川越和项目管理有限公司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采购人在收到供应商验收建议之日起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应严格按照《财政部关于进一步加强政府采购需求和履约验收管理的指导意见》（财库〔2016〕205号）和《政府采购需求管理办法》（财库〔2021〕22号）等相关规定，并结合本竞争性磋商文件的技术要求、响应文件及投标时的承诺及政府采购合同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成交供应商与采购人应严格按照《中华人民共和国政府采购法》及其实施条例、《财政部关于进一步加强政府采购需求和履约验收管理的指导意见》（财库〔2016〕205 号）等相关法律法规、规章及文件的规定执行，并结合本竞争性磋商文件的商务要求、响应文件及投标时的承诺及政府采购合同进行验收。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按照国家相关法律法规、行业标准、磋商文件、供应商响应文件及合同验收。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成都市青白江区规划和自然资源局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四川越和项目管理有限公司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四川越和项目管理有限公司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联系人：蒲先生</w:t>
      </w:r>
    </w:p>
    <w:p>
      <w:pPr>
        <w:pStyle w:val="null3"/>
        <w:jc w:val="left"/>
      </w:pPr>
      <w:r>
        <w:rPr>
          <w:rFonts w:ascii="仿宋_GB2312" w:hAnsi="仿宋_GB2312" w:cs="仿宋_GB2312" w:eastAsia="仿宋_GB2312"/>
        </w:rPr>
        <w:t>联系电话：15208295539</w:t>
      </w:r>
    </w:p>
    <w:p>
      <w:pPr>
        <w:pStyle w:val="null3"/>
        <w:jc w:val="left"/>
      </w:pPr>
      <w:r>
        <w:rPr>
          <w:rFonts w:ascii="仿宋_GB2312" w:hAnsi="仿宋_GB2312" w:cs="仿宋_GB2312" w:eastAsia="仿宋_GB2312"/>
        </w:rPr>
        <w:t>地址：成都市金牛区金泉路5号5楼507室</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C05040300 保安服务</w:t>
            </w:r>
          </w:p>
        </w:tc>
        <w:tc>
          <w:tcPr>
            <w:tcW w:type="dxa" w:w="821"/>
          </w:tcPr>
          <w:p>
            <w:pPr>
              <w:pStyle w:val="null3"/>
              <w:jc w:val="left"/>
            </w:pPr>
            <w:r>
              <w:rPr>
                <w:rFonts w:ascii="仿宋_GB2312" w:hAnsi="仿宋_GB2312" w:cs="仿宋_GB2312" w:eastAsia="仿宋_GB2312"/>
              </w:rPr>
              <w:t>安保服务采购项目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安保服务采购项目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报价包含人员基本工资、法定节假日加班工资、养老保险、失业保险、生育保险、税金、利润等所有费用。</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标的名称：安保服务采购项目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服务内容及服务要求</w:t>
            </w:r>
          </w:p>
        </w:tc>
        <w:tc>
          <w:tcPr>
            <w:tcW w:type="dxa" w:w="5814"/>
          </w:tcPr>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rPr>
              <w:t>（一）服务内容：</w:t>
            </w:r>
          </w:p>
          <w:p>
            <w:pPr>
              <w:pStyle w:val="null3"/>
              <w:ind w:firstLine="480"/>
              <w:jc w:val="both"/>
            </w:pPr>
            <w:r>
              <w:rPr>
                <w:rFonts w:ascii="仿宋_GB2312" w:hAnsi="仿宋_GB2312" w:cs="仿宋_GB2312" w:eastAsia="仿宋_GB2312"/>
                <w:sz w:val="24"/>
              </w:rPr>
              <w:t>成都市青白江区规划和自然资源局办公区和宿舍区域安保服务。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rPr>
              <w:t>（二</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含保安队长</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w:t>
            </w:r>
            <w:r>
              <w:rPr>
                <w:rFonts w:ascii="仿宋_GB2312" w:hAnsi="仿宋_GB2312" w:cs="仿宋_GB2312" w:eastAsia="仿宋_GB2312"/>
                <w:sz w:val="24"/>
                <w:color w:val="000000"/>
              </w:rPr>
              <w:t>安保值守</w:t>
            </w:r>
            <w:r>
              <w:rPr>
                <w:rFonts w:ascii="仿宋_GB2312" w:hAnsi="仿宋_GB2312" w:cs="仿宋_GB2312" w:eastAsia="仿宋_GB2312"/>
                <w:sz w:val="24"/>
                <w:color w:val="000000"/>
              </w:rPr>
              <w:t>服务。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、人员要求：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初中</w:t>
            </w:r>
            <w:r>
              <w:rPr>
                <w:rFonts w:ascii="仿宋_GB2312" w:hAnsi="仿宋_GB2312" w:cs="仿宋_GB2312" w:eastAsia="仿宋_GB2312"/>
                <w:sz w:val="24"/>
                <w:color w:val="000000"/>
              </w:rPr>
              <w:t>及初中</w:t>
            </w:r>
            <w:r>
              <w:rPr>
                <w:rFonts w:ascii="仿宋_GB2312" w:hAnsi="仿宋_GB2312" w:cs="仿宋_GB2312" w:eastAsia="仿宋_GB2312"/>
                <w:sz w:val="24"/>
                <w:color w:val="000000"/>
              </w:rPr>
              <w:t>以上学历、年龄</w:t>
            </w:r>
            <w:r>
              <w:rPr>
                <w:rFonts w:ascii="仿宋_GB2312" w:hAnsi="仿宋_GB2312" w:cs="仿宋_GB2312" w:eastAsia="仿宋_GB2312"/>
                <w:sz w:val="24"/>
                <w:color w:val="000000"/>
              </w:rPr>
              <w:t>45岁以下、持《保安</w:t>
            </w:r>
            <w:r>
              <w:rPr>
                <w:rFonts w:ascii="仿宋_GB2312" w:hAnsi="仿宋_GB2312" w:cs="仿宋_GB2312" w:eastAsia="仿宋_GB2312"/>
                <w:sz w:val="24"/>
                <w:color w:val="000000"/>
              </w:rPr>
              <w:t>员</w:t>
            </w:r>
            <w:r>
              <w:rPr>
                <w:rFonts w:ascii="仿宋_GB2312" w:hAnsi="仿宋_GB2312" w:cs="仿宋_GB2312" w:eastAsia="仿宋_GB2312"/>
                <w:sz w:val="24"/>
                <w:color w:val="000000"/>
              </w:rPr>
              <w:t>证</w:t>
            </w:r>
            <w:r>
              <w:rPr>
                <w:rFonts w:ascii="仿宋_GB2312" w:hAnsi="仿宋_GB2312" w:cs="仿宋_GB2312" w:eastAsia="仿宋_GB2312"/>
                <w:sz w:val="24"/>
                <w:color w:val="000000"/>
              </w:rPr>
              <w:t>》</w:t>
            </w:r>
            <w:r>
              <w:rPr>
                <w:rFonts w:ascii="仿宋_GB2312" w:hAnsi="仿宋_GB2312" w:cs="仿宋_GB2312" w:eastAsia="仿宋_GB2312"/>
                <w:sz w:val="24"/>
                <w:color w:val="000000"/>
              </w:rPr>
              <w:t>上岗。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身体健康，持有有效的健康证，无传染病及传染病史、无精神病等不能控制自己行为能力的疾病及疾病史，体貌端正，无犯罪记录，无吸毒史，并取得公安机关颁发的有效的保安员证书。</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）人员职责：</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保安</w:t>
            </w:r>
            <w:r>
              <w:rPr>
                <w:rFonts w:ascii="仿宋_GB2312" w:hAnsi="仿宋_GB2312" w:cs="仿宋_GB2312" w:eastAsia="仿宋_GB2312"/>
                <w:sz w:val="24"/>
              </w:rPr>
              <w:t>队长职责：负责驻青白江区规划和自然资源局保安队伍的管理工作，加强与主管领导的联系、沟通。制定保安员的值班安排表、月度训练计划表，并负责组织保安员的日常训练和思想教育工作。巡检、记录各班每日工作情况，落实各项制度的执行情况，发现问题及时整改和上报。</w:t>
            </w:r>
          </w:p>
          <w:p>
            <w:pPr>
              <w:pStyle w:val="null3"/>
              <w:ind w:firstLine="542"/>
              <w:jc w:val="both"/>
            </w:pPr>
            <w:r>
              <w:rPr>
                <w:rFonts w:ascii="仿宋_GB2312" w:hAnsi="仿宋_GB2312" w:cs="仿宋_GB2312" w:eastAsia="仿宋_GB2312"/>
                <w:sz w:val="24"/>
              </w:rPr>
              <w:t>2</w:t>
            </w:r>
            <w:r>
              <w:rPr>
                <w:rFonts w:ascii="仿宋_GB2312" w:hAnsi="仿宋_GB2312" w:cs="仿宋_GB2312" w:eastAsia="仿宋_GB2312"/>
                <w:sz w:val="24"/>
              </w:rPr>
              <w:t>、保安员职责：</w:t>
            </w:r>
          </w:p>
          <w:p>
            <w:pPr>
              <w:pStyle w:val="null3"/>
              <w:ind w:firstLine="54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）维护大门口的交通秩序，引导车辆的行驶和行人的过往，保障车辆和行人安全，确保门前道路畅通。</w:t>
            </w:r>
          </w:p>
          <w:p>
            <w:pPr>
              <w:pStyle w:val="null3"/>
              <w:ind w:firstLine="54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）严格查验进出人员、车辆，并进行登记，严禁无关人员、车辆进入。</w:t>
            </w:r>
          </w:p>
          <w:p>
            <w:pPr>
              <w:pStyle w:val="null3"/>
              <w:ind w:firstLine="54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）对守护目标进行安全守护，确保目标安全。</w:t>
            </w:r>
          </w:p>
          <w:p>
            <w:pPr>
              <w:pStyle w:val="null3"/>
              <w:ind w:firstLine="54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）正确引导进入守护目标区的车辆停放在指定位置，对违反车辆停放规定的车主进行劝导并协助整改，确保区域内通道畅通。</w:t>
            </w:r>
          </w:p>
          <w:p>
            <w:pPr>
              <w:pStyle w:val="null3"/>
              <w:ind w:firstLine="54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）协助工作人员做好来访人员的接待工作。</w:t>
            </w:r>
          </w:p>
          <w:p>
            <w:pPr>
              <w:pStyle w:val="null3"/>
              <w:ind w:firstLine="54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）夜间对停车场</w:t>
            </w:r>
            <w:r>
              <w:rPr>
                <w:rFonts w:ascii="仿宋_GB2312" w:hAnsi="仿宋_GB2312" w:cs="仿宋_GB2312" w:eastAsia="仿宋_GB2312"/>
                <w:sz w:val="24"/>
                <w:color w:val="000000"/>
              </w:rPr>
              <w:t>及宿舍区域</w:t>
            </w:r>
            <w:r>
              <w:rPr>
                <w:rFonts w:ascii="仿宋_GB2312" w:hAnsi="仿宋_GB2312" w:cs="仿宋_GB2312" w:eastAsia="仿宋_GB2312"/>
                <w:sz w:val="24"/>
              </w:rPr>
              <w:t>进行巡逻，仔细检查停放车辆，发现漏水、漏油及未关</w:t>
            </w:r>
            <w:r>
              <w:rPr>
                <w:rFonts w:ascii="仿宋_GB2312" w:hAnsi="仿宋_GB2312" w:cs="仿宋_GB2312" w:eastAsia="仿宋_GB2312"/>
                <w:sz w:val="24"/>
              </w:rPr>
              <w:t>门窗</w:t>
            </w:r>
            <w:r>
              <w:rPr>
                <w:rFonts w:ascii="仿宋_GB2312" w:hAnsi="仿宋_GB2312" w:cs="仿宋_GB2312" w:eastAsia="仿宋_GB2312"/>
                <w:sz w:val="24"/>
              </w:rPr>
              <w:t>等现象，及时上报并做好相应的登记。</w:t>
            </w:r>
          </w:p>
          <w:p>
            <w:pPr>
              <w:pStyle w:val="null3"/>
              <w:ind w:firstLine="54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）做好当值期间的各项情况记录工作。</w:t>
            </w:r>
          </w:p>
          <w:p>
            <w:pPr>
              <w:pStyle w:val="null3"/>
              <w:ind w:firstLine="542"/>
              <w:jc w:val="both"/>
            </w:pPr>
            <w:r>
              <w:rPr>
                <w:rFonts w:ascii="仿宋_GB2312" w:hAnsi="仿宋_GB2312" w:cs="仿宋_GB2312" w:eastAsia="仿宋_GB2312"/>
                <w:sz w:val="24"/>
                <w:color w:val="000000"/>
              </w:rPr>
              <w:t>★</w:t>
            </w:r>
            <w:r>
              <w:rPr>
                <w:rFonts w:ascii="仿宋_GB2312" w:hAnsi="仿宋_GB2312" w:cs="仿宋_GB2312" w:eastAsia="仿宋_GB2312"/>
                <w:sz w:val="24"/>
              </w:rPr>
              <w:t>（四）</w:t>
            </w:r>
            <w:r>
              <w:rPr>
                <w:rFonts w:ascii="仿宋_GB2312" w:hAnsi="仿宋_GB2312" w:cs="仿宋_GB2312" w:eastAsia="仿宋_GB2312"/>
                <w:sz w:val="24"/>
              </w:rPr>
              <w:t>服务要求：</w:t>
            </w:r>
          </w:p>
          <w:p>
            <w:pPr>
              <w:pStyle w:val="null3"/>
              <w:ind w:firstLine="542"/>
              <w:jc w:val="both"/>
            </w:pPr>
            <w:r>
              <w:rPr>
                <w:rFonts w:ascii="仿宋_GB2312" w:hAnsi="仿宋_GB2312" w:cs="仿宋_GB2312" w:eastAsia="仿宋_GB2312"/>
                <w:sz w:val="24"/>
              </w:rPr>
              <w:t xml:space="preserve"> </w:t>
            </w:r>
            <w:r>
              <w:rPr>
                <w:rFonts w:ascii="仿宋_GB2312" w:hAnsi="仿宋_GB2312" w:cs="仿宋_GB2312" w:eastAsia="仿宋_GB2312"/>
                <w:sz w:val="24"/>
              </w:rPr>
              <w:t>供应商派驻保安人员须符合《保安服务管理条例》中所规定的保安条件，并持有</w:t>
            </w:r>
            <w:r>
              <w:rPr>
                <w:rFonts w:ascii="仿宋_GB2312" w:hAnsi="仿宋_GB2312" w:cs="仿宋_GB2312" w:eastAsia="仿宋_GB2312"/>
                <w:sz w:val="24"/>
              </w:rPr>
              <w:t>有效的</w:t>
            </w:r>
            <w:r>
              <w:rPr>
                <w:rFonts w:ascii="仿宋_GB2312" w:hAnsi="仿宋_GB2312" w:cs="仿宋_GB2312" w:eastAsia="仿宋_GB2312"/>
                <w:sz w:val="24"/>
              </w:rPr>
              <w:t>《</w:t>
            </w:r>
            <w:r>
              <w:rPr>
                <w:rFonts w:ascii="仿宋_GB2312" w:hAnsi="仿宋_GB2312" w:cs="仿宋_GB2312" w:eastAsia="仿宋_GB2312"/>
                <w:sz w:val="24"/>
              </w:rPr>
              <w:t>保安员证</w:t>
            </w:r>
            <w:r>
              <w:rPr>
                <w:rFonts w:ascii="仿宋_GB2312" w:hAnsi="仿宋_GB2312" w:cs="仿宋_GB2312" w:eastAsia="仿宋_GB2312"/>
                <w:sz w:val="24"/>
              </w:rPr>
              <w:t>》</w:t>
            </w:r>
            <w:r>
              <w:rPr>
                <w:rFonts w:ascii="仿宋_GB2312" w:hAnsi="仿宋_GB2312" w:cs="仿宋_GB2312" w:eastAsia="仿宋_GB2312"/>
                <w:sz w:val="24"/>
              </w:rPr>
              <w:t>，具有较高的政治思想、保安业务、职业道德水平。供应商应当根据保安服务岗位需要定期对保安员进行法律、法规和保安专业知识和技能培训。</w:t>
            </w:r>
          </w:p>
          <w:p>
            <w:pPr>
              <w:pStyle w:val="null3"/>
              <w:ind w:firstLine="542"/>
              <w:jc w:val="both"/>
            </w:pPr>
            <w:r>
              <w:rPr>
                <w:rFonts w:ascii="仿宋_GB2312" w:hAnsi="仿宋_GB2312" w:cs="仿宋_GB2312" w:eastAsia="仿宋_GB2312"/>
                <w:sz w:val="24"/>
              </w:rPr>
              <w:t>供应商应为保安人员配备安保器械（主要包括电警棍、警用橡胶棍、防暴盾牌、防暴钢叉、防暴棍等履行职务必需品），并着全国统一的保安制式服装。</w:t>
            </w:r>
          </w:p>
          <w:p>
            <w:pPr>
              <w:pStyle w:val="null3"/>
              <w:ind w:firstLine="542"/>
              <w:jc w:val="both"/>
            </w:pPr>
            <w:r>
              <w:rPr>
                <w:rFonts w:ascii="仿宋_GB2312" w:hAnsi="仿宋_GB2312" w:cs="仿宋_GB2312" w:eastAsia="仿宋_GB2312"/>
                <w:sz w:val="24"/>
              </w:rPr>
              <w:t>供应商派驻的保安人员，应服从采购人管理。保安人员在工作中不得擅离岗位和做其他与工作无关的事，并做到文明执勤，礼貌待人，坚持使用文明用语。</w:t>
            </w:r>
          </w:p>
          <w:p>
            <w:pPr>
              <w:pStyle w:val="null3"/>
              <w:ind w:firstLine="542"/>
              <w:jc w:val="both"/>
            </w:pPr>
            <w:r>
              <w:rPr>
                <w:rFonts w:ascii="仿宋_GB2312" w:hAnsi="仿宋_GB2312" w:cs="仿宋_GB2312" w:eastAsia="仿宋_GB2312"/>
                <w:sz w:val="24"/>
                <w:color w:val="000000"/>
              </w:rPr>
              <w:t>★</w:t>
            </w:r>
            <w:r>
              <w:rPr>
                <w:rFonts w:ascii="仿宋_GB2312" w:hAnsi="仿宋_GB2312" w:cs="仿宋_GB2312" w:eastAsia="仿宋_GB2312"/>
                <w:sz w:val="24"/>
              </w:rPr>
              <w:t>（五）考核要求</w:t>
            </w:r>
          </w:p>
          <w:p>
            <w:pPr>
              <w:pStyle w:val="null3"/>
              <w:ind w:firstLine="542"/>
              <w:jc w:val="both"/>
            </w:pPr>
            <w:r>
              <w:rPr>
                <w:rFonts w:ascii="仿宋_GB2312" w:hAnsi="仿宋_GB2312" w:cs="仿宋_GB2312" w:eastAsia="仿宋_GB2312"/>
                <w:sz w:val="24"/>
              </w:rPr>
              <w:t>1</w:t>
            </w:r>
            <w:r>
              <w:rPr>
                <w:rFonts w:ascii="仿宋_GB2312" w:hAnsi="仿宋_GB2312" w:cs="仿宋_GB2312" w:eastAsia="仿宋_GB2312"/>
                <w:sz w:val="24"/>
              </w:rPr>
              <w:t>、考核办法</w:t>
            </w:r>
          </w:p>
          <w:p>
            <w:pPr>
              <w:pStyle w:val="null3"/>
              <w:ind w:firstLine="542"/>
              <w:jc w:val="both"/>
            </w:pPr>
            <w:r>
              <w:rPr>
                <w:rFonts w:ascii="仿宋_GB2312" w:hAnsi="仿宋_GB2312" w:cs="仿宋_GB2312" w:eastAsia="仿宋_GB2312"/>
                <w:sz w:val="24"/>
              </w:rPr>
              <w:t>安保服务考核实行百分制，按照考核标准按月考核，考核工作由采购人负责。</w:t>
            </w:r>
          </w:p>
          <w:p>
            <w:pPr>
              <w:pStyle w:val="null3"/>
              <w:ind w:firstLine="542"/>
              <w:jc w:val="both"/>
            </w:pPr>
            <w:r>
              <w:rPr>
                <w:rFonts w:ascii="仿宋_GB2312" w:hAnsi="仿宋_GB2312" w:cs="仿宋_GB2312" w:eastAsia="仿宋_GB2312"/>
                <w:sz w:val="24"/>
              </w:rPr>
              <w:t>2</w:t>
            </w:r>
            <w:r>
              <w:rPr>
                <w:rFonts w:ascii="仿宋_GB2312" w:hAnsi="仿宋_GB2312" w:cs="仿宋_GB2312" w:eastAsia="仿宋_GB2312"/>
                <w:sz w:val="24"/>
              </w:rPr>
              <w:t>、考核细则</w:t>
            </w:r>
          </w:p>
          <w:tbl>
            <w:tblPr>
              <w:tblBorders>
                <w:top w:val="none" w:color="000000" w:sz="4"/>
                <w:left w:val="none" w:color="000000" w:sz="4"/>
                <w:bottom w:val="none" w:color="000000" w:sz="4"/>
                <w:right w:val="none" w:color="000000" w:sz="4"/>
                <w:insideH w:val="none"/>
                <w:insideV w:val="none"/>
              </w:tblBorders>
            </w:tblPr>
            <w:tblGrid>
              <w:gridCol w:w="305"/>
              <w:gridCol w:w="412"/>
              <w:gridCol w:w="2323"/>
              <w:gridCol w:w="1067"/>
              <w:gridCol w:w="574"/>
              <w:gridCol w:w="466"/>
              <w:gridCol w:w="439"/>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3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服务要求</w:t>
                  </w:r>
                </w:p>
              </w:tc>
              <w:tc>
                <w:tcPr>
                  <w:tcW w:type="dxa" w:w="1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扣分标准</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标准分</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实际</w:t>
                  </w:r>
                </w:p>
                <w:p>
                  <w:pPr>
                    <w:pStyle w:val="null3"/>
                    <w:jc w:val="center"/>
                  </w:pPr>
                  <w:r>
                    <w:rPr>
                      <w:rFonts w:ascii="仿宋_GB2312" w:hAnsi="仿宋_GB2312" w:cs="仿宋_GB2312" w:eastAsia="仿宋_GB2312"/>
                      <w:sz w:val="24"/>
                    </w:rPr>
                    <w:t>得分</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劳</w:t>
                  </w:r>
                </w:p>
                <w:p>
                  <w:pPr>
                    <w:pStyle w:val="null3"/>
                    <w:jc w:val="center"/>
                  </w:pPr>
                  <w:r>
                    <w:rPr>
                      <w:rFonts w:ascii="仿宋_GB2312" w:hAnsi="仿宋_GB2312" w:cs="仿宋_GB2312" w:eastAsia="仿宋_GB2312"/>
                      <w:sz w:val="24"/>
                    </w:rPr>
                    <w:t>动</w:t>
                  </w:r>
                </w:p>
                <w:p>
                  <w:pPr>
                    <w:pStyle w:val="null3"/>
                    <w:jc w:val="center"/>
                  </w:pPr>
                  <w:r>
                    <w:rPr>
                      <w:rFonts w:ascii="仿宋_GB2312" w:hAnsi="仿宋_GB2312" w:cs="仿宋_GB2312" w:eastAsia="仿宋_GB2312"/>
                      <w:sz w:val="24"/>
                    </w:rPr>
                    <w:t>纪</w:t>
                  </w:r>
                </w:p>
                <w:p>
                  <w:pPr>
                    <w:pStyle w:val="null3"/>
                    <w:jc w:val="center"/>
                  </w:pPr>
                  <w:r>
                    <w:rPr>
                      <w:rFonts w:ascii="仿宋_GB2312" w:hAnsi="仿宋_GB2312" w:cs="仿宋_GB2312" w:eastAsia="仿宋_GB2312"/>
                      <w:sz w:val="24"/>
                    </w:rPr>
                    <w:t>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严格遵守区规划和自然资源局有关规章制度，服从主管部门领导，不得有推诿拖拉行为。</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严格落实好交接班制度，严格遵守上下班时间，不迟到、早退。</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因病、因事需要请假时，必须执行请假制度，队长同意后方可请假。</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值班时间统一着装，佩戴上岗证，仪容仪表端庄，不抽烟、不穿拖鞋。</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不得溜岗、串岗、脱岗，如需暂时离开工作岗位，须征得队长同意后方可。</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上班时间不得与任何人闲聊。</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上班时间不得做与工作无关的事。</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禁止酒后上岗或在岗位上饮酒。</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严禁使用任何通讯工具闲聊及拨打各种信息台。</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值班中做到文明执勤、依法办事。</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因工作态度不好，被群众投诉，经查实扣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w:t>
                  </w:r>
                </w:p>
                <w:p>
                  <w:pPr>
                    <w:pStyle w:val="null3"/>
                    <w:jc w:val="center"/>
                  </w:pPr>
                  <w:r>
                    <w:rPr>
                      <w:rFonts w:ascii="仿宋_GB2312" w:hAnsi="仿宋_GB2312" w:cs="仿宋_GB2312" w:eastAsia="仿宋_GB2312"/>
                      <w:sz w:val="24"/>
                    </w:rPr>
                    <w:t>全</w:t>
                  </w:r>
                </w:p>
                <w:p>
                  <w:pPr>
                    <w:pStyle w:val="null3"/>
                    <w:jc w:val="center"/>
                  </w:pPr>
                  <w:r>
                    <w:rPr>
                      <w:rFonts w:ascii="仿宋_GB2312" w:hAnsi="仿宋_GB2312" w:cs="仿宋_GB2312" w:eastAsia="仿宋_GB2312"/>
                      <w:sz w:val="24"/>
                    </w:rPr>
                    <w:t>管</w:t>
                  </w:r>
                </w:p>
                <w:p>
                  <w:pPr>
                    <w:pStyle w:val="null3"/>
                    <w:jc w:val="center"/>
                  </w:pPr>
                  <w:r>
                    <w:rPr>
                      <w:rFonts w:ascii="仿宋_GB2312" w:hAnsi="仿宋_GB2312" w:cs="仿宋_GB2312" w:eastAsia="仿宋_GB2312"/>
                      <w:sz w:val="24"/>
                    </w:rPr>
                    <w:t>理</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按规定做好负责管辖区域的安全保卫工作，发现险情及时报告。</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因履职不到位造成规划和自然资源局损失扣</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爱护并看管好规划和自然资源局的设备、设施，遵守规划和自然资源局的设备使用管理规定。</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熟练掌握区规划和自然资源局各种紧急报警按钮、消防设备等的使用方法。</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未掌握使用标准，发现一次扣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熟悉规划和自然资源局周围建筑、路名及周边环境，熟悉消防设施、设备、安全通道情况，发生紧急情况时正确地做好疏散处置及现场保护工作。</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不定时提问，答不出扣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不定时巡视院内安全情况，及各项消防设施设备情况，发现问题及时报告并做好巡逻记录。</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无报告，视损失大小扣</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做好规划和自然资源局区域内的交通秩序管理和车辆停放指挥工作。</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以上情况，由执勤人员的原因，造成堵车或秩序混乱的视情节，扣</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协助工作人员做好来访人员接待工作，文明礼貌执勤。</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阻止未经许可的人、车辆进入守护区域。</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严格查验进出人员、车辆，并进行登记，严禁无关人员、车辆进入。</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违反扣</w:t>
                  </w:r>
                  <w:r>
                    <w:rPr>
                      <w:rFonts w:ascii="仿宋_GB2312" w:hAnsi="仿宋_GB2312" w:cs="仿宋_GB2312" w:eastAsia="仿宋_GB2312"/>
                      <w:sz w:val="24"/>
                    </w:rPr>
                    <w:t>0.5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奖</w:t>
                  </w:r>
                </w:p>
                <w:p>
                  <w:pPr>
                    <w:pStyle w:val="null3"/>
                    <w:jc w:val="center"/>
                  </w:pPr>
                  <w:r>
                    <w:rPr>
                      <w:rFonts w:ascii="仿宋_GB2312" w:hAnsi="仿宋_GB2312" w:cs="仿宋_GB2312" w:eastAsia="仿宋_GB2312"/>
                      <w:sz w:val="24"/>
                    </w:rPr>
                    <w:t>励</w:t>
                  </w:r>
                </w:p>
                <w:p>
                  <w:pPr>
                    <w:pStyle w:val="null3"/>
                    <w:jc w:val="center"/>
                  </w:pPr>
                  <w:r>
                    <w:rPr>
                      <w:rFonts w:ascii="仿宋_GB2312" w:hAnsi="仿宋_GB2312" w:cs="仿宋_GB2312" w:eastAsia="仿宋_GB2312"/>
                      <w:sz w:val="24"/>
                    </w:rPr>
                    <w:t>项</w:t>
                  </w:r>
                </w:p>
                <w:p>
                  <w:pPr>
                    <w:pStyle w:val="null3"/>
                    <w:jc w:val="center"/>
                  </w:pPr>
                  <w:r>
                    <w:rPr>
                      <w:rFonts w:ascii="仿宋_GB2312" w:hAnsi="仿宋_GB2312" w:cs="仿宋_GB2312" w:eastAsia="仿宋_GB2312"/>
                      <w:sz w:val="24"/>
                    </w:rPr>
                    <w:t>目</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为群众排忧解难，收到群众或电台、电视台表扬的。</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视情况加</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执勤中认真负责、积极肯干、能发现和制止各种治安事端。</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视情况加</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发生火灾或突发事件积极参加抢险救灾，给规划和自然资源局避免一定经济损失的。</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视情况加</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5"/>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在规划和自然资源局管理工作中提出合理化建议被采纳，并取得一定成效的。</w:t>
                  </w:r>
                </w:p>
              </w:tc>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视情况加</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10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w:t>
                  </w:r>
                  <w:r>
                    <w:rPr>
                      <w:rFonts w:ascii="仿宋_GB2312" w:hAnsi="仿宋_GB2312" w:cs="仿宋_GB2312" w:eastAsia="仿宋_GB2312"/>
                      <w:sz w:val="24"/>
                    </w:rPr>
                    <w:t xml:space="preserve">   </w:t>
                  </w:r>
                  <w:r>
                    <w:rPr>
                      <w:rFonts w:ascii="仿宋_GB2312" w:hAnsi="仿宋_GB2312" w:cs="仿宋_GB2312" w:eastAsia="仿宋_GB2312"/>
                      <w:sz w:val="24"/>
                    </w:rPr>
                    <w:t>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rPr>
              <w:t>（六）其它要求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1、供应商对本项目拟派</w:t>
            </w:r>
            <w:r>
              <w:rPr>
                <w:rFonts w:ascii="仿宋_GB2312" w:hAnsi="仿宋_GB2312" w:cs="仿宋_GB2312" w:eastAsia="仿宋_GB2312"/>
                <w:sz w:val="24"/>
                <w:color w:val="000000"/>
              </w:rPr>
              <w:t>的安保</w:t>
            </w:r>
            <w:r>
              <w:rPr>
                <w:rFonts w:ascii="仿宋_GB2312" w:hAnsi="仿宋_GB2312" w:cs="仿宋_GB2312" w:eastAsia="仿宋_GB2312"/>
                <w:sz w:val="24"/>
                <w:color w:val="000000"/>
              </w:rPr>
              <w:t>服务人员用工必须</w:t>
            </w:r>
            <w:r>
              <w:rPr>
                <w:rFonts w:ascii="仿宋_GB2312" w:hAnsi="仿宋_GB2312" w:cs="仿宋_GB2312" w:eastAsia="仿宋_GB2312"/>
                <w:sz w:val="24"/>
                <w:color w:val="000000"/>
              </w:rPr>
              <w:t>按照</w:t>
            </w:r>
            <w:r>
              <w:rPr>
                <w:rFonts w:ascii="仿宋_GB2312" w:hAnsi="仿宋_GB2312" w:cs="仿宋_GB2312" w:eastAsia="仿宋_GB2312"/>
                <w:sz w:val="24"/>
                <w:color w:val="000000"/>
              </w:rPr>
              <w:t>《中华人民共和国劳动法》</w:t>
            </w:r>
            <w:r>
              <w:rPr>
                <w:rFonts w:ascii="仿宋_GB2312" w:hAnsi="仿宋_GB2312" w:cs="仿宋_GB2312" w:eastAsia="仿宋_GB2312"/>
                <w:sz w:val="24"/>
                <w:color w:val="000000"/>
              </w:rPr>
              <w:t>规定</w:t>
            </w:r>
            <w:r>
              <w:rPr>
                <w:rFonts w:ascii="仿宋_GB2312" w:hAnsi="仿宋_GB2312" w:cs="仿宋_GB2312" w:eastAsia="仿宋_GB2312"/>
                <w:sz w:val="24"/>
                <w:color w:val="000000"/>
              </w:rPr>
              <w:t>依法用工</w:t>
            </w:r>
            <w:r>
              <w:rPr>
                <w:rFonts w:ascii="仿宋_GB2312" w:hAnsi="仿宋_GB2312" w:cs="仿宋_GB2312" w:eastAsia="仿宋_GB2312"/>
                <w:sz w:val="24"/>
                <w:color w:val="000000"/>
              </w:rPr>
              <w:t>，</w:t>
            </w:r>
            <w:r>
              <w:rPr>
                <w:rFonts w:ascii="仿宋_GB2312" w:hAnsi="仿宋_GB2312" w:cs="仿宋_GB2312" w:eastAsia="仿宋_GB2312"/>
                <w:sz w:val="24"/>
                <w:color w:val="000000"/>
              </w:rPr>
              <w:t>并</w:t>
            </w:r>
            <w:r>
              <w:rPr>
                <w:rFonts w:ascii="仿宋_GB2312" w:hAnsi="仿宋_GB2312" w:cs="仿宋_GB2312" w:eastAsia="仿宋_GB2312"/>
                <w:sz w:val="24"/>
                <w:color w:val="000000"/>
              </w:rPr>
              <w:t>对</w:t>
            </w:r>
            <w:r>
              <w:rPr>
                <w:rFonts w:ascii="仿宋_GB2312" w:hAnsi="仿宋_GB2312" w:cs="仿宋_GB2312" w:eastAsia="仿宋_GB2312"/>
                <w:sz w:val="24"/>
                <w:color w:val="000000"/>
              </w:rPr>
              <w:t>其所有</w:t>
            </w:r>
            <w:r>
              <w:rPr>
                <w:rFonts w:ascii="仿宋_GB2312" w:hAnsi="仿宋_GB2312" w:cs="仿宋_GB2312" w:eastAsia="仿宋_GB2312"/>
                <w:sz w:val="24"/>
                <w:color w:val="000000"/>
              </w:rPr>
              <w:t>拟派</w:t>
            </w:r>
            <w:r>
              <w:rPr>
                <w:rFonts w:ascii="仿宋_GB2312" w:hAnsi="仿宋_GB2312" w:cs="仿宋_GB2312" w:eastAsia="仿宋_GB2312"/>
                <w:sz w:val="24"/>
                <w:color w:val="000000"/>
              </w:rPr>
              <w:t>的安保</w:t>
            </w:r>
            <w:r>
              <w:rPr>
                <w:rFonts w:ascii="仿宋_GB2312" w:hAnsi="仿宋_GB2312" w:cs="仿宋_GB2312" w:eastAsia="仿宋_GB2312"/>
                <w:sz w:val="24"/>
                <w:color w:val="000000"/>
              </w:rPr>
              <w:t>服务人员</w:t>
            </w:r>
            <w:r>
              <w:rPr>
                <w:rFonts w:ascii="仿宋_GB2312" w:hAnsi="仿宋_GB2312" w:cs="仿宋_GB2312" w:eastAsia="仿宋_GB2312"/>
                <w:sz w:val="24"/>
                <w:color w:val="000000"/>
              </w:rPr>
              <w:t>在</w:t>
            </w:r>
            <w:r>
              <w:rPr>
                <w:rFonts w:ascii="仿宋_GB2312" w:hAnsi="仿宋_GB2312" w:cs="仿宋_GB2312" w:eastAsia="仿宋_GB2312"/>
                <w:sz w:val="24"/>
                <w:color w:val="000000"/>
              </w:rPr>
              <w:t>工作期间</w:t>
            </w:r>
            <w:r>
              <w:rPr>
                <w:rFonts w:ascii="仿宋_GB2312" w:hAnsi="仿宋_GB2312" w:cs="仿宋_GB2312" w:eastAsia="仿宋_GB2312"/>
                <w:sz w:val="24"/>
                <w:color w:val="000000"/>
              </w:rPr>
              <w:t>的</w:t>
            </w:r>
            <w:r>
              <w:rPr>
                <w:rFonts w:ascii="仿宋_GB2312" w:hAnsi="仿宋_GB2312" w:cs="仿宋_GB2312" w:eastAsia="仿宋_GB2312"/>
                <w:sz w:val="24"/>
                <w:color w:val="000000"/>
              </w:rPr>
              <w:t>疾病</w:t>
            </w:r>
            <w:r>
              <w:rPr>
                <w:rFonts w:ascii="仿宋_GB2312" w:hAnsi="仿宋_GB2312" w:cs="仿宋_GB2312" w:eastAsia="仿宋_GB2312"/>
                <w:sz w:val="24"/>
                <w:color w:val="000000"/>
              </w:rPr>
              <w:t>、</w:t>
            </w:r>
            <w:r>
              <w:rPr>
                <w:rFonts w:ascii="仿宋_GB2312" w:hAnsi="仿宋_GB2312" w:cs="仿宋_GB2312" w:eastAsia="仿宋_GB2312"/>
                <w:sz w:val="24"/>
                <w:color w:val="000000"/>
              </w:rPr>
              <w:t>人身安全、安全责任事故、劳务纠纷等各类纠纷</w:t>
            </w:r>
            <w:r>
              <w:rPr>
                <w:rFonts w:ascii="仿宋_GB2312" w:hAnsi="仿宋_GB2312" w:cs="仿宋_GB2312" w:eastAsia="仿宋_GB2312"/>
                <w:sz w:val="24"/>
                <w:color w:val="000000"/>
              </w:rPr>
              <w:t>事宜承担全部</w:t>
            </w:r>
            <w:r>
              <w:rPr>
                <w:rFonts w:ascii="仿宋_GB2312" w:hAnsi="仿宋_GB2312" w:cs="仿宋_GB2312" w:eastAsia="仿宋_GB2312"/>
                <w:sz w:val="24"/>
                <w:color w:val="000000"/>
              </w:rPr>
              <w:t>负责，采购人不承担任何责任。</w:t>
            </w:r>
            <w:r>
              <w:rPr>
                <w:rFonts w:ascii="仿宋_GB2312" w:hAnsi="仿宋_GB2312" w:cs="仿宋_GB2312" w:eastAsia="仿宋_GB2312"/>
                <w:sz w:val="24"/>
                <w:b/>
                <w:color w:val="000000"/>
              </w:rPr>
              <w:t>（供应商须在电子响应文件中针对本项要求单独提供承诺函并进行电子签章，未按要求单独提供承诺函的，其响应文件按无效处理）。</w:t>
            </w:r>
          </w:p>
          <w:p>
            <w:pPr>
              <w:pStyle w:val="null3"/>
              <w:ind w:firstLine="542"/>
              <w:jc w:val="both"/>
            </w:pPr>
            <w:r>
              <w:rPr>
                <w:rFonts w:ascii="仿宋_GB2312" w:hAnsi="仿宋_GB2312" w:cs="仿宋_GB2312" w:eastAsia="仿宋_GB2312"/>
                <w:sz w:val="24"/>
                <w:color w:val="000000"/>
              </w:rPr>
              <w:t>2、</w:t>
            </w:r>
            <w:r>
              <w:rPr>
                <w:rFonts w:ascii="仿宋_GB2312" w:hAnsi="仿宋_GB2312" w:cs="仿宋_GB2312" w:eastAsia="仿宋_GB2312"/>
                <w:sz w:val="24"/>
              </w:rPr>
              <w:t>备案要求：如果中标人为省外企业，须向服务所在地设区的市级人民政府公安机关备案</w:t>
            </w:r>
            <w:r>
              <w:rPr>
                <w:rFonts w:ascii="仿宋_GB2312" w:hAnsi="仿宋_GB2312" w:cs="仿宋_GB2312" w:eastAsia="仿宋_GB2312"/>
                <w:sz w:val="24"/>
                <w:b/>
              </w:rPr>
              <w:t>（供应商在响应文件中提供承诺函并进行电子签章）</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、供应商针对本项目</w:t>
            </w:r>
            <w:r>
              <w:rPr>
                <w:rFonts w:ascii="仿宋_GB2312" w:hAnsi="仿宋_GB2312" w:cs="仿宋_GB2312" w:eastAsia="仿宋_GB2312"/>
                <w:sz w:val="24"/>
                <w:color w:val="000000"/>
              </w:rPr>
              <w:t>进行需求分析及</w:t>
            </w:r>
            <w:r>
              <w:rPr>
                <w:rFonts w:ascii="仿宋_GB2312" w:hAnsi="仿宋_GB2312" w:cs="仿宋_GB2312" w:eastAsia="仿宋_GB2312"/>
                <w:sz w:val="24"/>
                <w:color w:val="000000"/>
              </w:rPr>
              <w:t>编制实施方案，实施方案包含：（</w:t>
            </w:r>
            <w:r>
              <w:rPr>
                <w:rFonts w:ascii="仿宋_GB2312" w:hAnsi="仿宋_GB2312" w:cs="仿宋_GB2312" w:eastAsia="仿宋_GB2312"/>
                <w:sz w:val="24"/>
                <w:color w:val="000000"/>
              </w:rPr>
              <w:t>1）巡逻方案；（2）车辆停放管理方案；（3）人员配置及补充方案；（4）服务质量保证措施；（5）安全服务方案；（6）保密方案。</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、供应商针对本项目编制培训方案，包含：（</w:t>
            </w:r>
            <w:r>
              <w:rPr>
                <w:rFonts w:ascii="仿宋_GB2312" w:hAnsi="仿宋_GB2312" w:cs="仿宋_GB2312" w:eastAsia="仿宋_GB2312"/>
                <w:sz w:val="24"/>
                <w:color w:val="000000"/>
              </w:rPr>
              <w:t>1）岗位职责培训；（2）专业技能培训；（3）安全知识培训；（4）礼仪规范培训；（5）体能培训；（6）设施设备操作使用培训。</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、供应商针对本项目编制应急预案，包含：应急预案：（</w:t>
            </w:r>
            <w:r>
              <w:rPr>
                <w:rFonts w:ascii="仿宋_GB2312" w:hAnsi="仿宋_GB2312" w:cs="仿宋_GB2312" w:eastAsia="仿宋_GB2312"/>
                <w:sz w:val="24"/>
                <w:color w:val="000000"/>
              </w:rPr>
              <w:t>1）消防应急预案；（2）</w:t>
            </w:r>
            <w:r>
              <w:rPr>
                <w:rFonts w:ascii="仿宋_GB2312" w:hAnsi="仿宋_GB2312" w:cs="仿宋_GB2312" w:eastAsia="仿宋_GB2312"/>
                <w:sz w:val="24"/>
                <w:color w:val="000000"/>
              </w:rPr>
              <w:t>自然灾害</w:t>
            </w:r>
            <w:r>
              <w:rPr>
                <w:rFonts w:ascii="仿宋_GB2312" w:hAnsi="仿宋_GB2312" w:cs="仿宋_GB2312" w:eastAsia="仿宋_GB2312"/>
                <w:sz w:val="24"/>
                <w:color w:val="000000"/>
              </w:rPr>
              <w:t>应急预案；（</w:t>
            </w:r>
            <w:r>
              <w:rPr>
                <w:rFonts w:ascii="仿宋_GB2312" w:hAnsi="仿宋_GB2312" w:cs="仿宋_GB2312" w:eastAsia="仿宋_GB2312"/>
                <w:sz w:val="24"/>
                <w:color w:val="000000"/>
              </w:rPr>
              <w:t>3）停电应急预案；（4）防盗、反恐等突发安全事故应急预案。</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、为保障本项目顺利执行，供应商须具备相应的人员配置及履约经验。</w:t>
            </w:r>
          </w:p>
          <w:p>
            <w:pPr>
              <w:pStyle w:val="null3"/>
              <w:ind w:firstLine="480"/>
              <w:jc w:val="left"/>
            </w:pPr>
            <w:r>
              <w:rPr>
                <w:rFonts w:ascii="仿宋_GB2312" w:hAnsi="仿宋_GB2312" w:cs="仿宋_GB2312" w:eastAsia="仿宋_GB2312"/>
                <w:sz w:val="24"/>
                <w:b/>
                <w:color w:val="000000"/>
              </w:rPr>
              <w:t>说明：</w:t>
            </w:r>
          </w:p>
          <w:p>
            <w:pPr>
              <w:pStyle w:val="null3"/>
              <w:ind w:firstLine="482"/>
              <w:jc w:val="both"/>
            </w:pPr>
            <w:r>
              <w:rPr>
                <w:rFonts w:ascii="仿宋_GB2312" w:hAnsi="仿宋_GB2312" w:cs="仿宋_GB2312" w:eastAsia="仿宋_GB2312"/>
                <w:sz w:val="24"/>
                <w:b/>
              </w:rPr>
              <w:t>1、以上带“★”号条款为本项目实质性要求，不允许负偏离；本项目明确要求提供证明材料或承诺函的，以提供的证明材料或承诺函为准判断是否偏离。未明确要求提供证明材料或承诺函的，以应答表或偏离表为准。</w:t>
            </w:r>
          </w:p>
          <w:p>
            <w:pPr>
              <w:pStyle w:val="null3"/>
              <w:ind w:firstLine="482"/>
              <w:jc w:val="both"/>
            </w:pPr>
            <w:r>
              <w:rPr>
                <w:rFonts w:ascii="仿宋_GB2312" w:hAnsi="仿宋_GB2312" w:cs="仿宋_GB2312" w:eastAsia="仿宋_GB2312"/>
                <w:sz w:val="24"/>
                <w:b/>
              </w:rPr>
              <w:t>2、本项目规定的国家、行业、地方等标准如有最新标准，均按最新标准执行。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3年，合同一年一签。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验收办法：严格按照《财政部关于进一步加强政府采购需求和履约验收管理的指导意见》（财库〔2016〕205号）和《政府采购需求管理办法》（财库〔2021〕22号）等相关规定进行验收。 验收标准：按照国家相关法律法规、行业标准、磋商文件、供应商响应文件及合同验收。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本项目服务费按月支付。根据每月考核结果，计算出当月实际支付费用，采购人收到成交供应商有效的发票后，在次月，达到付款条件起10日内，据实情况说明为每月服务费用计算为：全年服务费用/12个月。服务费具体支付方式为：当月考核结果90分以上采购人全额拨付当月服务费；当月考核结果90分（含90分）以下，按每月服务费的5%扣拨当月费用；当月考核结果80分（含80分）以下，按每月服务费的10%扣拨当月费用；连续两个月考核得分在80分以下的，按每月合同金额的20%-30%扣拨当月费用。对成交供应商考核结果将作为采购人是否与成交供应商续签合同的重要依据</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甲乙双方如因履行本协议发生争议，首先应通过友好协商解决。协商不成，双方同意将争议提交甲方所在地法院管辖。</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8"/>
        </w:rPr>
        <w:t>在</w:t>
      </w:r>
      <w:r>
        <w:rPr>
          <w:rFonts w:ascii="仿宋_GB2312" w:hAnsi="仿宋_GB2312" w:cs="仿宋_GB2312" w:eastAsia="仿宋_GB2312"/>
          <w:sz w:val="28"/>
        </w:rPr>
        <w:t>磋商</w:t>
      </w:r>
      <w:r>
        <w:rPr>
          <w:rFonts w:ascii="仿宋_GB2312" w:hAnsi="仿宋_GB2312" w:cs="仿宋_GB2312" w:eastAsia="仿宋_GB2312"/>
          <w:sz w:val="28"/>
        </w:rPr>
        <w:t>过程中，</w:t>
      </w:r>
      <w:r>
        <w:rPr>
          <w:rFonts w:ascii="仿宋_GB2312" w:hAnsi="仿宋_GB2312" w:cs="仿宋_GB2312" w:eastAsia="仿宋_GB2312"/>
          <w:sz w:val="28"/>
        </w:rPr>
        <w:t>磋商</w:t>
      </w:r>
      <w:r>
        <w:rPr>
          <w:rFonts w:ascii="仿宋_GB2312" w:hAnsi="仿宋_GB2312" w:cs="仿宋_GB2312" w:eastAsia="仿宋_GB2312"/>
          <w:sz w:val="28"/>
        </w:rPr>
        <w:t>小组可以根据</w:t>
      </w:r>
      <w:r>
        <w:rPr>
          <w:rFonts w:ascii="仿宋_GB2312" w:hAnsi="仿宋_GB2312" w:cs="仿宋_GB2312" w:eastAsia="仿宋_GB2312"/>
          <w:sz w:val="28"/>
        </w:rPr>
        <w:t>磋商</w:t>
      </w:r>
      <w:r>
        <w:rPr>
          <w:rFonts w:ascii="仿宋_GB2312" w:hAnsi="仿宋_GB2312" w:cs="仿宋_GB2312" w:eastAsia="仿宋_GB2312"/>
          <w:sz w:val="28"/>
        </w:rPr>
        <w:t>文件和</w:t>
      </w:r>
      <w:r>
        <w:rPr>
          <w:rFonts w:ascii="仿宋_GB2312" w:hAnsi="仿宋_GB2312" w:cs="仿宋_GB2312" w:eastAsia="仿宋_GB2312"/>
          <w:sz w:val="28"/>
        </w:rPr>
        <w:t>磋商</w:t>
      </w:r>
      <w:r>
        <w:rPr>
          <w:rFonts w:ascii="仿宋_GB2312" w:hAnsi="仿宋_GB2312" w:cs="仿宋_GB2312" w:eastAsia="仿宋_GB2312"/>
          <w:sz w:val="28"/>
        </w:rPr>
        <w:t>情况实质性变动采购需求中的技术、服务及其他要求，但不得变动</w:t>
      </w:r>
      <w:r>
        <w:rPr>
          <w:rFonts w:ascii="仿宋_GB2312" w:hAnsi="仿宋_GB2312" w:cs="仿宋_GB2312" w:eastAsia="仿宋_GB2312"/>
          <w:sz w:val="28"/>
        </w:rPr>
        <w:t>磋商</w:t>
      </w:r>
      <w:r>
        <w:rPr>
          <w:rFonts w:ascii="仿宋_GB2312" w:hAnsi="仿宋_GB2312" w:cs="仿宋_GB2312" w:eastAsia="仿宋_GB2312"/>
          <w:sz w:val="28"/>
        </w:rPr>
        <w:t>文件中的其他内容。实质性变动的内容，须经采购人代表确认。</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8"/>
        </w:rPr>
        <w:t>在</w:t>
      </w:r>
      <w:r>
        <w:rPr>
          <w:rFonts w:ascii="仿宋_GB2312" w:hAnsi="仿宋_GB2312" w:cs="仿宋_GB2312" w:eastAsia="仿宋_GB2312"/>
          <w:sz w:val="28"/>
        </w:rPr>
        <w:t>磋商</w:t>
      </w:r>
      <w:r>
        <w:rPr>
          <w:rFonts w:ascii="仿宋_GB2312" w:hAnsi="仿宋_GB2312" w:cs="仿宋_GB2312" w:eastAsia="仿宋_GB2312"/>
          <w:sz w:val="28"/>
        </w:rPr>
        <w:t>过程中，</w:t>
      </w:r>
      <w:r>
        <w:rPr>
          <w:rFonts w:ascii="仿宋_GB2312" w:hAnsi="仿宋_GB2312" w:cs="仿宋_GB2312" w:eastAsia="仿宋_GB2312"/>
          <w:sz w:val="28"/>
        </w:rPr>
        <w:t>磋商</w:t>
      </w:r>
      <w:r>
        <w:rPr>
          <w:rFonts w:ascii="仿宋_GB2312" w:hAnsi="仿宋_GB2312" w:cs="仿宋_GB2312" w:eastAsia="仿宋_GB2312"/>
          <w:sz w:val="28"/>
        </w:rPr>
        <w:t>小组可以根据</w:t>
      </w:r>
      <w:r>
        <w:rPr>
          <w:rFonts w:ascii="仿宋_GB2312" w:hAnsi="仿宋_GB2312" w:cs="仿宋_GB2312" w:eastAsia="仿宋_GB2312"/>
          <w:sz w:val="28"/>
        </w:rPr>
        <w:t>磋商</w:t>
      </w:r>
      <w:r>
        <w:rPr>
          <w:rFonts w:ascii="仿宋_GB2312" w:hAnsi="仿宋_GB2312" w:cs="仿宋_GB2312" w:eastAsia="仿宋_GB2312"/>
          <w:sz w:val="28"/>
        </w:rPr>
        <w:t>文件和</w:t>
      </w:r>
      <w:r>
        <w:rPr>
          <w:rFonts w:ascii="仿宋_GB2312" w:hAnsi="仿宋_GB2312" w:cs="仿宋_GB2312" w:eastAsia="仿宋_GB2312"/>
          <w:sz w:val="28"/>
        </w:rPr>
        <w:t>磋商</w:t>
      </w:r>
      <w:r>
        <w:rPr>
          <w:rFonts w:ascii="仿宋_GB2312" w:hAnsi="仿宋_GB2312" w:cs="仿宋_GB2312" w:eastAsia="仿宋_GB2312"/>
          <w:sz w:val="28"/>
        </w:rPr>
        <w:t>情况实质性变动采购需求中的合同草案条款，但不得变动</w:t>
      </w:r>
      <w:r>
        <w:rPr>
          <w:rFonts w:ascii="仿宋_GB2312" w:hAnsi="仿宋_GB2312" w:cs="仿宋_GB2312" w:eastAsia="仿宋_GB2312"/>
          <w:sz w:val="28"/>
        </w:rPr>
        <w:t>磋商</w:t>
      </w:r>
      <w:r>
        <w:rPr>
          <w:rFonts w:ascii="仿宋_GB2312" w:hAnsi="仿宋_GB2312" w:cs="仿宋_GB2312" w:eastAsia="仿宋_GB2312"/>
          <w:sz w:val="28"/>
        </w:rPr>
        <w:t>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供应商需在使用投标(响应)客户端编制响应文件时，按要求提供供应商应提交的相关资格证明材料并按要求填写《投标（响应）函》完成承诺并进行电子签章。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供应商须具有公安机关颁发的有效的《保安服务许可证》</w:t>
            </w:r>
          </w:p>
        </w:tc>
        <w:tc>
          <w:tcPr>
            <w:tcW w:type="dxa" w:w="3322"/>
          </w:tcPr>
          <w:p>
            <w:pPr>
              <w:pStyle w:val="null3"/>
              <w:jc w:val="left"/>
            </w:pPr>
            <w:r>
              <w:rPr>
                <w:rFonts w:ascii="仿宋_GB2312" w:hAnsi="仿宋_GB2312" w:cs="仿宋_GB2312" w:eastAsia="仿宋_GB2312"/>
              </w:rPr>
              <w:t>供应商须提供公安机关颁发的有效的《保安服务许可证》复印件并进行电子签章</w:t>
            </w:r>
          </w:p>
        </w:tc>
        <w:tc>
          <w:tcPr>
            <w:tcW w:type="dxa" w:w="1910"/>
          </w:tcPr>
          <w:p>
            <w:pPr>
              <w:pStyle w:val="null3"/>
              <w:jc w:val="left"/>
            </w:pPr>
            <w:r>
              <w:rPr>
                <w:rFonts w:ascii="仿宋_GB2312" w:hAnsi="仿宋_GB2312" w:cs="仿宋_GB2312" w:eastAsia="仿宋_GB2312"/>
              </w:rPr>
              <w:t>供应商应提交的相关资格证明材料.docx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商务要求响应</w:t>
            </w:r>
          </w:p>
        </w:tc>
        <w:tc>
          <w:tcPr>
            <w:tcW w:type="dxa" w:w="3322"/>
          </w:tcPr>
          <w:p>
            <w:pPr>
              <w:pStyle w:val="null3"/>
              <w:jc w:val="left"/>
            </w:pPr>
            <w:r>
              <w:rPr>
                <w:rFonts w:ascii="仿宋_GB2312" w:hAnsi="仿宋_GB2312" w:cs="仿宋_GB2312" w:eastAsia="仿宋_GB2312"/>
              </w:rPr>
              <w:t>根据磋商文件“3.3.2.商务要求”进行响应</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磋商文件中需要单独提供承诺函的内容及要求</w:t>
            </w:r>
          </w:p>
        </w:tc>
        <w:tc>
          <w:tcPr>
            <w:tcW w:type="dxa" w:w="3322"/>
          </w:tcPr>
          <w:p>
            <w:pPr>
              <w:pStyle w:val="null3"/>
              <w:jc w:val="left"/>
            </w:pPr>
            <w:r>
              <w:rPr>
                <w:rFonts w:ascii="仿宋_GB2312" w:hAnsi="仿宋_GB2312" w:cs="仿宋_GB2312" w:eastAsia="仿宋_GB2312"/>
              </w:rPr>
              <w:t>须按照磋商文件中需要单独提供承诺函的内容及要求，提供承诺函并进行电子签章</w:t>
            </w:r>
          </w:p>
        </w:tc>
        <w:tc>
          <w:tcPr>
            <w:tcW w:type="dxa" w:w="1910"/>
          </w:tcPr>
          <w:p>
            <w:pPr>
              <w:pStyle w:val="null3"/>
              <w:jc w:val="left"/>
            </w:pPr>
            <w:r>
              <w:rPr>
                <w:rFonts w:ascii="仿宋_GB2312" w:hAnsi="仿宋_GB2312" w:cs="仿宋_GB2312" w:eastAsia="仿宋_GB2312"/>
              </w:rPr>
              <w:t>供应商应该提交的其它资料.docx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其它无效情形</w:t>
            </w:r>
          </w:p>
        </w:tc>
        <w:tc>
          <w:tcPr>
            <w:tcW w:type="dxa" w:w="3322"/>
          </w:tcPr>
          <w:p>
            <w:pPr>
              <w:pStyle w:val="null3"/>
              <w:jc w:val="left"/>
            </w:pPr>
            <w:r>
              <w:rPr>
                <w:rFonts w:ascii="仿宋_GB2312" w:hAnsi="仿宋_GB2312" w:cs="仿宋_GB2312" w:eastAsia="仿宋_GB2312"/>
              </w:rPr>
              <w:t>磋商小组认定的其它无效情形</w:t>
            </w:r>
          </w:p>
        </w:tc>
        <w:tc>
          <w:tcPr>
            <w:tcW w:type="dxa" w:w="1910"/>
          </w:tcPr>
          <w:p>
            <w:pPr>
              <w:pStyle w:val="null3"/>
              <w:jc w:val="left"/>
            </w:pPr>
            <w:r>
              <w:rPr>
                <w:rFonts w:ascii="仿宋_GB2312" w:hAnsi="仿宋_GB2312" w:cs="仿宋_GB2312" w:eastAsia="仿宋_GB2312"/>
              </w:rPr>
              <w:t>技术服务要求偏离表.docx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项目实施方案、培训方案、应急预案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需求分析</w:t>
            </w:r>
          </w:p>
        </w:tc>
        <w:tc>
          <w:tcPr>
            <w:tcW w:type="dxa" w:w="2575"/>
          </w:tcPr>
          <w:p>
            <w:pPr>
              <w:pStyle w:val="null3"/>
              <w:jc w:val="left"/>
            </w:pPr>
            <w:r>
              <w:rPr>
                <w:rFonts w:ascii="仿宋_GB2312" w:hAnsi="仿宋_GB2312" w:cs="仿宋_GB2312" w:eastAsia="仿宋_GB2312"/>
              </w:rPr>
              <w:t>根据供应商针对本项目编制的需求分析进行评审：包括1、项目背景分析；2、项目实施重难点分析及解决措施。 以上内容完整、无缺失项、完全符合采购需求得10分，每有1项缺项扣5分，每有1处缺陷扣2.5分，本项最多得10分(说明：缺陷是指存在项目名称错误、地点区域错误、内容与本项目需求无关、仅有框架或标题、适用的标准（方法）错误、明显复制其他项目内容、涉及的规范、标准与本项目要求不一致、非专门针对本项目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根据供应商针对本项目编制的项目实施方案进行评审，内容包括：1、巡逻方案；2、车辆停放管理方案；3、人员配置及补充方案；4、服务质量保证措施；5、安全服务方案；6、保密方案。 以上内容完整、无缺失项、完全符合采购需求得30分，每有1项缺项扣5分，每有1处缺陷扣2.5分，本项最多得30分(说明：缺陷是指存在项目名称错误、地点区域错误、内容与本项目需求无关、仅有框架或标题、适用的标准（方法）错误、明显复制其他项目内容、涉及的规范、标准与本项目要求不一致、非专门针对本项目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575"/>
          </w:tcPr>
          <w:p>
            <w:pPr>
              <w:pStyle w:val="null3"/>
              <w:jc w:val="left"/>
            </w:pPr>
            <w:r>
              <w:rPr>
                <w:rFonts w:ascii="仿宋_GB2312" w:hAnsi="仿宋_GB2312" w:cs="仿宋_GB2312" w:eastAsia="仿宋_GB2312"/>
              </w:rPr>
              <w:t>根据供应商提供对安保人员的培训方案进行评审，包括：1、岗位职责培训；2、专业技能培训；3、安全知识培训；4、礼仪规范培训；5、体能培训；6、设施设备操作使用培训。 以上内容完整、无缺失项、完全符合采购需求得18分，每有1项缺项扣3分，每有1处缺陷扣1.5分，本项最多得18分(说明：缺陷是指存在项目名称错误、地点区域错误、内容与本项目需求无关、仅有框架或标题、适用的标准（方法）错误、明显复制其他项目内容、涉及的规范、标准与本项目要求不一致、非专门针对本项目等任意一种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根据供应商提出的应急预案进行评审，包括：1、消防应急预案；2、自然灾害应急预案；3、停电应急预案；4、防盗、反恐等突发安全事故应急预案。 以上内容完整、无缺失项、完全符合采购需求得16分，每有1项缺项扣4分，每有1处缺陷扣2分，本项最多得16分(说明：缺陷是指存在项目名称错误、地点区域错误、内容与本项目需求无关、仅有框架或标题、适用的标准（方法）错误、明显复制其他项目内容、涉及的规范、标准与本项目要求不一致、非专门针对本项目等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供应商提供自2022年1月1日(含)至今的类似项目履约经验的证明材料，每提供一个业绩得2.5分，本项合计最高得10分。 注：提供中标（成交）通知书或合同扫描件，并进行电子签章，时间以合同签订时间或中标（成交）通知书落款时间为准。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供应商拟派本项目的安保服务团队中每有一位为转业军人或退役军人得1分，本项最多得6分。 注：（1）需提供以上人员身份证正反面复印件和在职证明材料（如劳动合同或承诺函等），转业军人或退役军人还需提供相关证明材料，并进行电子签章。（2）以上人员不重复计分。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详见附件：技术服务要求偏离表.docx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详见附件：供应商应该提交的其它资料.docx</w:t>
      </w:r>
    </w:p>
    <w:p>
      <w:pPr>
        <w:pStyle w:val="null3"/>
        <w:ind w:firstLine="960"/>
        <w:jc w:val="left"/>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