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00" w:lineRule="exact"/>
        <w:ind w:firstLine="723" w:firstLineChars="200"/>
        <w:jc w:val="center"/>
        <w:rPr>
          <w:rFonts w:ascii="Calibri Light" w:hAnsi="Calibri Light" w:eastAsia="黑体"/>
          <w:b/>
          <w:bCs/>
          <w:color w:val="000000" w:themeColor="text1"/>
          <w:kern w:val="2"/>
          <w:sz w:val="36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 Light" w:hAnsi="Calibri Light" w:eastAsia="黑体"/>
          <w:b/>
          <w:bCs/>
          <w:color w:val="000000" w:themeColor="text1"/>
          <w:kern w:val="2"/>
          <w:sz w:val="36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Calibri Light" w:hAnsi="Calibri Light" w:eastAsia="黑体"/>
          <w:b/>
          <w:bCs/>
          <w:color w:val="000000" w:themeColor="text1"/>
          <w:kern w:val="2"/>
          <w:sz w:val="36"/>
          <w:szCs w:val="32"/>
          <w:highlight w:val="none"/>
          <w14:textFill>
            <w14:solidFill>
              <w14:schemeClr w14:val="tx1"/>
            </w14:solidFill>
          </w14:textFill>
        </w:rPr>
        <w:t>承诺</w:t>
      </w:r>
      <w:r>
        <w:rPr>
          <w:rFonts w:ascii="Calibri Light" w:hAnsi="Calibri Light" w:eastAsia="黑体"/>
          <w:b/>
          <w:bCs/>
          <w:color w:val="000000" w:themeColor="text1"/>
          <w:kern w:val="2"/>
          <w:sz w:val="36"/>
          <w:szCs w:val="32"/>
          <w:highlight w:val="none"/>
          <w14:textFill>
            <w14:solidFill>
              <w14:schemeClr w14:val="tx1"/>
            </w14:solidFill>
          </w14:textFill>
        </w:rPr>
        <w:t>函</w:t>
      </w:r>
    </w:p>
    <w:p>
      <w:pPr>
        <w:pStyle w:val="2"/>
        <w:rPr>
          <w:rFonts w:hint="eastAsia"/>
        </w:rPr>
      </w:pPr>
    </w:p>
    <w:p>
      <w:pPr>
        <w:widowControl w:val="0"/>
        <w:adjustRightInd/>
        <w:snapToGrid/>
        <w:spacing w:after="0" w:line="500" w:lineRule="exact"/>
        <w:ind w:firstLine="480" w:firstLineChars="200"/>
        <w:rPr>
          <w:rFonts w:ascii="宋体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Calibri" w:eastAsia="宋体"/>
          <w:color w:val="000000" w:themeColor="text1"/>
          <w:kern w:val="2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致</w:t>
      </w:r>
      <w:r>
        <w:rPr>
          <w:rFonts w:hint="eastAsia" w:ascii="宋体" w:hAnsi="Calibri" w:eastAsia="宋体"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Calibri" w:eastAsia="宋体"/>
          <w:b/>
          <w:bCs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代理机构名称</w:t>
      </w:r>
      <w:r>
        <w:rPr>
          <w:rFonts w:hint="eastAsia" w:ascii="宋体" w:hAnsi="Calibri" w:eastAsia="宋体"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我方全面研究了项目名称</w:t>
      </w:r>
      <w:r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此处填写项目名称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”采购</w:t>
      </w:r>
      <w:r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此处填写采购项目编号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，决定参加贵单位组织的本项目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。我方授权“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此处填写被授权人姓名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”代表我方“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此处填写供应商的名称</w:t>
      </w:r>
      <w:r>
        <w:rPr>
          <w:rFonts w:hint="eastAsia" w:ascii="Calibri" w:hAnsi="Calibri" w:eastAsia="宋体"/>
          <w:i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”全权处理本项目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的有关事宜。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一、一旦我方成交，我方将严格履行政府采购合同规定的责任和义务。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二、响应文件中提供的任何材料、资料、技术、服务、商务等响应承诺情况都是真实的、有效的、合法的。我方愿意提供贵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可能另外要求的，与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有关的文件资料，并保证我方已提供和将要提供的文件资料是真实、准确的。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、在评审过程中，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小组认为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有关事项表述不明确或需要说明的，我方将完全接受采购代理机构的书面解释。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、我方报价为本采购项目合同下所有费用，是采购人最终验收合格后的总价。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、我方报价均真实有效，不存在不正当竞争行为，并且不存在以低价谋取成交后提供不良产品或者不诚信履约情况。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磋商小组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认为我方报价涉嫌不正当竞争，我方将按照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磋商小组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要求积极配合提供相关证明材料，并接受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磋商小组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的评审认定。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、采购人需追加与合同相同的货物或者服务，且采购金额不超过原合同采购金额的10%的，我方承诺接受追加，且采购货物或者服务的名称、价格、履约方式、验收标准等与原政府采购合同保持一致。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、完全接受和满足本项目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中规定的实质性要求，如对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有异议，已经在递交响应文件截止时间届满前依法进行维权救济，不存在对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有异议的同时又参加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以求侥幸成交或者为实现其他非法目的的行为。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十、我公司承诺：我公司及现任法定代表人、主要负责人参加本次采购活动前3年内没有行贿犯罪记录。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十一、我公司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截至投标截止日未被列入失信被执行人、重大税收违法案件当事人名单、政府采购严重违法失信行为记录名单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我公司没有处于禁止参加政府采购活动期</w:t>
      </w: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djustRightInd/>
        <w:snapToGrid/>
        <w:spacing w:after="0" w:line="560" w:lineRule="exact"/>
        <w:ind w:firstLine="480" w:firstLineChars="200"/>
        <w:rPr>
          <w:rFonts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/>
          <w:color w:val="000000" w:themeColor="text1"/>
          <w:kern w:val="2"/>
          <w:sz w:val="24"/>
          <w:highlight w:val="none"/>
          <w14:textFill>
            <w14:solidFill>
              <w14:schemeClr w14:val="tx1"/>
            </w14:solidFill>
          </w14:textFill>
        </w:rPr>
        <w:t>我单位对上述承诺的内容事项真实性负责。如经查实上述承诺的内容事项存在虚假，我单位愿意接受以提供虚假材料谋取中标追究法律责任。</w:t>
      </w:r>
      <w:bookmarkStart w:id="0" w:name="_GoBack"/>
      <w:bookmarkEnd w:id="0"/>
    </w:p>
    <w:p>
      <w:pPr>
        <w:widowControl w:val="0"/>
        <w:adjustRightInd/>
        <w:snapToGrid/>
        <w:spacing w:after="0" w:line="500" w:lineRule="exact"/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djustRightInd/>
        <w:snapToGrid/>
        <w:spacing w:after="0" w:line="500" w:lineRule="exact"/>
        <w:ind w:firstLine="480" w:firstLineChars="200"/>
        <w:rPr>
          <w:rFonts w:ascii="宋体" w:hAnsi="Times New Roman" w:eastAsia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全称（加盖单位公章）：</w:t>
      </w: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widowControl w:val="0"/>
        <w:tabs>
          <w:tab w:val="left" w:pos="5415"/>
        </w:tabs>
        <w:adjustRightInd/>
        <w:snapToGrid/>
        <w:spacing w:after="0" w:line="500" w:lineRule="exact"/>
        <w:ind w:firstLine="480" w:firstLineChars="200"/>
        <w:rPr>
          <w:rFonts w:ascii="Calibri Light" w:hAnsi="Calibri Light" w:eastAsia="黑体"/>
          <w:b/>
          <w:bCs/>
          <w:color w:val="000000" w:themeColor="text1"/>
          <w:kern w:val="2"/>
          <w:sz w:val="36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Times New Roman" w:eastAsia="宋体"/>
          <w:color w:val="000000" w:themeColor="text1"/>
          <w:kern w:val="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　 　 月　　日</w:t>
      </w:r>
    </w:p>
    <w:p>
      <w:pPr>
        <w:jc w:val="center"/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Calibri Light" w:hAnsi="Calibri Light" w:eastAsia="黑体"/>
          <w:b/>
          <w:bCs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lM2JkNjdmZjY5NWQzZmQzYjQxMDY2OWFmZjgwODEifQ=="/>
  </w:docVars>
  <w:rsids>
    <w:rsidRoot w:val="4B4E2040"/>
    <w:rsid w:val="26A80026"/>
    <w:rsid w:val="317D4AFA"/>
    <w:rsid w:val="4B4E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adjustRightInd/>
      <w:snapToGrid/>
      <w:spacing w:after="120" w:line="560" w:lineRule="exact"/>
      <w:ind w:firstLine="200" w:firstLineChars="200"/>
    </w:pPr>
    <w:rPr>
      <w:rFonts w:ascii="Calibri" w:hAnsi="Calibri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</Words>
  <Characters>16</Characters>
  <Lines>0</Lines>
  <Paragraphs>0</Paragraphs>
  <TotalTime>2</TotalTime>
  <ScaleCrop>false</ScaleCrop>
  <LinksUpToDate>false</LinksUpToDate>
  <CharactersWithSpaces>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2023-03-13T01:26:00Z</dcterms:created>
  <dc:creator>浅念℡</dc:creator>
  <cp:lastModifiedBy>发福的皮卡丘</cp:lastModifiedBy>
  <dcterms:modified xsi:type="dcterms:W3CDTF">2024-05-22T14:47:35Z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AE5793834D7349EE9FCCC819263188A2</vt:lpwstr>
  </property>
</Properties>
</file>