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8C8D6">
      <w:pPr>
        <w:pStyle w:val="3"/>
        <w:spacing w:line="400" w:lineRule="exact"/>
        <w:ind w:firstLine="482" w:firstLineChars="200"/>
        <w:jc w:val="center"/>
        <w:rPr>
          <w:rFonts w:ascii="新宋体" w:hAnsi="新宋体" w:eastAsia="新宋体" w:cs="新宋体"/>
          <w:b/>
          <w:bCs/>
          <w:sz w:val="24"/>
          <w:szCs w:val="24"/>
          <w:lang w:eastAsia="zh-CN"/>
        </w:rPr>
      </w:pPr>
      <w:r>
        <w:rPr>
          <w:rFonts w:hint="eastAsia" w:ascii="新宋体" w:hAnsi="新宋体" w:eastAsia="新宋体" w:cs="新宋体"/>
          <w:b/>
          <w:bCs/>
          <w:sz w:val="24"/>
          <w:szCs w:val="24"/>
          <w:lang w:eastAsia="zh-CN"/>
        </w:rPr>
        <w:t>合同主要条款</w:t>
      </w:r>
    </w:p>
    <w:p w14:paraId="68079E96">
      <w:pPr>
        <w:pStyle w:val="2"/>
        <w:rPr>
          <w:rFonts w:ascii="新宋体" w:hAnsi="新宋体" w:eastAsia="新宋体" w:cs="新宋体"/>
          <w:sz w:val="24"/>
          <w:szCs w:val="24"/>
          <w:lang w:eastAsia="zh-CN"/>
        </w:rPr>
      </w:pPr>
    </w:p>
    <w:p w14:paraId="2C09922E">
      <w:pPr>
        <w:pStyle w:val="8"/>
        <w:tabs>
          <w:tab w:val="left" w:pos="0"/>
        </w:tabs>
        <w:spacing w:line="360" w:lineRule="auto"/>
        <w:ind w:firstLine="480"/>
        <w:rPr>
          <w:rFonts w:ascii="宋体" w:hAnsi="宋体"/>
          <w:lang w:eastAsia="zh-CN"/>
        </w:rPr>
      </w:pPr>
      <w:r>
        <w:rPr>
          <w:rFonts w:hint="eastAsia" w:ascii="宋体" w:hAnsi="宋体"/>
          <w:lang w:eastAsia="zh-CN"/>
        </w:rPr>
        <w:t>合同编号：XXX</w:t>
      </w:r>
      <w:r>
        <w:rPr>
          <w:rFonts w:ascii="宋体" w:hAnsi="宋体"/>
          <w:lang w:eastAsia="zh-CN"/>
        </w:rPr>
        <w:t xml:space="preserve">               </w:t>
      </w:r>
      <w:r>
        <w:rPr>
          <w:rFonts w:hint="eastAsia" w:ascii="宋体" w:hAnsi="宋体"/>
          <w:lang w:eastAsia="zh-CN"/>
        </w:rPr>
        <w:t xml:space="preserve">            </w:t>
      </w:r>
      <w:r>
        <w:rPr>
          <w:rFonts w:ascii="宋体" w:hAnsi="宋体"/>
          <w:lang w:eastAsia="zh-CN"/>
        </w:rPr>
        <w:t xml:space="preserve">        </w:t>
      </w:r>
      <w:r>
        <w:rPr>
          <w:rFonts w:hint="eastAsia" w:ascii="宋体" w:hAnsi="宋体"/>
          <w:lang w:eastAsia="zh-CN"/>
        </w:rPr>
        <w:t xml:space="preserve">      </w:t>
      </w:r>
    </w:p>
    <w:p w14:paraId="309330AB">
      <w:pPr>
        <w:pStyle w:val="8"/>
        <w:tabs>
          <w:tab w:val="left" w:pos="0"/>
        </w:tabs>
        <w:spacing w:line="360" w:lineRule="auto"/>
        <w:ind w:firstLine="480"/>
        <w:rPr>
          <w:rFonts w:ascii="宋体" w:hAnsi="宋体"/>
          <w:lang w:eastAsia="zh-CN"/>
        </w:rPr>
      </w:pPr>
      <w:r>
        <w:rPr>
          <w:rFonts w:hint="eastAsia" w:ascii="宋体" w:hAnsi="宋体"/>
          <w:lang w:eastAsia="zh-CN"/>
        </w:rPr>
        <w:t>签订地点：XXX</w:t>
      </w:r>
      <w:r>
        <w:rPr>
          <w:rFonts w:ascii="宋体" w:hAnsi="宋体"/>
          <w:lang w:eastAsia="zh-CN"/>
        </w:rPr>
        <w:t xml:space="preserve">                      </w:t>
      </w:r>
      <w:r>
        <w:rPr>
          <w:rFonts w:hint="eastAsia" w:ascii="宋体" w:hAnsi="宋体"/>
          <w:lang w:eastAsia="zh-CN"/>
        </w:rPr>
        <w:t xml:space="preserve">  </w:t>
      </w:r>
      <w:r>
        <w:rPr>
          <w:rFonts w:ascii="宋体" w:hAnsi="宋体"/>
          <w:lang w:eastAsia="zh-CN"/>
        </w:rPr>
        <w:t xml:space="preserve">       </w:t>
      </w:r>
      <w:r>
        <w:rPr>
          <w:rFonts w:hint="eastAsia" w:ascii="宋体" w:hAnsi="宋体"/>
          <w:lang w:eastAsia="zh-CN"/>
        </w:rPr>
        <w:t xml:space="preserve">          </w:t>
      </w:r>
    </w:p>
    <w:p w14:paraId="72B22F8E">
      <w:pPr>
        <w:pStyle w:val="8"/>
        <w:tabs>
          <w:tab w:val="left" w:pos="0"/>
        </w:tabs>
        <w:spacing w:line="360" w:lineRule="auto"/>
        <w:ind w:firstLine="480"/>
        <w:rPr>
          <w:rFonts w:ascii="宋体" w:hAnsi="宋体"/>
        </w:rPr>
      </w:pPr>
      <w:r>
        <w:rPr>
          <w:rFonts w:hint="eastAsia" w:ascii="宋体" w:hAnsi="宋体"/>
        </w:rPr>
        <w:t>甲方（</w:t>
      </w:r>
      <w:r>
        <w:rPr>
          <w:rFonts w:hint="eastAsia" w:ascii="宋体" w:hAnsi="宋体"/>
          <w:lang w:eastAsia="zh-CN"/>
        </w:rPr>
        <w:t>甲方</w:t>
      </w:r>
      <w:r>
        <w:rPr>
          <w:rFonts w:hint="eastAsia" w:ascii="宋体" w:hAnsi="宋体"/>
        </w:rPr>
        <w:t>）：XXX</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p>
    <w:p w14:paraId="35EEA186">
      <w:pPr>
        <w:pStyle w:val="8"/>
        <w:tabs>
          <w:tab w:val="left" w:pos="0"/>
        </w:tabs>
        <w:spacing w:line="360" w:lineRule="auto"/>
        <w:ind w:firstLine="480"/>
        <w:rPr>
          <w:rFonts w:ascii="宋体" w:hAnsi="宋体"/>
        </w:rPr>
      </w:pPr>
      <w:r>
        <w:rPr>
          <w:rFonts w:hint="eastAsia" w:ascii="宋体" w:hAnsi="宋体"/>
        </w:rPr>
        <w:t>乙方（</w:t>
      </w:r>
      <w:r>
        <w:rPr>
          <w:rFonts w:hint="eastAsia" w:ascii="宋体" w:hAnsi="宋体"/>
          <w:lang w:eastAsia="zh-CN"/>
        </w:rPr>
        <w:t>乙方</w:t>
      </w:r>
      <w:r>
        <w:rPr>
          <w:rFonts w:hint="eastAsia" w:ascii="宋体" w:hAnsi="宋体"/>
        </w:rPr>
        <w:t>）：XXX</w:t>
      </w:r>
      <w:r>
        <w:rPr>
          <w:rFonts w:ascii="宋体" w:hAnsi="宋体"/>
        </w:rPr>
        <w:t xml:space="preserve">    </w:t>
      </w:r>
      <w:r>
        <w:rPr>
          <w:rFonts w:hint="eastAsia" w:ascii="宋体" w:hAnsi="宋体"/>
        </w:rPr>
        <w:t xml:space="preserve">                                    </w:t>
      </w:r>
      <w:r>
        <w:rPr>
          <w:rFonts w:ascii="宋体" w:hAnsi="宋体"/>
        </w:rPr>
        <w:t xml:space="preserve">  </w:t>
      </w:r>
    </w:p>
    <w:p w14:paraId="6DCB1559">
      <w:pPr>
        <w:pStyle w:val="4"/>
        <w:widowControl w:val="0"/>
        <w:snapToGrid w:val="0"/>
        <w:spacing w:before="0" w:beforeAutospacing="0" w:after="0" w:afterAutospacing="0" w:line="460" w:lineRule="exact"/>
        <w:ind w:firstLine="480" w:firstLineChars="200"/>
        <w:jc w:val="both"/>
      </w:pPr>
      <w:r>
        <w:rPr>
          <w:rFonts w:hint="eastAsia"/>
          <w:kern w:val="2"/>
          <w:lang w:eastAsia="zh-CN" w:bidi="ar"/>
        </w:rPr>
        <w:t>根据《中华人民共和国政府采购法》、《</w:t>
      </w:r>
      <w:r>
        <w:rPr>
          <w:rFonts w:hint="eastAsia"/>
          <w:lang w:eastAsia="zh-CN"/>
        </w:rPr>
        <w:t>中华人民共和国民法典</w:t>
      </w:r>
      <w:r>
        <w:rPr>
          <w:rFonts w:hint="eastAsia"/>
          <w:kern w:val="2"/>
          <w:lang w:eastAsia="zh-CN" w:bidi="ar"/>
        </w:rPr>
        <w:t>》XXX采购项目（项目编号：XXX）的竞争性磋商</w:t>
      </w:r>
      <w:r>
        <w:rPr>
          <w:kern w:val="2"/>
          <w:lang w:eastAsia="zh-CN" w:bidi="ar"/>
        </w:rPr>
        <w:t>文件</w:t>
      </w:r>
      <w:r>
        <w:rPr>
          <w:rFonts w:hint="eastAsia"/>
          <w:kern w:val="2"/>
          <w:lang w:eastAsia="zh-CN" w:bidi="ar"/>
        </w:rPr>
        <w:t>、乙方的响应文件及《成交通知书》，甲、乙双方同意签订本合同。详细技术说明及其他有关合同项目的特定信息由合同附件予以说明，合同附件及本项目的竞争性磋商</w:t>
      </w:r>
      <w:r>
        <w:rPr>
          <w:kern w:val="2"/>
          <w:lang w:eastAsia="zh-CN" w:bidi="ar"/>
        </w:rPr>
        <w:t>文</w:t>
      </w:r>
      <w:r>
        <w:rPr>
          <w:rFonts w:hint="eastAsia"/>
          <w:kern w:val="2"/>
          <w:lang w:eastAsia="zh-CN" w:bidi="ar"/>
        </w:rPr>
        <w:t>件、响应文件、《成交通知书》等均为本合同不可分割的部分。</w:t>
      </w:r>
      <w:r>
        <w:rPr>
          <w:rFonts w:hint="eastAsia"/>
          <w:kern w:val="2"/>
          <w:lang w:bidi="ar"/>
        </w:rPr>
        <w:t>双方同意共同遵守如下条款：</w:t>
      </w:r>
    </w:p>
    <w:p w14:paraId="7EB385EB">
      <w:pPr>
        <w:numPr>
          <w:ilvl w:val="0"/>
          <w:numId w:val="1"/>
        </w:numPr>
        <w:snapToGrid w:val="0"/>
        <w:spacing w:line="460" w:lineRule="exact"/>
        <w:rPr>
          <w:rFonts w:ascii="宋体" w:hAnsi="宋体" w:cs="宋体"/>
          <w:b/>
          <w:sz w:val="24"/>
        </w:rPr>
      </w:pPr>
      <w:r>
        <w:rPr>
          <w:rFonts w:hint="eastAsia" w:ascii="宋体" w:hAnsi="宋体" w:cs="宋体"/>
          <w:b/>
          <w:sz w:val="24"/>
          <w:lang w:bidi="ar"/>
        </w:rPr>
        <w:t>项目基本情况</w:t>
      </w:r>
    </w:p>
    <w:p w14:paraId="2B2582C1">
      <w:pPr>
        <w:topLinePunct/>
        <w:adjustRightInd w:val="0"/>
        <w:snapToGrid w:val="0"/>
        <w:spacing w:line="480" w:lineRule="exact"/>
        <w:ind w:firstLine="472" w:firstLineChars="200"/>
        <w:jc w:val="both"/>
        <w:rPr>
          <w:rFonts w:ascii="宋体" w:hAnsi="宋体" w:eastAsia="宋体" w:cs="宋体"/>
          <w:spacing w:val="-2"/>
          <w:sz w:val="24"/>
          <w:szCs w:val="24"/>
          <w:lang w:eastAsia="zh-CN"/>
        </w:rPr>
      </w:pPr>
      <w:r>
        <w:rPr>
          <w:rFonts w:hint="eastAsia" w:ascii="宋体" w:hAnsi="宋体" w:eastAsia="宋体" w:cs="宋体"/>
          <w:spacing w:val="-2"/>
          <w:sz w:val="24"/>
          <w:szCs w:val="24"/>
          <w:lang w:eastAsia="zh-CN"/>
        </w:rPr>
        <w:t>本次服务内容为特别扶助对象健康体检事宜，计划生育家庭特别扶助对象每年约3700余人,体检人数按照实际发生为准。体检项目详见《服务内容清单》。根据该项目特点和需求，从合格供应商中推荐一名成交供应商。</w:t>
      </w:r>
    </w:p>
    <w:p w14:paraId="457C99D2">
      <w:pPr>
        <w:numPr>
          <w:ilvl w:val="0"/>
          <w:numId w:val="1"/>
        </w:numPr>
        <w:snapToGrid w:val="0"/>
        <w:spacing w:line="460" w:lineRule="exact"/>
        <w:rPr>
          <w:rFonts w:ascii="宋体" w:hAnsi="宋体" w:cs="宋体"/>
          <w:b/>
          <w:sz w:val="24"/>
        </w:rPr>
      </w:pPr>
      <w:r>
        <w:rPr>
          <w:rFonts w:hint="eastAsia" w:ascii="宋体" w:hAnsi="宋体" w:cs="宋体"/>
          <w:b/>
          <w:sz w:val="24"/>
          <w:lang w:bidi="ar"/>
        </w:rPr>
        <w:t>合同期限</w:t>
      </w:r>
    </w:p>
    <w:p w14:paraId="669E58A2">
      <w:pPr>
        <w:spacing w:line="400" w:lineRule="exact"/>
        <w:ind w:firstLine="480" w:firstLineChars="200"/>
        <w:rPr>
          <w:rFonts w:ascii="宋体" w:hAnsi="宋体" w:eastAsia="宋体" w:cs="宋体"/>
          <w:sz w:val="24"/>
          <w:lang w:eastAsia="zh-CN"/>
        </w:rPr>
      </w:pPr>
      <w:r>
        <w:rPr>
          <w:rFonts w:hint="eastAsia" w:ascii="新宋体" w:hAnsi="新宋体" w:eastAsia="新宋体" w:cs="新宋体"/>
          <w:sz w:val="24"/>
          <w:szCs w:val="24"/>
          <w:lang w:eastAsia="zh-CN"/>
        </w:rPr>
        <w:t>自合同签订之日起三年，合同一年一签（每年9月15日前完成当年的体检工作）。每年体检工作全部完成，通过项目验收并考核合格再续签下一年度合同。</w:t>
      </w:r>
    </w:p>
    <w:p w14:paraId="685151D7">
      <w:pPr>
        <w:numPr>
          <w:ilvl w:val="0"/>
          <w:numId w:val="1"/>
        </w:numPr>
        <w:snapToGrid w:val="0"/>
        <w:spacing w:line="460" w:lineRule="exact"/>
        <w:rPr>
          <w:rFonts w:ascii="宋体" w:hAnsi="宋体" w:cs="宋体"/>
          <w:b/>
          <w:sz w:val="24"/>
        </w:rPr>
      </w:pPr>
      <w:r>
        <w:rPr>
          <w:rFonts w:hint="eastAsia" w:ascii="宋体" w:hAnsi="宋体" w:eastAsia="宋体" w:cs="宋体"/>
          <w:b/>
          <w:bCs/>
          <w:sz w:val="24"/>
          <w:szCs w:val="24"/>
          <w:lang w:eastAsia="zh-CN"/>
        </w:rPr>
        <w:t>服务内容及要求</w:t>
      </w:r>
    </w:p>
    <w:p w14:paraId="5BD05F8C">
      <w:pPr>
        <w:autoSpaceDE w:val="0"/>
        <w:autoSpaceDN w:val="0"/>
        <w:adjustRightInd w:val="0"/>
        <w:spacing w:line="440" w:lineRule="exact"/>
        <w:ind w:firstLine="480" w:firstLineChars="200"/>
        <w:rPr>
          <w:rFonts w:ascii="宋体" w:hAnsi="宋体" w:eastAsia="宋体" w:cs="宋体"/>
          <w:color w:val="000000"/>
          <w:sz w:val="24"/>
          <w:szCs w:val="24"/>
          <w:lang w:eastAsia="zh-CN"/>
        </w:rPr>
      </w:pPr>
      <w:r>
        <w:rPr>
          <w:rFonts w:hint="eastAsia" w:ascii="宋体" w:hAnsi="宋体" w:eastAsia="宋体" w:cs="宋体"/>
          <w:color w:val="000000"/>
          <w:sz w:val="24"/>
          <w:szCs w:val="24"/>
          <w:lang w:eastAsia="zh-CN"/>
        </w:rPr>
        <w:t>技术要求根据本项目的磋商文件、响应文件、《成交通知书》为准；同时作为本合同不可分割的部分。</w:t>
      </w:r>
    </w:p>
    <w:p w14:paraId="67F07F33">
      <w:pPr>
        <w:numPr>
          <w:ilvl w:val="0"/>
          <w:numId w:val="1"/>
        </w:numPr>
        <w:snapToGrid w:val="0"/>
        <w:spacing w:line="460" w:lineRule="exact"/>
        <w:rPr>
          <w:rFonts w:ascii="宋体" w:hAnsi="宋体" w:cs="宋体"/>
          <w:b/>
          <w:sz w:val="24"/>
        </w:rPr>
      </w:pPr>
      <w:r>
        <w:rPr>
          <w:rFonts w:hint="eastAsia" w:ascii="宋体" w:hAnsi="宋体" w:cs="宋体"/>
          <w:b/>
          <w:bCs/>
          <w:sz w:val="24"/>
        </w:rPr>
        <w:t>验收、交付标准和方法</w:t>
      </w:r>
    </w:p>
    <w:tbl>
      <w:tblPr>
        <w:tblStyle w:val="6"/>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839"/>
        <w:gridCol w:w="5070"/>
      </w:tblGrid>
      <w:tr w14:paraId="7E07B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pct"/>
            <w:vMerge w:val="restart"/>
            <w:vAlign w:val="center"/>
          </w:tcPr>
          <w:p w14:paraId="22394FAE">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履约验收</w:t>
            </w:r>
          </w:p>
          <w:p w14:paraId="0CB27F1C">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方案</w:t>
            </w:r>
          </w:p>
        </w:tc>
        <w:tc>
          <w:tcPr>
            <w:tcW w:w="2004" w:type="dxa"/>
            <w:vAlign w:val="center"/>
          </w:tcPr>
          <w:p w14:paraId="30F9D7E0">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履约验收</w:t>
            </w:r>
          </w:p>
          <w:p w14:paraId="7C8C3FA3">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的主体</w:t>
            </w:r>
          </w:p>
        </w:tc>
        <w:tc>
          <w:tcPr>
            <w:tcW w:w="5525" w:type="dxa"/>
            <w:vAlign w:val="center"/>
          </w:tcPr>
          <w:p w14:paraId="6D3792D1">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成都市金牛区卫生健康局</w:t>
            </w:r>
          </w:p>
        </w:tc>
      </w:tr>
      <w:tr w14:paraId="47BF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pct"/>
            <w:vMerge w:val="continue"/>
            <w:vAlign w:val="center"/>
          </w:tcPr>
          <w:p w14:paraId="2FF3B7C2">
            <w:pPr>
              <w:pStyle w:val="3"/>
              <w:spacing w:line="360" w:lineRule="exact"/>
              <w:jc w:val="center"/>
              <w:rPr>
                <w:rFonts w:ascii="新宋体" w:hAnsi="新宋体" w:eastAsia="新宋体" w:cs="新宋体"/>
                <w:sz w:val="21"/>
                <w:szCs w:val="21"/>
                <w:lang w:eastAsia="zh-CN"/>
              </w:rPr>
            </w:pPr>
          </w:p>
        </w:tc>
        <w:tc>
          <w:tcPr>
            <w:tcW w:w="2004" w:type="dxa"/>
            <w:vAlign w:val="center"/>
          </w:tcPr>
          <w:p w14:paraId="0C334EE3">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邀请验收</w:t>
            </w:r>
          </w:p>
          <w:p w14:paraId="4F1D4D8E">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对象</w:t>
            </w:r>
          </w:p>
        </w:tc>
        <w:tc>
          <w:tcPr>
            <w:tcW w:w="5525" w:type="dxa"/>
            <w:vAlign w:val="center"/>
          </w:tcPr>
          <w:p w14:paraId="16530937">
            <w:pPr>
              <w:pStyle w:val="3"/>
              <w:spacing w:line="360" w:lineRule="exact"/>
              <w:jc w:val="both"/>
              <w:rPr>
                <w:rFonts w:ascii="新宋体" w:hAnsi="新宋体" w:eastAsia="新宋体" w:cs="新宋体"/>
                <w:sz w:val="21"/>
                <w:szCs w:val="21"/>
                <w:lang w:eastAsia="zh-CN"/>
              </w:rPr>
            </w:pPr>
            <w:r>
              <w:rPr>
                <w:rFonts w:hint="eastAsia" w:ascii="新宋体" w:hAnsi="新宋体" w:eastAsia="新宋体" w:cs="新宋体"/>
                <w:sz w:val="21"/>
                <w:szCs w:val="21"/>
                <w:lang w:eastAsia="zh-CN"/>
              </w:rPr>
              <w:t>□采购代理机构             ☑服务对象</w:t>
            </w:r>
          </w:p>
          <w:p w14:paraId="11D2410F">
            <w:pPr>
              <w:pStyle w:val="3"/>
              <w:spacing w:line="360" w:lineRule="exact"/>
              <w:jc w:val="both"/>
              <w:rPr>
                <w:rFonts w:ascii="新宋体" w:hAnsi="新宋体" w:eastAsia="新宋体" w:cs="新宋体"/>
                <w:sz w:val="21"/>
                <w:szCs w:val="21"/>
                <w:lang w:eastAsia="zh-CN"/>
              </w:rPr>
            </w:pPr>
            <w:r>
              <w:rPr>
                <w:rFonts w:hint="eastAsia" w:ascii="新宋体" w:hAnsi="新宋体" w:eastAsia="新宋体" w:cs="新宋体"/>
                <w:sz w:val="21"/>
                <w:szCs w:val="21"/>
                <w:lang w:eastAsia="zh-CN"/>
              </w:rPr>
              <w:t>□参加本项目的其他乙方   □专家</w:t>
            </w:r>
          </w:p>
          <w:p w14:paraId="73C4CF39">
            <w:pPr>
              <w:pStyle w:val="3"/>
              <w:spacing w:line="360" w:lineRule="exact"/>
              <w:jc w:val="both"/>
              <w:rPr>
                <w:rFonts w:ascii="新宋体" w:hAnsi="新宋体" w:eastAsia="新宋体" w:cs="新宋体"/>
                <w:sz w:val="21"/>
                <w:szCs w:val="21"/>
                <w:u w:val="single"/>
                <w:lang w:eastAsia="zh-CN"/>
              </w:rPr>
            </w:pPr>
            <w:r>
              <w:rPr>
                <w:rFonts w:hint="eastAsia" w:ascii="新宋体" w:hAnsi="新宋体" w:eastAsia="新宋体" w:cs="新宋体"/>
                <w:sz w:val="21"/>
                <w:szCs w:val="21"/>
                <w:lang w:eastAsia="zh-CN"/>
              </w:rPr>
              <w:t>□第三方专业机构           □其他</w:t>
            </w:r>
            <w:r>
              <w:rPr>
                <w:rFonts w:hint="eastAsia" w:ascii="新宋体" w:hAnsi="新宋体" w:eastAsia="新宋体" w:cs="新宋体"/>
                <w:sz w:val="21"/>
                <w:szCs w:val="21"/>
                <w:u w:val="single"/>
                <w:lang w:eastAsia="zh-CN"/>
              </w:rPr>
              <w:t xml:space="preserve">                       </w:t>
            </w:r>
          </w:p>
        </w:tc>
      </w:tr>
      <w:tr w14:paraId="0F5DA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42" w:type="pct"/>
            <w:vMerge w:val="continue"/>
            <w:vAlign w:val="center"/>
          </w:tcPr>
          <w:p w14:paraId="553C0038">
            <w:pPr>
              <w:pStyle w:val="3"/>
              <w:spacing w:line="360" w:lineRule="exact"/>
              <w:jc w:val="center"/>
              <w:rPr>
                <w:rFonts w:ascii="新宋体" w:hAnsi="新宋体" w:eastAsia="新宋体" w:cs="新宋体"/>
                <w:sz w:val="21"/>
                <w:szCs w:val="21"/>
                <w:lang w:eastAsia="zh-CN"/>
              </w:rPr>
            </w:pPr>
          </w:p>
        </w:tc>
        <w:tc>
          <w:tcPr>
            <w:tcW w:w="2004" w:type="dxa"/>
            <w:vAlign w:val="center"/>
          </w:tcPr>
          <w:p w14:paraId="41A32074">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时间</w:t>
            </w:r>
          </w:p>
        </w:tc>
        <w:tc>
          <w:tcPr>
            <w:tcW w:w="5525" w:type="dxa"/>
            <w:vAlign w:val="center"/>
          </w:tcPr>
          <w:p w14:paraId="430BE8DF">
            <w:pPr>
              <w:pStyle w:val="3"/>
              <w:spacing w:line="360" w:lineRule="exact"/>
              <w:jc w:val="both"/>
              <w:rPr>
                <w:rFonts w:ascii="新宋体" w:hAnsi="新宋体" w:eastAsia="新宋体" w:cs="新宋体"/>
                <w:sz w:val="21"/>
                <w:szCs w:val="21"/>
                <w:lang w:eastAsia="zh-CN"/>
              </w:rPr>
            </w:pPr>
            <w:r>
              <w:rPr>
                <w:rFonts w:hint="eastAsia" w:ascii="新宋体" w:hAnsi="新宋体" w:eastAsia="新宋体" w:cs="新宋体"/>
                <w:sz w:val="21"/>
                <w:szCs w:val="21"/>
                <w:lang w:eastAsia="zh-CN"/>
              </w:rPr>
              <w:t>合同全部工作完成后15个工作日内进行。</w:t>
            </w:r>
          </w:p>
        </w:tc>
      </w:tr>
      <w:tr w14:paraId="1E32E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pct"/>
            <w:vMerge w:val="continue"/>
            <w:vAlign w:val="center"/>
          </w:tcPr>
          <w:p w14:paraId="5962C989">
            <w:pPr>
              <w:pStyle w:val="3"/>
              <w:spacing w:line="360" w:lineRule="exact"/>
              <w:jc w:val="center"/>
              <w:rPr>
                <w:rFonts w:ascii="新宋体" w:hAnsi="新宋体" w:eastAsia="新宋体" w:cs="新宋体"/>
                <w:sz w:val="21"/>
                <w:szCs w:val="21"/>
                <w:lang w:eastAsia="zh-CN"/>
              </w:rPr>
            </w:pPr>
          </w:p>
        </w:tc>
        <w:tc>
          <w:tcPr>
            <w:tcW w:w="2004" w:type="dxa"/>
            <w:vAlign w:val="center"/>
          </w:tcPr>
          <w:p w14:paraId="1A114BEC">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方式</w:t>
            </w:r>
          </w:p>
        </w:tc>
        <w:tc>
          <w:tcPr>
            <w:tcW w:w="5525" w:type="dxa"/>
            <w:vAlign w:val="center"/>
          </w:tcPr>
          <w:p w14:paraId="36AEEF18">
            <w:pPr>
              <w:pStyle w:val="3"/>
              <w:spacing w:line="360" w:lineRule="exact"/>
              <w:jc w:val="both"/>
              <w:rPr>
                <w:rFonts w:ascii="新宋体" w:hAnsi="新宋体" w:eastAsia="新宋体" w:cs="新宋体"/>
                <w:sz w:val="21"/>
                <w:szCs w:val="21"/>
                <w:lang w:eastAsia="zh-CN"/>
              </w:rPr>
            </w:pPr>
            <w:r>
              <w:rPr>
                <w:rFonts w:hint="eastAsia" w:ascii="新宋体" w:hAnsi="新宋体" w:eastAsia="新宋体" w:cs="新宋体"/>
                <w:sz w:val="21"/>
                <w:szCs w:val="21"/>
                <w:lang w:eastAsia="zh-CN"/>
              </w:rPr>
              <w:t>☑单位内部验收     □专家评审会</w:t>
            </w:r>
          </w:p>
          <w:p w14:paraId="5BAD2118">
            <w:pPr>
              <w:pStyle w:val="3"/>
              <w:spacing w:line="360" w:lineRule="exact"/>
              <w:jc w:val="both"/>
              <w:rPr>
                <w:rFonts w:ascii="新宋体" w:hAnsi="新宋体" w:eastAsia="新宋体" w:cs="新宋体"/>
                <w:sz w:val="21"/>
                <w:szCs w:val="21"/>
                <w:u w:val="single"/>
                <w:lang w:eastAsia="zh-CN"/>
              </w:rPr>
            </w:pPr>
            <w:r>
              <w:rPr>
                <w:rFonts w:hint="eastAsia" w:ascii="新宋体" w:hAnsi="新宋体" w:eastAsia="新宋体" w:cs="新宋体"/>
                <w:sz w:val="21"/>
                <w:szCs w:val="21"/>
                <w:lang w:eastAsia="zh-CN"/>
              </w:rPr>
              <w:t>□其他</w:t>
            </w:r>
            <w:r>
              <w:rPr>
                <w:rFonts w:hint="eastAsia" w:ascii="新宋体" w:hAnsi="新宋体" w:eastAsia="新宋体" w:cs="新宋体"/>
                <w:sz w:val="21"/>
                <w:szCs w:val="21"/>
                <w:u w:val="single"/>
                <w:lang w:eastAsia="zh-CN"/>
              </w:rPr>
              <w:t xml:space="preserve">                           </w:t>
            </w:r>
          </w:p>
        </w:tc>
      </w:tr>
      <w:tr w14:paraId="6195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pct"/>
            <w:vMerge w:val="continue"/>
            <w:vAlign w:val="center"/>
          </w:tcPr>
          <w:p w14:paraId="1F992479">
            <w:pPr>
              <w:pStyle w:val="3"/>
              <w:spacing w:line="360" w:lineRule="exact"/>
              <w:jc w:val="center"/>
              <w:rPr>
                <w:rFonts w:ascii="新宋体" w:hAnsi="新宋体" w:eastAsia="新宋体" w:cs="新宋体"/>
                <w:sz w:val="21"/>
                <w:szCs w:val="21"/>
                <w:lang w:eastAsia="zh-CN"/>
              </w:rPr>
            </w:pPr>
          </w:p>
        </w:tc>
        <w:tc>
          <w:tcPr>
            <w:tcW w:w="2004" w:type="dxa"/>
            <w:vAlign w:val="center"/>
          </w:tcPr>
          <w:p w14:paraId="61E97072">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程序</w:t>
            </w:r>
          </w:p>
        </w:tc>
        <w:tc>
          <w:tcPr>
            <w:tcW w:w="5525" w:type="dxa"/>
            <w:vAlign w:val="center"/>
          </w:tcPr>
          <w:p w14:paraId="74CC4D5D">
            <w:pPr>
              <w:pStyle w:val="3"/>
              <w:spacing w:line="360" w:lineRule="exact"/>
              <w:jc w:val="both"/>
              <w:rPr>
                <w:rFonts w:ascii="新宋体" w:hAnsi="新宋体" w:eastAsia="新宋体" w:cs="新宋体"/>
                <w:sz w:val="21"/>
                <w:szCs w:val="21"/>
                <w:lang w:eastAsia="zh-CN"/>
              </w:rPr>
            </w:pPr>
            <w:r>
              <w:rPr>
                <w:rFonts w:hint="eastAsia" w:ascii="新宋体" w:hAnsi="新宋体" w:eastAsia="新宋体" w:cs="新宋体"/>
                <w:sz w:val="21"/>
                <w:szCs w:val="21"/>
                <w:lang w:eastAsia="zh-CN"/>
              </w:rPr>
              <w:t>□一次性验收      □分段验收     ☑分期验收</w:t>
            </w:r>
          </w:p>
          <w:p w14:paraId="4FB4AEAB">
            <w:pPr>
              <w:pStyle w:val="3"/>
              <w:spacing w:line="360" w:lineRule="exact"/>
              <w:jc w:val="both"/>
              <w:rPr>
                <w:rFonts w:ascii="新宋体" w:hAnsi="新宋体" w:eastAsia="新宋体" w:cs="新宋体"/>
                <w:sz w:val="21"/>
                <w:szCs w:val="21"/>
                <w:lang w:eastAsia="zh-CN"/>
              </w:rPr>
            </w:pPr>
            <w:r>
              <w:rPr>
                <w:rFonts w:hint="eastAsia" w:ascii="新宋体" w:hAnsi="新宋体" w:eastAsia="新宋体" w:cs="新宋体"/>
                <w:sz w:val="21"/>
                <w:szCs w:val="21"/>
                <w:lang w:eastAsia="zh-CN"/>
              </w:rPr>
              <w:t>□其他</w:t>
            </w:r>
            <w:r>
              <w:rPr>
                <w:rFonts w:hint="eastAsia" w:ascii="新宋体" w:hAnsi="新宋体" w:eastAsia="新宋体" w:cs="新宋体"/>
                <w:sz w:val="21"/>
                <w:szCs w:val="21"/>
                <w:u w:val="single"/>
                <w:lang w:eastAsia="zh-CN"/>
              </w:rPr>
              <w:t xml:space="preserve">                           </w:t>
            </w:r>
          </w:p>
        </w:tc>
      </w:tr>
      <w:tr w14:paraId="56D13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pct"/>
            <w:vMerge w:val="continue"/>
            <w:vAlign w:val="center"/>
          </w:tcPr>
          <w:p w14:paraId="312C301F">
            <w:pPr>
              <w:pStyle w:val="3"/>
              <w:spacing w:line="360" w:lineRule="exact"/>
              <w:jc w:val="center"/>
              <w:rPr>
                <w:rFonts w:ascii="新宋体" w:hAnsi="新宋体" w:eastAsia="新宋体" w:cs="新宋体"/>
                <w:sz w:val="21"/>
                <w:szCs w:val="21"/>
                <w:lang w:eastAsia="zh-CN"/>
              </w:rPr>
            </w:pPr>
          </w:p>
        </w:tc>
        <w:tc>
          <w:tcPr>
            <w:tcW w:w="2004" w:type="dxa"/>
            <w:vAlign w:val="center"/>
          </w:tcPr>
          <w:p w14:paraId="3DA52B2C">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验收内容及标准</w:t>
            </w:r>
          </w:p>
        </w:tc>
        <w:tc>
          <w:tcPr>
            <w:tcW w:w="5525" w:type="dxa"/>
            <w:vAlign w:val="center"/>
          </w:tcPr>
          <w:p w14:paraId="5318029F">
            <w:pPr>
              <w:pStyle w:val="2"/>
              <w:tabs>
                <w:tab w:val="left" w:pos="9014"/>
              </w:tabs>
              <w:spacing w:line="360" w:lineRule="exact"/>
              <w:rPr>
                <w:rFonts w:ascii="新宋体" w:hAnsi="新宋体" w:eastAsia="新宋体" w:cs="新宋体"/>
                <w:sz w:val="21"/>
                <w:szCs w:val="21"/>
                <w:lang w:eastAsia="zh-CN"/>
              </w:rPr>
            </w:pPr>
            <w:r>
              <w:rPr>
                <w:rFonts w:hint="eastAsia" w:ascii="新宋体" w:hAnsi="新宋体" w:eastAsia="新宋体" w:cs="新宋体"/>
                <w:sz w:val="21"/>
                <w:szCs w:val="21"/>
                <w:lang w:eastAsia="zh-CN"/>
              </w:rPr>
              <w:t>1.本项目按照《财政部关于进一步加强政府采购需求和履约验收管理的指导意见》（财库〔2016〕205号）文件以及采购文件要求、乙方的响应文件及有关承诺以及合同约定标准进行验收。</w:t>
            </w:r>
          </w:p>
          <w:p w14:paraId="0FF4E75A">
            <w:pPr>
              <w:pStyle w:val="2"/>
              <w:tabs>
                <w:tab w:val="left" w:pos="9014"/>
              </w:tabs>
              <w:spacing w:line="360" w:lineRule="exact"/>
              <w:rPr>
                <w:rFonts w:ascii="新宋体" w:hAnsi="新宋体" w:eastAsia="新宋体" w:cs="新宋体"/>
                <w:sz w:val="21"/>
                <w:szCs w:val="21"/>
                <w:lang w:eastAsia="zh-CN"/>
              </w:rPr>
            </w:pPr>
            <w:r>
              <w:rPr>
                <w:rFonts w:hint="eastAsia" w:ascii="新宋体" w:hAnsi="新宋体" w:eastAsia="新宋体" w:cs="新宋体"/>
                <w:sz w:val="21"/>
                <w:szCs w:val="21"/>
                <w:lang w:eastAsia="zh-CN"/>
              </w:rPr>
              <w:t>2.按国家有关规定以及采购文件的要求、乙方的响应文件及承诺与本项目合同约定标准进行验收。</w:t>
            </w:r>
          </w:p>
          <w:p w14:paraId="200B4421">
            <w:pPr>
              <w:pStyle w:val="2"/>
              <w:tabs>
                <w:tab w:val="left" w:pos="9014"/>
              </w:tabs>
              <w:spacing w:line="360" w:lineRule="exact"/>
              <w:ind w:left="109" w:leftChars="0"/>
              <w:rPr>
                <w:rFonts w:ascii="新宋体" w:hAnsi="新宋体" w:eastAsia="新宋体" w:cs="新宋体"/>
                <w:sz w:val="21"/>
                <w:szCs w:val="21"/>
                <w:lang w:eastAsia="zh-CN"/>
              </w:rPr>
            </w:pPr>
            <w:r>
              <w:rPr>
                <w:rFonts w:hint="eastAsia" w:ascii="新宋体" w:hAnsi="新宋体" w:eastAsia="新宋体" w:cs="新宋体"/>
                <w:sz w:val="21"/>
                <w:szCs w:val="21"/>
                <w:lang w:eastAsia="zh-CN"/>
              </w:rPr>
              <w:t>3.验收时如发现所交付的服务质量不符合标准及本合同规定之情形者，甲方应做出详尽的现场记录，或由甲方、成交乙方双方签署备忘录，此现场记录或备忘录可用作补充、缺失和更换无效服务的有效证据，由此产生的时间延误与有关费用由成交乙方承担，验收期限相应顺延。验收合格，双方签署验收报告。</w:t>
            </w:r>
          </w:p>
        </w:tc>
      </w:tr>
      <w:tr w14:paraId="5A898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pct"/>
            <w:vMerge w:val="continue"/>
            <w:vAlign w:val="center"/>
          </w:tcPr>
          <w:p w14:paraId="74BF830E">
            <w:pPr>
              <w:pStyle w:val="3"/>
              <w:spacing w:line="360" w:lineRule="exact"/>
              <w:jc w:val="center"/>
              <w:rPr>
                <w:rFonts w:ascii="新宋体" w:hAnsi="新宋体" w:eastAsia="新宋体" w:cs="新宋体"/>
                <w:sz w:val="21"/>
                <w:szCs w:val="21"/>
                <w:lang w:eastAsia="zh-CN"/>
              </w:rPr>
            </w:pPr>
          </w:p>
        </w:tc>
        <w:tc>
          <w:tcPr>
            <w:tcW w:w="2004" w:type="dxa"/>
            <w:vAlign w:val="center"/>
          </w:tcPr>
          <w:p w14:paraId="7298322B">
            <w:pPr>
              <w:pStyle w:val="3"/>
              <w:spacing w:line="360" w:lineRule="exact"/>
              <w:jc w:val="center"/>
              <w:rPr>
                <w:rFonts w:ascii="新宋体" w:hAnsi="新宋体" w:eastAsia="新宋体" w:cs="新宋体"/>
                <w:sz w:val="21"/>
                <w:szCs w:val="21"/>
                <w:lang w:eastAsia="zh-CN"/>
              </w:rPr>
            </w:pPr>
            <w:r>
              <w:rPr>
                <w:rFonts w:hint="eastAsia" w:ascii="新宋体" w:hAnsi="新宋体" w:eastAsia="新宋体" w:cs="新宋体"/>
                <w:sz w:val="21"/>
                <w:szCs w:val="21"/>
                <w:lang w:eastAsia="zh-CN"/>
              </w:rPr>
              <w:t>其他事项</w:t>
            </w:r>
          </w:p>
        </w:tc>
        <w:tc>
          <w:tcPr>
            <w:tcW w:w="5525" w:type="dxa"/>
            <w:vAlign w:val="center"/>
          </w:tcPr>
          <w:p w14:paraId="661DCFCA">
            <w:pPr>
              <w:pStyle w:val="3"/>
              <w:spacing w:line="360" w:lineRule="exact"/>
              <w:jc w:val="both"/>
              <w:rPr>
                <w:rFonts w:ascii="新宋体" w:hAnsi="新宋体" w:eastAsia="新宋体" w:cs="新宋体"/>
                <w:sz w:val="21"/>
                <w:szCs w:val="21"/>
                <w:lang w:eastAsia="zh-CN"/>
              </w:rPr>
            </w:pPr>
          </w:p>
        </w:tc>
      </w:tr>
    </w:tbl>
    <w:p w14:paraId="1BCF1482">
      <w:pPr>
        <w:numPr>
          <w:ilvl w:val="0"/>
          <w:numId w:val="1"/>
        </w:numPr>
        <w:snapToGrid w:val="0"/>
        <w:spacing w:line="460" w:lineRule="exact"/>
        <w:rPr>
          <w:rFonts w:ascii="宋体" w:hAnsi="宋体" w:cs="宋体"/>
          <w:b/>
          <w:sz w:val="24"/>
        </w:rPr>
      </w:pPr>
      <w:r>
        <w:rPr>
          <w:rFonts w:hint="eastAsia" w:ascii="宋体" w:hAnsi="宋体" w:cs="宋体"/>
          <w:b/>
          <w:sz w:val="24"/>
          <w:lang w:bidi="ar"/>
        </w:rPr>
        <w:t>服务费用及支付方式</w:t>
      </w:r>
    </w:p>
    <w:p w14:paraId="330532A8">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每年体检结束后按报价表中所对应的分项报价单价按实际体检人数据实结算。甲方于</w:t>
      </w:r>
      <w:r>
        <w:rPr>
          <w:rFonts w:hint="eastAsia" w:ascii="宋体" w:hAnsi="宋体" w:eastAsia="宋体" w:cs="宋体"/>
          <w:sz w:val="24"/>
          <w:szCs w:val="24"/>
          <w:lang w:val="en-US" w:eastAsia="zh-CN"/>
        </w:rPr>
        <w:t>收到</w:t>
      </w:r>
      <w:r>
        <w:rPr>
          <w:rFonts w:hint="eastAsia" w:ascii="宋体" w:hAnsi="宋体" w:eastAsia="宋体" w:cs="宋体"/>
          <w:sz w:val="24"/>
          <w:szCs w:val="24"/>
          <w:lang w:eastAsia="zh-CN"/>
        </w:rPr>
        <w:t>发票之日起10个工作日内</w:t>
      </w:r>
      <w:r>
        <w:rPr>
          <w:rFonts w:hint="eastAsia" w:ascii="宋体" w:hAnsi="宋体" w:eastAsia="宋体" w:cs="宋体"/>
          <w:sz w:val="24"/>
          <w:szCs w:val="24"/>
          <w:lang w:val="en-US" w:eastAsia="zh-CN"/>
        </w:rPr>
        <w:t>进行</w:t>
      </w:r>
      <w:r>
        <w:rPr>
          <w:rFonts w:hint="eastAsia" w:ascii="宋体" w:hAnsi="宋体" w:eastAsia="宋体" w:cs="宋体"/>
          <w:sz w:val="24"/>
          <w:szCs w:val="24"/>
          <w:lang w:eastAsia="zh-CN"/>
        </w:rPr>
        <w:t>支付。</w:t>
      </w:r>
    </w:p>
    <w:p w14:paraId="795E9054">
      <w:pPr>
        <w:pStyle w:val="2"/>
        <w:tabs>
          <w:tab w:val="left" w:pos="9014"/>
        </w:tabs>
        <w:spacing w:line="440" w:lineRule="exact"/>
        <w:ind w:left="0" w:firstLine="482" w:firstLineChars="200"/>
        <w:rPr>
          <w:rFonts w:ascii="新宋体" w:hAnsi="新宋体" w:eastAsia="新宋体" w:cs="新宋体"/>
          <w:b/>
          <w:bCs/>
          <w:sz w:val="24"/>
          <w:szCs w:val="24"/>
          <w:lang w:eastAsia="zh-CN"/>
        </w:rPr>
      </w:pPr>
      <w:r>
        <w:rPr>
          <w:rFonts w:hint="eastAsia" w:ascii="宋体" w:hAnsi="宋体" w:eastAsia="宋体" w:cs="宋体"/>
          <w:b/>
          <w:bCs/>
          <w:sz w:val="24"/>
          <w:szCs w:val="24"/>
          <w:lang w:eastAsia="zh-CN"/>
        </w:rPr>
        <w:t>注：甲方向成交乙方支付款项前，成交乙方需向甲方开具对应金额的增值税专用发票，否则甲方有权拒绝支付且不视为违约。</w:t>
      </w:r>
    </w:p>
    <w:p w14:paraId="7A1BEC41">
      <w:pPr>
        <w:numPr>
          <w:ilvl w:val="0"/>
          <w:numId w:val="1"/>
        </w:numPr>
        <w:snapToGrid w:val="0"/>
        <w:spacing w:line="460" w:lineRule="exact"/>
        <w:rPr>
          <w:rFonts w:ascii="宋体" w:hAnsi="宋体" w:cs="宋体"/>
          <w:b/>
          <w:sz w:val="24"/>
        </w:rPr>
      </w:pPr>
      <w:r>
        <w:rPr>
          <w:rFonts w:hint="eastAsia" w:ascii="新宋体" w:hAnsi="新宋体" w:eastAsia="新宋体" w:cs="新宋体"/>
          <w:b/>
          <w:bCs/>
          <w:spacing w:val="-2"/>
          <w:sz w:val="24"/>
          <w:szCs w:val="24"/>
          <w:lang w:eastAsia="zh-CN"/>
        </w:rPr>
        <w:t>包装方式及运输</w:t>
      </w:r>
    </w:p>
    <w:p w14:paraId="1225ED8B">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lang w:eastAsia="zh-CN"/>
        </w:rPr>
        <w:t>6.1</w:t>
      </w:r>
      <w:r>
        <w:rPr>
          <w:rFonts w:hint="eastAsia" w:ascii="宋体" w:hAnsi="宋体" w:eastAsia="宋体" w:cs="宋体"/>
          <w:sz w:val="24"/>
          <w:szCs w:val="24"/>
          <w:lang w:eastAsia="zh-CN"/>
        </w:rPr>
        <w:t xml:space="preserve">乙方为本项目实施涉及的商品包装和快递包装，均符合财政部等三部门联合印发商品包装和快递包装政府采购需求标准（试行）（财办库[2020]123号）的要求。包装应适应于远距离运输、防潮、防震、防锈和防野蛮装卸，以确保货物安全无损运抵指定地点。货物在运输途中毁损灭失的风险均由乙方承担。 </w:t>
      </w:r>
    </w:p>
    <w:p w14:paraId="6FD55C53">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6.2由于包装不善所引起的货物损失均由乙方承担，每一包装单元内应附详细的装箱单和质量合格凭证。 </w:t>
      </w:r>
    </w:p>
    <w:p w14:paraId="4594BF2C">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6.3货物制造质量出现问题，乙方应负责三包(包修、包换、包退)，费用由乙方负担。</w:t>
      </w:r>
    </w:p>
    <w:p w14:paraId="718D1EDB">
      <w:pPr>
        <w:numPr>
          <w:ilvl w:val="0"/>
          <w:numId w:val="1"/>
        </w:numPr>
        <w:snapToGrid w:val="0"/>
        <w:spacing w:line="460" w:lineRule="exact"/>
        <w:rPr>
          <w:rFonts w:ascii="宋体" w:hAnsi="宋体" w:cs="宋体"/>
          <w:b/>
          <w:sz w:val="24"/>
        </w:rPr>
      </w:pPr>
      <w:r>
        <w:rPr>
          <w:rFonts w:hint="eastAsia" w:ascii="宋体" w:hAnsi="宋体" w:cs="宋体"/>
          <w:b/>
          <w:sz w:val="24"/>
          <w:lang w:bidi="ar"/>
        </w:rPr>
        <w:t>知识产权</w:t>
      </w:r>
    </w:p>
    <w:p w14:paraId="7A2CC3AB">
      <w:pPr>
        <w:pStyle w:val="2"/>
        <w:tabs>
          <w:tab w:val="left" w:pos="9014"/>
        </w:tabs>
        <w:spacing w:line="440" w:lineRule="exact"/>
        <w:ind w:left="0" w:firstLine="480" w:firstLineChars="200"/>
        <w:jc w:val="both"/>
        <w:rPr>
          <w:rFonts w:ascii="新宋体" w:hAnsi="新宋体" w:eastAsia="新宋体" w:cs="新宋体"/>
          <w:sz w:val="24"/>
          <w:szCs w:val="24"/>
          <w:lang w:eastAsia="zh-CN"/>
        </w:rPr>
      </w:pPr>
      <w:r>
        <w:rPr>
          <w:rFonts w:hint="eastAsia" w:ascii="新宋体" w:hAnsi="新宋体" w:eastAsia="新宋体" w:cs="新宋体"/>
          <w:sz w:val="24"/>
          <w:szCs w:val="24"/>
          <w:lang w:eastAsia="zh-CN"/>
        </w:rPr>
        <w:t>7.1乙方保证所提供的服务或其任何一部分均不会侵犯任何第三方的专利权、商标权、著作权或其他合法权益，否则视为乙方违约，由此产生的一切损失由乙方承担。</w:t>
      </w:r>
    </w:p>
    <w:p w14:paraId="4B18ACAE">
      <w:pPr>
        <w:pStyle w:val="2"/>
        <w:tabs>
          <w:tab w:val="left" w:pos="9014"/>
        </w:tabs>
        <w:spacing w:line="440" w:lineRule="exact"/>
        <w:ind w:left="0" w:firstLine="480" w:firstLineChars="200"/>
        <w:jc w:val="both"/>
        <w:rPr>
          <w:rFonts w:ascii="新宋体" w:hAnsi="新宋体" w:eastAsia="新宋体" w:cs="新宋体"/>
          <w:sz w:val="24"/>
          <w:szCs w:val="24"/>
          <w:lang w:eastAsia="zh-CN"/>
        </w:rPr>
      </w:pPr>
      <w:r>
        <w:rPr>
          <w:rFonts w:hint="eastAsia" w:ascii="新宋体" w:hAnsi="新宋体" w:eastAsia="新宋体" w:cs="新宋体"/>
          <w:sz w:val="24"/>
          <w:szCs w:val="24"/>
          <w:lang w:eastAsia="zh-CN"/>
        </w:rPr>
        <w:t xml:space="preserve">7.2甲方享有本项目实施过程中产生的知识成果及知识产权。 </w:t>
      </w:r>
    </w:p>
    <w:p w14:paraId="2AD5C45F">
      <w:pPr>
        <w:pStyle w:val="2"/>
        <w:tabs>
          <w:tab w:val="left" w:pos="9014"/>
        </w:tabs>
        <w:spacing w:line="440" w:lineRule="exact"/>
        <w:ind w:left="0" w:firstLine="480" w:firstLineChars="200"/>
        <w:jc w:val="both"/>
        <w:rPr>
          <w:rFonts w:ascii="新宋体" w:hAnsi="新宋体" w:eastAsia="新宋体" w:cs="新宋体"/>
          <w:sz w:val="24"/>
          <w:szCs w:val="24"/>
          <w:lang w:eastAsia="zh-CN"/>
        </w:rPr>
      </w:pPr>
      <w:r>
        <w:rPr>
          <w:rFonts w:hint="eastAsia" w:ascii="新宋体" w:hAnsi="新宋体" w:eastAsia="新宋体" w:cs="新宋体"/>
          <w:sz w:val="24"/>
          <w:szCs w:val="24"/>
          <w:lang w:eastAsia="zh-CN"/>
        </w:rPr>
        <w:t>7.3乙方如欲在项目实施过程中采用自有知识成果，需在响应文件中声明，并提供相关知识产权证明文件。使用该知识成果后，乙方需提供开发接口和开发手册等技术文档，并承诺提供无限期技术支持，甲方享有永久使用权（含甲方委托第三方在该项目后续开发的使用权）。</w:t>
      </w:r>
    </w:p>
    <w:p w14:paraId="6029F054">
      <w:pPr>
        <w:numPr>
          <w:ilvl w:val="0"/>
          <w:numId w:val="1"/>
        </w:numPr>
        <w:snapToGrid w:val="0"/>
        <w:spacing w:line="460" w:lineRule="exact"/>
        <w:rPr>
          <w:rFonts w:ascii="宋体" w:hAnsi="宋体" w:cs="宋体"/>
          <w:b/>
          <w:sz w:val="24"/>
        </w:rPr>
      </w:pPr>
      <w:r>
        <w:rPr>
          <w:rFonts w:hint="eastAsia" w:ascii="宋体" w:hAnsi="宋体" w:cs="宋体"/>
          <w:b/>
          <w:sz w:val="24"/>
          <w:lang w:bidi="ar"/>
        </w:rPr>
        <w:t>无产权瑕疵条款</w:t>
      </w:r>
    </w:p>
    <w:p w14:paraId="13040810">
      <w:pPr>
        <w:tabs>
          <w:tab w:val="left" w:pos="144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乙方保证所提供的服务的所有权完全属于乙方且无任何抵押、查封等产权瑕疵。如有产权瑕疵的，视为乙方违约。乙方应负担由此而产生的一切损失。</w:t>
      </w:r>
    </w:p>
    <w:p w14:paraId="13FEA69A">
      <w:pPr>
        <w:numPr>
          <w:ilvl w:val="0"/>
          <w:numId w:val="1"/>
        </w:numPr>
        <w:snapToGrid w:val="0"/>
        <w:spacing w:line="460" w:lineRule="exact"/>
        <w:rPr>
          <w:rFonts w:ascii="宋体" w:hAnsi="宋体" w:cs="宋体"/>
          <w:b/>
          <w:sz w:val="24"/>
        </w:rPr>
      </w:pPr>
      <w:r>
        <w:rPr>
          <w:rFonts w:hint="eastAsia" w:ascii="宋体" w:hAnsi="宋体" w:cs="宋体"/>
          <w:b/>
          <w:sz w:val="24"/>
          <w:lang w:bidi="ar"/>
        </w:rPr>
        <w:t>甲方的权利和义务</w:t>
      </w:r>
    </w:p>
    <w:p w14:paraId="6DE0C7BB">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9.1甲方有权对合同规定范围内乙方的服务行为进行监督和检查，拥有监管权。有权定期核对乙方提供服务所配备的人员数量。对甲方认为不合理的部分有权下达整改通知书，并要求乙方限期整改。</w:t>
      </w:r>
    </w:p>
    <w:p w14:paraId="21C89C59">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9.2甲方有权依据双方签订的考评办法对乙方提供的服务进行定期考评。</w:t>
      </w:r>
    </w:p>
    <w:p w14:paraId="58C1FEF1">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9.3负责检查监督乙方管理工作的实施及制度的执行情况。</w:t>
      </w:r>
    </w:p>
    <w:p w14:paraId="10853A0C">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9.4根据本合同规定，按时向乙方支付应付服务费用。</w:t>
      </w:r>
    </w:p>
    <w:p w14:paraId="1038F644">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9.5国家法律、法规所规定由甲方承担的其它责任。</w:t>
      </w:r>
    </w:p>
    <w:p w14:paraId="6F26478C">
      <w:pPr>
        <w:numPr>
          <w:ilvl w:val="0"/>
          <w:numId w:val="1"/>
        </w:numPr>
        <w:snapToGrid w:val="0"/>
        <w:spacing w:line="460" w:lineRule="exact"/>
        <w:rPr>
          <w:rFonts w:ascii="宋体" w:hAnsi="宋体" w:cs="宋体"/>
          <w:b/>
          <w:sz w:val="24"/>
        </w:rPr>
      </w:pPr>
      <w:r>
        <w:rPr>
          <w:rFonts w:hint="eastAsia" w:ascii="宋体" w:hAnsi="宋体" w:cs="宋体"/>
          <w:b/>
          <w:sz w:val="24"/>
          <w:lang w:bidi="ar"/>
        </w:rPr>
        <w:t>乙方的权利和义务</w:t>
      </w:r>
    </w:p>
    <w:p w14:paraId="5AF1D9D9">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10.1对本合同规定的委托服务范围内的项目享有管理权及服务义务。</w:t>
      </w:r>
    </w:p>
    <w:p w14:paraId="310AEA1B">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10.2根据本合同的规定向甲方收取相关服务费用，并有权在本项目管理范围内管理及合理使用。</w:t>
      </w:r>
    </w:p>
    <w:p w14:paraId="425F6510">
      <w:pPr>
        <w:adjustRightInd w:val="0"/>
        <w:snapToGrid w:val="0"/>
        <w:spacing w:line="460" w:lineRule="exact"/>
        <w:ind w:firstLine="480" w:firstLineChars="200"/>
        <w:textAlignment w:val="baseline"/>
        <w:rPr>
          <w:rFonts w:ascii="宋体" w:hAnsi="宋体" w:cs="宋体"/>
          <w:sz w:val="24"/>
          <w:lang w:eastAsia="zh-CN"/>
        </w:rPr>
      </w:pPr>
      <w:r>
        <w:rPr>
          <w:rFonts w:hint="eastAsia" w:ascii="宋体" w:hAnsi="宋体" w:cs="宋体"/>
          <w:sz w:val="24"/>
          <w:lang w:eastAsia="zh-CN" w:bidi="ar"/>
        </w:rPr>
        <w:t>10.3及时向甲方通告本项目服务范围内有关服务的重大事项，及时配合处理投诉。</w:t>
      </w:r>
    </w:p>
    <w:p w14:paraId="06EAE21C">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sz w:val="24"/>
          <w:lang w:eastAsia="zh-CN" w:bidi="ar"/>
        </w:rPr>
        <w:t>10.4</w:t>
      </w:r>
      <w:r>
        <w:rPr>
          <w:rFonts w:hint="eastAsia" w:ascii="宋体" w:hAnsi="宋体" w:cs="宋体"/>
          <w:bCs/>
          <w:sz w:val="24"/>
          <w:lang w:eastAsia="zh-CN" w:bidi="ar"/>
        </w:rPr>
        <w:t>接受项目行业管理部门及政府有关部门的指导，接受甲方的监督。</w:t>
      </w:r>
    </w:p>
    <w:p w14:paraId="7C26460E">
      <w:pPr>
        <w:adjustRightInd w:val="0"/>
        <w:snapToGrid w:val="0"/>
        <w:spacing w:line="460" w:lineRule="exact"/>
        <w:ind w:firstLine="480" w:firstLineChars="200"/>
        <w:textAlignment w:val="baseline"/>
        <w:rPr>
          <w:rFonts w:ascii="宋体" w:hAnsi="宋体" w:cs="宋体"/>
          <w:bCs/>
          <w:sz w:val="24"/>
          <w:lang w:eastAsia="zh-CN"/>
        </w:rPr>
      </w:pPr>
      <w:r>
        <w:rPr>
          <w:rFonts w:hint="eastAsia" w:ascii="宋体" w:hAnsi="宋体" w:cs="宋体"/>
          <w:bCs/>
          <w:sz w:val="24"/>
          <w:lang w:eastAsia="zh-CN" w:bidi="ar"/>
        </w:rPr>
        <w:t>10.5国家法律、法规所规定由乙方承担的其它责任。</w:t>
      </w:r>
    </w:p>
    <w:p w14:paraId="29E170FA">
      <w:pPr>
        <w:numPr>
          <w:ilvl w:val="0"/>
          <w:numId w:val="1"/>
        </w:numPr>
        <w:snapToGrid w:val="0"/>
        <w:spacing w:line="460" w:lineRule="exact"/>
        <w:rPr>
          <w:rFonts w:ascii="宋体" w:hAnsi="宋体" w:cs="宋体"/>
          <w:b/>
          <w:sz w:val="24"/>
        </w:rPr>
      </w:pPr>
      <w:r>
        <w:rPr>
          <w:rFonts w:hint="eastAsia" w:ascii="宋体" w:hAnsi="宋体" w:cs="宋体"/>
          <w:b/>
          <w:sz w:val="24"/>
          <w:lang w:bidi="ar"/>
        </w:rPr>
        <w:t>违约责任</w:t>
      </w:r>
    </w:p>
    <w:p w14:paraId="7C3A5A15">
      <w:pPr>
        <w:pStyle w:val="2"/>
        <w:tabs>
          <w:tab w:val="left" w:pos="9014"/>
        </w:tabs>
        <w:spacing w:line="440" w:lineRule="exact"/>
        <w:ind w:lef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11.1</w:t>
      </w:r>
      <w:r>
        <w:rPr>
          <w:rFonts w:hint="eastAsia" w:ascii="宋体" w:hAnsi="宋体" w:eastAsia="宋体" w:cs="宋体"/>
          <w:sz w:val="24"/>
          <w:szCs w:val="24"/>
          <w:lang w:eastAsia="zh-CN"/>
        </w:rPr>
        <w:t>双方必须遵守本合同并执行合同中的各项规定，保证本合同的合法正常履行。</w:t>
      </w:r>
    </w:p>
    <w:p w14:paraId="3923DA01">
      <w:pPr>
        <w:pStyle w:val="2"/>
        <w:tabs>
          <w:tab w:val="left" w:pos="9014"/>
        </w:tabs>
        <w:spacing w:line="440" w:lineRule="exact"/>
        <w:ind w:lef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11.2</w:t>
      </w:r>
      <w:r>
        <w:rPr>
          <w:rFonts w:hint="eastAsia" w:ascii="宋体" w:hAnsi="宋体" w:eastAsia="宋体" w:cs="宋体"/>
          <w:sz w:val="24"/>
          <w:szCs w:val="24"/>
          <w:lang w:eastAsia="zh-CN"/>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B254FB3">
      <w:pPr>
        <w:pStyle w:val="2"/>
        <w:tabs>
          <w:tab w:val="left" w:pos="9014"/>
        </w:tabs>
        <w:spacing w:line="440" w:lineRule="exact"/>
        <w:ind w:lef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11.3</w:t>
      </w:r>
      <w:r>
        <w:rPr>
          <w:rFonts w:hint="eastAsia" w:ascii="宋体" w:hAnsi="宋体" w:eastAsia="宋体" w:cs="宋体"/>
          <w:sz w:val="24"/>
          <w:szCs w:val="24"/>
          <w:lang w:eastAsia="zh-CN"/>
        </w:rPr>
        <w:t>乙方提供的服务不符合本合同规定的，每出现一次违约（合同涉及“日期”和“天数”的，每逾期一天或少一天，视为一次违约），乙方须向甲方支付1000元违约金并且按甲方要求进行整改，出现违约3次以上或未按甲方要求整改的，甲方有权无条件解除本合同并要求乙方退还已收取的费用。</w:t>
      </w:r>
    </w:p>
    <w:p w14:paraId="1FBDE3AC">
      <w:pPr>
        <w:pStyle w:val="2"/>
        <w:tabs>
          <w:tab w:val="left" w:pos="9014"/>
        </w:tabs>
        <w:spacing w:line="440" w:lineRule="exact"/>
        <w:ind w:lef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11.4</w:t>
      </w:r>
      <w:r>
        <w:rPr>
          <w:rFonts w:hint="eastAsia" w:ascii="宋体" w:hAnsi="宋体" w:eastAsia="宋体" w:cs="宋体"/>
          <w:sz w:val="24"/>
          <w:szCs w:val="24"/>
          <w:lang w:eastAsia="zh-CN"/>
        </w:rPr>
        <w:t>甲方无正当理由逾期未按照合同约定付款的，则每日按未付款金额的1‰向乙方偿付违约金，但累计违约金总额不超过未付款总额的2%。</w:t>
      </w:r>
    </w:p>
    <w:p w14:paraId="59D8A4B3">
      <w:pPr>
        <w:pStyle w:val="2"/>
        <w:tabs>
          <w:tab w:val="left" w:pos="9014"/>
        </w:tabs>
        <w:spacing w:line="440" w:lineRule="exact"/>
        <w:ind w:lef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11.5</w:t>
      </w:r>
      <w:r>
        <w:rPr>
          <w:rFonts w:hint="eastAsia" w:ascii="宋体" w:hAnsi="宋体" w:eastAsia="宋体" w:cs="宋体"/>
          <w:sz w:val="24"/>
          <w:szCs w:val="24"/>
          <w:lang w:eastAsia="zh-CN"/>
        </w:rPr>
        <w:t>乙方保证本合同所提供服务的权利无瑕疵，包括知识产权等权利无瑕疵，不侵犯任何第三方的合法权益。如任何第三方经法院（或仲裁机构）裁决有权对上述产品主张权利，由乙方承担经济责任的，乙方除应向甲方返还已收款项及利息外，甲方有权无条件解除本合同。</w:t>
      </w:r>
    </w:p>
    <w:p w14:paraId="7F0DD263">
      <w:pPr>
        <w:pStyle w:val="2"/>
        <w:tabs>
          <w:tab w:val="left" w:pos="9014"/>
        </w:tabs>
        <w:spacing w:line="440" w:lineRule="exact"/>
        <w:ind w:lef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11.6</w:t>
      </w:r>
      <w:r>
        <w:rPr>
          <w:rFonts w:hint="eastAsia" w:ascii="宋体" w:hAnsi="宋体" w:eastAsia="宋体" w:cs="宋体"/>
          <w:sz w:val="24"/>
          <w:szCs w:val="24"/>
          <w:lang w:eastAsia="zh-CN"/>
        </w:rPr>
        <w:t>给甲方造成经济损失或负面影响，或者乙方因此受到行政或刑事处罚的，甲方有权解除本合同并要求乙方赔偿5万元违约金，乙方还应退还甲方已支付的全部款项。乙方及涉事人员还需承担相关的法律责任。</w:t>
      </w:r>
    </w:p>
    <w:p w14:paraId="1F6EC6F1">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szCs w:val="24"/>
          <w:lang w:val="en-US" w:eastAsia="zh-CN"/>
        </w:rPr>
        <w:t>11.7</w:t>
      </w:r>
      <w:r>
        <w:rPr>
          <w:rFonts w:hint="eastAsia" w:ascii="宋体" w:hAnsi="宋体" w:eastAsia="宋体" w:cs="宋体"/>
          <w:sz w:val="24"/>
          <w:szCs w:val="24"/>
          <w:lang w:eastAsia="zh-CN"/>
        </w:rPr>
        <w:t>乙方偿付的违约金不足以弥补甲方损失的，还应按甲方损失尚未弥补的部分，支付赔偿金给甲方。</w:t>
      </w:r>
    </w:p>
    <w:p w14:paraId="4811F18D">
      <w:pPr>
        <w:numPr>
          <w:ilvl w:val="0"/>
          <w:numId w:val="1"/>
        </w:numPr>
        <w:snapToGrid w:val="0"/>
        <w:spacing w:line="460" w:lineRule="exact"/>
        <w:rPr>
          <w:rFonts w:ascii="宋体" w:hAnsi="宋体" w:cs="宋体"/>
          <w:b/>
          <w:sz w:val="24"/>
        </w:rPr>
      </w:pPr>
      <w:r>
        <w:rPr>
          <w:rFonts w:hint="eastAsia" w:ascii="宋体" w:hAnsi="宋体" w:cs="宋体"/>
          <w:b/>
          <w:bCs/>
          <w:sz w:val="24"/>
        </w:rPr>
        <w:t>争议管辖</w:t>
      </w:r>
    </w:p>
    <w:p w14:paraId="71A83B99">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szCs w:val="24"/>
          <w:lang w:val="en-US" w:eastAsia="zh-CN"/>
        </w:rPr>
        <w:t>12.1</w:t>
      </w:r>
      <w:r>
        <w:rPr>
          <w:rFonts w:hint="eastAsia" w:ascii="宋体" w:hAnsi="宋体" w:eastAsia="宋体" w:cs="宋体"/>
          <w:sz w:val="24"/>
          <w:szCs w:val="24"/>
          <w:lang w:eastAsia="zh-CN"/>
        </w:rPr>
        <w:t xml:space="preserve">合同履行期间，若双方发生争议，可协商或由有关部门调解解决，协商或调解不成的，向甲方所在地人民法院申请起诉。 </w:t>
      </w:r>
    </w:p>
    <w:p w14:paraId="52C544A0">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szCs w:val="24"/>
          <w:lang w:val="en-US" w:eastAsia="zh-CN"/>
        </w:rPr>
        <w:t>12.2</w:t>
      </w:r>
      <w:r>
        <w:rPr>
          <w:rFonts w:hint="eastAsia" w:ascii="宋体" w:hAnsi="宋体" w:eastAsia="宋体" w:cs="宋体"/>
          <w:sz w:val="24"/>
          <w:szCs w:val="24"/>
          <w:lang w:eastAsia="zh-CN"/>
        </w:rPr>
        <w:t xml:space="preserve">人民法院应为最终决定，并对双方具有约束力。 </w:t>
      </w:r>
    </w:p>
    <w:p w14:paraId="7D5CC359">
      <w:pPr>
        <w:pStyle w:val="2"/>
        <w:tabs>
          <w:tab w:val="left" w:pos="9014"/>
        </w:tabs>
        <w:spacing w:line="240" w:lineRule="auto"/>
        <w:ind w:left="0" w:firstLine="480" w:firstLineChars="200"/>
        <w:rPr>
          <w:rFonts w:ascii="宋体" w:hAnsi="宋体" w:eastAsia="宋体" w:cs="宋体"/>
          <w:sz w:val="24"/>
          <w:szCs w:val="24"/>
          <w:lang w:eastAsia="zh-CN"/>
        </w:rPr>
      </w:pPr>
      <w:r>
        <w:rPr>
          <w:rFonts w:hint="eastAsia" w:ascii="宋体" w:hAnsi="宋体" w:eastAsia="宋体" w:cs="宋体"/>
          <w:sz w:val="24"/>
          <w:szCs w:val="24"/>
          <w:lang w:val="en-US" w:eastAsia="zh-CN"/>
        </w:rPr>
        <w:t>12.3</w:t>
      </w:r>
      <w:r>
        <w:rPr>
          <w:rFonts w:hint="eastAsia" w:ascii="宋体" w:hAnsi="宋体" w:eastAsia="宋体" w:cs="宋体"/>
          <w:sz w:val="24"/>
          <w:szCs w:val="24"/>
          <w:lang w:eastAsia="zh-CN"/>
        </w:rPr>
        <w:t xml:space="preserve">除另有裁决外，诉讼费应由败诉方负担。 </w:t>
      </w:r>
    </w:p>
    <w:p w14:paraId="583C1B43">
      <w:pPr>
        <w:pStyle w:val="2"/>
        <w:tabs>
          <w:tab w:val="left" w:pos="9014"/>
        </w:tabs>
        <w:spacing w:line="440" w:lineRule="exact"/>
        <w:ind w:left="0" w:firstLine="480" w:firstLineChars="200"/>
        <w:rPr>
          <w:rFonts w:ascii="宋体" w:hAnsi="宋体" w:eastAsia="宋体" w:cs="宋体"/>
          <w:sz w:val="24"/>
          <w:szCs w:val="24"/>
          <w:lang w:eastAsia="zh-CN"/>
        </w:rPr>
      </w:pPr>
      <w:r>
        <w:rPr>
          <w:rFonts w:hint="eastAsia" w:ascii="宋体" w:hAnsi="宋体" w:eastAsia="宋体" w:cs="宋体"/>
          <w:sz w:val="24"/>
          <w:szCs w:val="24"/>
          <w:lang w:val="en-US" w:eastAsia="zh-CN"/>
        </w:rPr>
        <w:t>12.4</w:t>
      </w:r>
      <w:r>
        <w:rPr>
          <w:rFonts w:hint="eastAsia" w:ascii="宋体" w:hAnsi="宋体" w:eastAsia="宋体" w:cs="宋体"/>
          <w:sz w:val="24"/>
          <w:szCs w:val="24"/>
          <w:lang w:eastAsia="zh-CN"/>
        </w:rPr>
        <w:t>在诉讼期间，除正在进行诉讼部分外，合同其他部分继续执行。</w:t>
      </w:r>
    </w:p>
    <w:p w14:paraId="3662DEF1">
      <w:pPr>
        <w:numPr>
          <w:ilvl w:val="0"/>
          <w:numId w:val="1"/>
        </w:numPr>
        <w:snapToGrid w:val="0"/>
        <w:spacing w:line="460" w:lineRule="exact"/>
        <w:rPr>
          <w:rFonts w:ascii="宋体" w:hAnsi="宋体" w:cs="宋体"/>
          <w:b/>
          <w:sz w:val="24"/>
        </w:rPr>
      </w:pPr>
      <w:r>
        <w:rPr>
          <w:rFonts w:hint="eastAsia" w:ascii="宋体" w:hAnsi="宋体" w:cs="宋体"/>
          <w:b/>
          <w:sz w:val="24"/>
          <w:lang w:bidi="ar"/>
        </w:rPr>
        <w:t>不可抗力事件处理</w:t>
      </w:r>
    </w:p>
    <w:p w14:paraId="11B45ECE">
      <w:pPr>
        <w:tabs>
          <w:tab w:val="left" w:pos="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13.5在合同有效期内，任何一方因不可抗力事件导致不能履行合同，则合同履行期可延长，其延长期与不可抗力影响期相同。</w:t>
      </w:r>
    </w:p>
    <w:p w14:paraId="665DBAD6">
      <w:pPr>
        <w:tabs>
          <w:tab w:val="left" w:pos="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13.2不可抗力事件发生后，应立即通知对方，并寄送有关权威机构出具的证明。</w:t>
      </w:r>
    </w:p>
    <w:p w14:paraId="6CDAD378">
      <w:pPr>
        <w:tabs>
          <w:tab w:val="left" w:pos="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13.3不可抗力事件延续</w:t>
      </w:r>
      <w:r>
        <w:rPr>
          <w:szCs w:val="21"/>
          <w:u w:val="single"/>
          <w:lang w:eastAsia="zh-CN" w:bidi="ar"/>
        </w:rPr>
        <w:t xml:space="preserve">     </w:t>
      </w:r>
      <w:r>
        <w:rPr>
          <w:rFonts w:hint="eastAsia" w:ascii="宋体" w:hAnsi="宋体" w:cs="宋体"/>
          <w:sz w:val="24"/>
          <w:lang w:eastAsia="zh-CN" w:bidi="ar"/>
        </w:rPr>
        <w:t>天以上，双方应通过友好协商，确定是否继续履行合同。</w:t>
      </w:r>
    </w:p>
    <w:p w14:paraId="2B74CDD0">
      <w:pPr>
        <w:numPr>
          <w:ilvl w:val="0"/>
          <w:numId w:val="1"/>
        </w:numPr>
        <w:snapToGrid w:val="0"/>
        <w:spacing w:line="460" w:lineRule="exact"/>
        <w:rPr>
          <w:rFonts w:ascii="宋体" w:hAnsi="宋体" w:cs="宋体"/>
          <w:b/>
          <w:sz w:val="24"/>
        </w:rPr>
      </w:pPr>
      <w:r>
        <w:rPr>
          <w:rFonts w:hint="eastAsia" w:ascii="宋体" w:hAnsi="宋体" w:cs="宋体"/>
          <w:b/>
          <w:sz w:val="24"/>
          <w:lang w:bidi="ar"/>
        </w:rPr>
        <w:t>解决合同纠纷的方式</w:t>
      </w:r>
    </w:p>
    <w:p w14:paraId="1D103664">
      <w:pPr>
        <w:tabs>
          <w:tab w:val="left" w:pos="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14.1在执行本合同中发生的或与本合同有关的争端，双方应通过友好协商解决，经协商在</w:t>
      </w:r>
      <w:r>
        <w:rPr>
          <w:szCs w:val="21"/>
          <w:u w:val="single"/>
          <w:lang w:eastAsia="zh-CN" w:bidi="ar"/>
        </w:rPr>
        <w:t xml:space="preserve">     </w:t>
      </w:r>
      <w:r>
        <w:rPr>
          <w:rFonts w:hint="eastAsia" w:ascii="宋体" w:hAnsi="宋体" w:cs="宋体"/>
          <w:sz w:val="24"/>
          <w:lang w:eastAsia="zh-CN" w:bidi="ar"/>
        </w:rPr>
        <w:t>天内不能达成协议时，应提交甲方所在地仲裁委员会仲裁。</w:t>
      </w:r>
    </w:p>
    <w:p w14:paraId="56CCDD1C">
      <w:pPr>
        <w:tabs>
          <w:tab w:val="left" w:pos="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14.2仲裁裁决应为最终决定，并对双方具有约束力。</w:t>
      </w:r>
    </w:p>
    <w:p w14:paraId="71B1B7D6">
      <w:pPr>
        <w:tabs>
          <w:tab w:val="left" w:pos="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 xml:space="preserve">14.3除另有裁决外，仲裁费应由败诉方负担。 </w:t>
      </w:r>
    </w:p>
    <w:p w14:paraId="5BA7E733">
      <w:pPr>
        <w:tabs>
          <w:tab w:val="left" w:pos="0"/>
        </w:tabs>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 xml:space="preserve">14.4在仲裁期间，除正在进行仲裁部分外，合同其他部分继续执行。  </w:t>
      </w:r>
    </w:p>
    <w:p w14:paraId="2E240D1B">
      <w:pPr>
        <w:numPr>
          <w:ilvl w:val="0"/>
          <w:numId w:val="1"/>
        </w:numPr>
        <w:snapToGrid w:val="0"/>
        <w:spacing w:line="460" w:lineRule="exact"/>
        <w:rPr>
          <w:rFonts w:ascii="宋体" w:hAnsi="宋体" w:cs="宋体"/>
          <w:b/>
          <w:sz w:val="24"/>
        </w:rPr>
      </w:pPr>
      <w:r>
        <w:rPr>
          <w:rFonts w:hint="eastAsia" w:ascii="宋体" w:hAnsi="宋体" w:eastAsia="宋体" w:cs="宋体"/>
          <w:b/>
          <w:bCs/>
          <w:sz w:val="24"/>
          <w:szCs w:val="24"/>
          <w:lang w:eastAsia="zh-CN"/>
        </w:rPr>
        <w:t>资料移交</w:t>
      </w:r>
    </w:p>
    <w:p w14:paraId="3F8D104E">
      <w:pPr>
        <w:snapToGrid w:val="0"/>
        <w:spacing w:line="460" w:lineRule="exact"/>
        <w:ind w:firstLine="480" w:firstLineChars="200"/>
        <w:rPr>
          <w:rFonts w:ascii="宋体" w:hAnsi="宋体" w:cs="宋体"/>
          <w:b/>
          <w:sz w:val="24"/>
          <w:lang w:eastAsia="zh-CN"/>
        </w:rPr>
      </w:pPr>
      <w:r>
        <w:rPr>
          <w:rFonts w:hint="eastAsia" w:ascii="宋体" w:hAnsi="宋体" w:eastAsia="宋体" w:cs="宋体"/>
          <w:sz w:val="24"/>
          <w:szCs w:val="24"/>
          <w:lang w:eastAsia="zh-CN"/>
        </w:rPr>
        <w:t>服务期结束后，成交乙方需将项目服务的所有成果资料（包含采购的数据资料、项目文档资料）移交至甲方。</w:t>
      </w:r>
    </w:p>
    <w:p w14:paraId="11AAF55D">
      <w:pPr>
        <w:numPr>
          <w:ilvl w:val="0"/>
          <w:numId w:val="1"/>
        </w:numPr>
        <w:snapToGrid w:val="0"/>
        <w:spacing w:line="460" w:lineRule="exact"/>
        <w:rPr>
          <w:rFonts w:ascii="宋体" w:hAnsi="宋体" w:cs="宋体"/>
          <w:b/>
          <w:sz w:val="24"/>
        </w:rPr>
      </w:pPr>
      <w:r>
        <w:rPr>
          <w:rFonts w:hint="eastAsia" w:ascii="宋体" w:hAnsi="宋体" w:cs="宋体"/>
          <w:b/>
          <w:sz w:val="24"/>
          <w:lang w:bidi="ar"/>
        </w:rPr>
        <w:t>合同生效及其他</w:t>
      </w:r>
    </w:p>
    <w:p w14:paraId="08834B93">
      <w:pPr>
        <w:pStyle w:val="9"/>
        <w:widowControl/>
        <w:snapToGrid w:val="0"/>
        <w:spacing w:line="460" w:lineRule="exact"/>
        <w:ind w:firstLine="480"/>
        <w:rPr>
          <w:rFonts w:ascii="宋体" w:hAnsi="宋体" w:cs="宋体"/>
          <w:sz w:val="24"/>
          <w:szCs w:val="24"/>
          <w:lang w:eastAsia="zh-CN"/>
        </w:rPr>
      </w:pPr>
      <w:r>
        <w:rPr>
          <w:rFonts w:hint="eastAsia" w:ascii="宋体" w:hAnsi="宋体" w:cs="宋体"/>
          <w:sz w:val="24"/>
          <w:szCs w:val="24"/>
          <w:lang w:eastAsia="zh-CN"/>
        </w:rPr>
        <w:t>16.1合同经双方法定代表人或授权委托代理人签字并加盖单位公章后生效。</w:t>
      </w:r>
    </w:p>
    <w:p w14:paraId="70DC2DD7">
      <w:pPr>
        <w:pStyle w:val="9"/>
        <w:widowControl/>
        <w:snapToGrid w:val="0"/>
        <w:spacing w:line="460" w:lineRule="exact"/>
        <w:ind w:firstLine="480"/>
        <w:rPr>
          <w:rFonts w:ascii="宋体" w:hAnsi="宋体" w:cs="宋体"/>
          <w:sz w:val="24"/>
          <w:szCs w:val="24"/>
          <w:lang w:eastAsia="zh-CN"/>
        </w:rPr>
      </w:pPr>
      <w:r>
        <w:rPr>
          <w:rFonts w:hint="eastAsia" w:ascii="宋体" w:hAnsi="宋体" w:cs="宋体"/>
          <w:sz w:val="24"/>
          <w:szCs w:val="24"/>
          <w:lang w:eastAsia="zh-CN"/>
        </w:rPr>
        <w:t>16.2合同执行中涉及采购资金和采购内容修改或补充的，须经政府采购监管部门审批，并签书面补充协议报政府采购监督管理部门备案，方可作为主合同不可分割的一部分。</w:t>
      </w:r>
    </w:p>
    <w:p w14:paraId="3EE7B69E">
      <w:pPr>
        <w:pStyle w:val="9"/>
        <w:widowControl/>
        <w:snapToGrid w:val="0"/>
        <w:spacing w:line="460" w:lineRule="exact"/>
        <w:ind w:firstLine="480"/>
        <w:rPr>
          <w:rFonts w:ascii="宋体" w:hAnsi="宋体" w:cs="宋体"/>
          <w:sz w:val="24"/>
          <w:szCs w:val="24"/>
          <w:lang w:eastAsia="zh-CN"/>
        </w:rPr>
      </w:pPr>
      <w:r>
        <w:rPr>
          <w:rFonts w:hint="eastAsia" w:ascii="宋体" w:hAnsi="宋体" w:cs="宋体"/>
          <w:sz w:val="24"/>
          <w:szCs w:val="24"/>
          <w:lang w:eastAsia="zh-CN"/>
        </w:rPr>
        <w:t>16.3本合同一式四份，自双方签章之日起生效。甲方、乙方、采购代理机构、财政监管部门一份，具有同等法律效力。</w:t>
      </w:r>
    </w:p>
    <w:p w14:paraId="23BDB45A">
      <w:pPr>
        <w:numPr>
          <w:ilvl w:val="0"/>
          <w:numId w:val="1"/>
        </w:numPr>
        <w:snapToGrid w:val="0"/>
        <w:spacing w:line="460" w:lineRule="exact"/>
        <w:rPr>
          <w:rFonts w:ascii="宋体" w:hAnsi="宋体" w:cs="宋体"/>
          <w:b/>
          <w:sz w:val="24"/>
        </w:rPr>
      </w:pPr>
      <w:r>
        <w:rPr>
          <w:rFonts w:hint="eastAsia" w:ascii="宋体" w:hAnsi="宋体" w:cs="宋体"/>
          <w:b/>
          <w:sz w:val="24"/>
          <w:lang w:bidi="ar"/>
        </w:rPr>
        <w:t>附件</w:t>
      </w:r>
    </w:p>
    <w:p w14:paraId="3AB37412">
      <w:pPr>
        <w:pStyle w:val="9"/>
        <w:widowControl/>
        <w:snapToGrid w:val="0"/>
        <w:spacing w:line="460" w:lineRule="exact"/>
        <w:ind w:firstLine="480"/>
        <w:rPr>
          <w:rFonts w:ascii="宋体" w:hAnsi="宋体" w:cs="宋体"/>
          <w:sz w:val="24"/>
        </w:rPr>
      </w:pPr>
      <w:r>
        <w:rPr>
          <w:rFonts w:ascii="宋体" w:hAnsi="宋体" w:cs="宋体"/>
          <w:sz w:val="24"/>
          <w:szCs w:val="24"/>
        </w:rPr>
        <w:t xml:space="preserve"> </w:t>
      </w:r>
    </w:p>
    <w:p w14:paraId="24591A28">
      <w:pPr>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 xml:space="preserve">甲方：   （盖章）   </w:t>
      </w:r>
      <w:r>
        <w:rPr>
          <w:rFonts w:hint="eastAsia" w:ascii="宋体" w:hAnsi="宋体" w:cs="宋体"/>
          <w:sz w:val="24"/>
          <w:lang w:eastAsia="zh-CN" w:bidi="ar"/>
        </w:rPr>
        <w:tab/>
      </w:r>
      <w:r>
        <w:rPr>
          <w:rFonts w:hint="eastAsia" w:ascii="宋体" w:hAnsi="宋体" w:cs="宋体"/>
          <w:sz w:val="24"/>
          <w:lang w:eastAsia="zh-CN" w:bidi="ar"/>
        </w:rPr>
        <w:tab/>
      </w:r>
      <w:r>
        <w:rPr>
          <w:rFonts w:hint="eastAsia" w:ascii="宋体" w:hAnsi="宋体" w:cs="宋体"/>
          <w:sz w:val="24"/>
          <w:lang w:eastAsia="zh-CN" w:bidi="ar"/>
        </w:rPr>
        <w:t xml:space="preserve">   乙方：   （盖章）</w:t>
      </w:r>
    </w:p>
    <w:p w14:paraId="1E8F836B">
      <w:pPr>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法定代表人（授权代表）：           法定代表人（授权代表）：</w:t>
      </w:r>
    </w:p>
    <w:p w14:paraId="18DE39FF">
      <w:pPr>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地    址：                         地    址：</w:t>
      </w:r>
    </w:p>
    <w:p w14:paraId="23581398">
      <w:pPr>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开户银行：                         开户银行：</w:t>
      </w:r>
    </w:p>
    <w:p w14:paraId="4707CF63">
      <w:pPr>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账号：                             账号：</w:t>
      </w:r>
    </w:p>
    <w:p w14:paraId="26314FFC">
      <w:pPr>
        <w:snapToGrid w:val="0"/>
        <w:spacing w:line="460" w:lineRule="exact"/>
        <w:ind w:firstLine="480" w:firstLineChars="200"/>
        <w:rPr>
          <w:rFonts w:ascii="宋体" w:hAnsi="宋体" w:cs="宋体"/>
          <w:sz w:val="24"/>
          <w:lang w:eastAsia="zh-CN"/>
        </w:rPr>
      </w:pPr>
      <w:r>
        <w:rPr>
          <w:rFonts w:hint="eastAsia" w:ascii="宋体" w:hAnsi="宋体" w:cs="宋体"/>
          <w:sz w:val="24"/>
          <w:lang w:eastAsia="zh-CN" w:bidi="ar"/>
        </w:rPr>
        <w:t xml:space="preserve">电    话：       传    真：        电    话：         传    真：                         </w:t>
      </w:r>
    </w:p>
    <w:p w14:paraId="3C2D936E">
      <w:pPr>
        <w:spacing w:line="400" w:lineRule="exact"/>
        <w:ind w:right="-801" w:rightChars="-364" w:firstLine="480" w:firstLineChars="200"/>
        <w:rPr>
          <w:rFonts w:ascii="宋体" w:hAnsi="宋体"/>
          <w:sz w:val="24"/>
          <w:lang w:eastAsia="zh-CN"/>
        </w:rPr>
      </w:pPr>
      <w:r>
        <w:rPr>
          <w:rFonts w:hint="eastAsia" w:ascii="宋体" w:hAnsi="宋体" w:cs="宋体"/>
          <w:sz w:val="24"/>
          <w:lang w:eastAsia="zh-CN" w:bidi="ar"/>
        </w:rPr>
        <w:t>签约日期：</w:t>
      </w:r>
      <w:r>
        <w:rPr>
          <w:szCs w:val="21"/>
          <w:u w:val="single"/>
          <w:lang w:eastAsia="zh-CN" w:bidi="ar"/>
        </w:rPr>
        <w:t xml:space="preserve">     </w:t>
      </w:r>
      <w:r>
        <w:rPr>
          <w:rFonts w:hint="eastAsia" w:ascii="宋体" w:hAnsi="宋体" w:cs="宋体"/>
          <w:sz w:val="24"/>
          <w:lang w:eastAsia="zh-CN" w:bidi="ar"/>
        </w:rPr>
        <w:t>年</w:t>
      </w:r>
      <w:r>
        <w:rPr>
          <w:szCs w:val="21"/>
          <w:u w:val="single"/>
          <w:lang w:eastAsia="zh-CN" w:bidi="ar"/>
        </w:rPr>
        <w:t xml:space="preserve">   </w:t>
      </w:r>
      <w:r>
        <w:rPr>
          <w:rFonts w:hint="eastAsia" w:ascii="宋体" w:hAnsi="宋体" w:cs="宋体"/>
          <w:sz w:val="24"/>
          <w:lang w:eastAsia="zh-CN" w:bidi="ar"/>
        </w:rPr>
        <w:t>月</w:t>
      </w:r>
      <w:r>
        <w:rPr>
          <w:szCs w:val="21"/>
          <w:u w:val="single"/>
          <w:lang w:eastAsia="zh-CN" w:bidi="ar"/>
        </w:rPr>
        <w:t xml:space="preserve">   </w:t>
      </w:r>
      <w:r>
        <w:rPr>
          <w:rFonts w:hint="eastAsia" w:ascii="宋体" w:hAnsi="宋体" w:cs="宋体"/>
          <w:sz w:val="24"/>
          <w:lang w:eastAsia="zh-CN" w:bidi="ar"/>
        </w:rPr>
        <w:t>日              签约日期：</w:t>
      </w:r>
      <w:r>
        <w:rPr>
          <w:szCs w:val="21"/>
          <w:u w:val="single"/>
          <w:lang w:eastAsia="zh-CN" w:bidi="ar"/>
        </w:rPr>
        <w:t xml:space="preserve">     </w:t>
      </w:r>
      <w:r>
        <w:rPr>
          <w:rFonts w:hint="eastAsia" w:ascii="宋体" w:hAnsi="宋体" w:cs="宋体"/>
          <w:sz w:val="24"/>
          <w:lang w:eastAsia="zh-CN" w:bidi="ar"/>
        </w:rPr>
        <w:t>年</w:t>
      </w:r>
      <w:r>
        <w:rPr>
          <w:szCs w:val="21"/>
          <w:u w:val="single"/>
          <w:lang w:eastAsia="zh-CN" w:bidi="ar"/>
        </w:rPr>
        <w:t xml:space="preserve">   </w:t>
      </w:r>
      <w:r>
        <w:rPr>
          <w:rFonts w:hint="eastAsia" w:ascii="宋体" w:hAnsi="宋体" w:cs="宋体"/>
          <w:sz w:val="24"/>
          <w:lang w:eastAsia="zh-CN" w:bidi="ar"/>
        </w:rPr>
        <w:t>月</w:t>
      </w:r>
      <w:r>
        <w:rPr>
          <w:szCs w:val="21"/>
          <w:u w:val="single"/>
          <w:lang w:eastAsia="zh-CN" w:bidi="ar"/>
        </w:rPr>
        <w:t xml:space="preserve">   </w:t>
      </w:r>
      <w:r>
        <w:rPr>
          <w:rFonts w:hint="eastAsia" w:ascii="宋体" w:hAnsi="宋体" w:cs="宋体"/>
          <w:sz w:val="24"/>
          <w:lang w:eastAsia="zh-CN" w:bidi="ar"/>
        </w:rPr>
        <w:t>日</w:t>
      </w:r>
    </w:p>
    <w:p w14:paraId="5DC2DCD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90C2A"/>
    <w:multiLevelType w:val="multilevel"/>
    <w:tmpl w:val="5AB90C2A"/>
    <w:lvl w:ilvl="0" w:tentative="0">
      <w:start w:val="1"/>
      <w:numFmt w:val="japaneseCounting"/>
      <w:lvlText w:val="第%1条"/>
      <w:lvlJc w:val="left"/>
      <w:pPr>
        <w:tabs>
          <w:tab w:val="left" w:pos="1521"/>
        </w:tabs>
        <w:ind w:left="1521" w:hanging="1095"/>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mZDk1MmJjZTc5YmI3MzMzM2JiZjMxNzlkMWRmMDMifQ=="/>
  </w:docVars>
  <w:rsids>
    <w:rsidRoot w:val="3BC65840"/>
    <w:rsid w:val="3BC65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heme="minorHAnsi" w:hAnsiTheme="minorHAnsi" w:eastAsiaTheme="minorEastAsia" w:cstheme="minorBidi"/>
      <w:sz w:val="22"/>
      <w:szCs w:val="22"/>
      <w:lang w:val="en-US" w:eastAsia="en-US" w:bidi="ar-SA"/>
    </w:rPr>
  </w:style>
  <w:style w:type="paragraph" w:styleId="3">
    <w:name w:val="heading 2"/>
    <w:basedOn w:val="1"/>
    <w:next w:val="1"/>
    <w:unhideWhenUsed/>
    <w:qFormat/>
    <w:uiPriority w:val="9"/>
    <w:pPr>
      <w:outlineLvl w:val="1"/>
    </w:pPr>
    <w:rPr>
      <w:rFonts w:ascii="方正小标宋_GBK" w:hAnsi="方正小标宋_GBK" w:eastAsia="方正小标宋_GBK"/>
      <w:sz w:val="44"/>
      <w:szCs w:val="44"/>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109"/>
    </w:pPr>
    <w:rPr>
      <w:rFonts w:ascii="方正仿宋_GBK" w:hAnsi="方正仿宋_GBK" w:eastAsia="方正仿宋_GBK"/>
      <w:sz w:val="32"/>
      <w:szCs w:val="32"/>
    </w:rPr>
  </w:style>
  <w:style w:type="paragraph" w:styleId="4">
    <w:name w:val="Normal (Web)"/>
    <w:basedOn w:val="1"/>
    <w:semiHidden/>
    <w:qFormat/>
    <w:uiPriority w:val="99"/>
    <w:pPr>
      <w:widowControl/>
      <w:spacing w:before="100" w:beforeAutospacing="1" w:after="100" w:afterAutospacing="1"/>
    </w:pPr>
    <w:rPr>
      <w:rFonts w:ascii="宋体" w:hAnsi="宋体" w:cs="宋体"/>
      <w:sz w:val="24"/>
      <w:szCs w:val="24"/>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msolistparagraph"/>
    <w:basedOn w:val="1"/>
    <w:qFormat/>
    <w:uiPriority w:val="0"/>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2025-03-31T06:50:00Z</dcterms:created>
  <dc:creator>...</dc:creator>
  <cp:lastModifiedBy>...</cp:lastModifiedBy>
  <dcterms:modified xsi:type="dcterms:W3CDTF">2025-03-31T06:50:15Z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17E919B41F1746CE8DAFC6281923B54A_11</vt:lpwstr>
  </property>
</Properties>
</file>