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版本号：N510106202500004220250331001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计划生育家庭特别扶助对象体检服务采购项目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N5101062025000042</w:t>
      </w:r>
    </w:p>
    <w:p>
      <w:pPr>
        <w:pStyle w:val="null3"/>
        <w:jc w:val="center"/>
        <w:outlineLvl w:val="2"/>
      </w:pPr>
      <w:r>
        <w:rPr>
          <w:rFonts w:ascii="仿宋_GB2312" w:hAnsi="仿宋_GB2312" w:cs="仿宋_GB2312" w:eastAsia="仿宋_GB2312"/>
          <w:sz w:val="28"/>
          <w:b/>
        </w:rPr>
        <w:t>成都市金牛区卫生健康局</w:t>
      </w:r>
    </w:p>
    <w:p>
      <w:pPr>
        <w:pStyle w:val="null3"/>
        <w:jc w:val="center"/>
        <w:outlineLvl w:val="2"/>
      </w:pPr>
      <w:r>
        <w:rPr>
          <w:rFonts w:ascii="仿宋_GB2312" w:hAnsi="仿宋_GB2312" w:cs="仿宋_GB2312" w:eastAsia="仿宋_GB2312"/>
          <w:sz w:val="28"/>
          <w:b/>
        </w:rPr>
        <w:t>四川思渠国际招标有限公司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2025年04月01日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四川思渠国际招标有限公司</w:t>
      </w:r>
      <w:r>
        <w:rPr>
          <w:rFonts w:ascii="仿宋_GB2312" w:hAnsi="仿宋_GB2312" w:cs="仿宋_GB2312" w:eastAsia="仿宋_GB2312"/>
        </w:rPr>
        <w:t xml:space="preserve"> （以下简称“代理机构”）受 </w:t>
      </w:r>
      <w:r>
        <w:rPr>
          <w:rFonts w:ascii="仿宋_GB2312" w:hAnsi="仿宋_GB2312" w:cs="仿宋_GB2312" w:eastAsia="仿宋_GB2312"/>
        </w:rPr>
        <w:t>成都市金牛区卫生健康局</w:t>
      </w:r>
      <w:r>
        <w:rPr>
          <w:rFonts w:ascii="仿宋_GB2312" w:hAnsi="仿宋_GB2312" w:cs="仿宋_GB2312" w:eastAsia="仿宋_GB2312"/>
        </w:rPr>
        <w:t xml:space="preserve"> 委托，拟对 </w:t>
      </w:r>
      <w:r>
        <w:rPr>
          <w:rFonts w:ascii="仿宋_GB2312" w:hAnsi="仿宋_GB2312" w:cs="仿宋_GB2312" w:eastAsia="仿宋_GB2312"/>
        </w:rPr>
        <w:t>计划生育家庭特别扶助对象体检服务采购项目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成都市金牛区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N5101062025000042</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计划生育家庭特别扶助对象体检服务采购项目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sz w:val="24"/>
        </w:rPr>
        <w:t>本次服务内容为特别扶助对象健康体检事宜，计划生育家庭特别扶助对象每年约</w:t>
      </w:r>
      <w:r>
        <w:rPr>
          <w:rFonts w:ascii="仿宋_GB2312" w:hAnsi="仿宋_GB2312" w:cs="仿宋_GB2312" w:eastAsia="仿宋_GB2312"/>
          <w:sz w:val="24"/>
        </w:rPr>
        <w:t>3700余人</w:t>
      </w:r>
      <w:r>
        <w:rPr>
          <w:rFonts w:ascii="仿宋_GB2312" w:hAnsi="仿宋_GB2312" w:cs="仿宋_GB2312" w:eastAsia="仿宋_GB2312"/>
          <w:sz w:val="24"/>
        </w:rPr>
        <w:t>,</w:t>
      </w:r>
      <w:r>
        <w:rPr>
          <w:rFonts w:ascii="仿宋_GB2312" w:hAnsi="仿宋_GB2312" w:cs="仿宋_GB2312" w:eastAsia="仿宋_GB2312"/>
          <w:sz w:val="24"/>
        </w:rPr>
        <w:t>体检人数</w:t>
      </w:r>
      <w:r>
        <w:rPr>
          <w:rFonts w:ascii="仿宋_GB2312" w:hAnsi="仿宋_GB2312" w:cs="仿宋_GB2312" w:eastAsia="仿宋_GB2312"/>
          <w:sz w:val="24"/>
        </w:rPr>
        <w:t>按照实际发生为准</w:t>
      </w:r>
      <w:r>
        <w:rPr>
          <w:rFonts w:ascii="仿宋_GB2312" w:hAnsi="仿宋_GB2312" w:cs="仿宋_GB2312" w:eastAsia="仿宋_GB2312"/>
          <w:sz w:val="24"/>
        </w:rPr>
        <w:t>。体检项目详见《服务内容清单》。根据该项目特点和需求，从合格供应商中推荐一名成交供应商。项目预算60万元/年</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提供具有国家卫生行政主管部门颁发的有效的《医疗机构执业许可证》、《辐射安全许可证》、《放射诊疗许可证》；如已办理多证合一的，只须提供诊疗科目含放射诊断或放射治疗的《医疗机构执业许可证》即可。（描述：供应商提供具有国家卫生行政主管部门颁发的有效的《医疗机构执业许可证》、《辐射安全许可证》、《放射诊疗许可证》；如已办理多证合一的，只须提供诊疗科目含放射诊断或放射治疗的《医疗机构执业许可证》即可（复印件）。）</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成都市金牛区卫生健康局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成都市金牛区蜀营街20号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610036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钱老师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028-87652018</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四川思渠国际招标有限公司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四川省成都市金牛区茶店子西街36号金璐天下1栋2单元18层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610036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1.项目负责：何珊,靳开；2.技术审核：张维；</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1.项目负责:028-83413622;2.公司监察合规部(投诉举报)电话:028-62306011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采购包1：600,000.00元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政府购买服务项目（含政府和社会资本合作项目）：否</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是否属于签订不超过3年履行期限政府采购合同的项目：是</w:t>
            </w:r>
          </w:p>
          <w:p>
            <w:pPr>
              <w:pStyle w:val="null3"/>
              <w:jc w:val="left"/>
            </w:pPr>
            <w:r>
              <w:rPr>
                <w:rFonts w:ascii="仿宋_GB2312" w:hAnsi="仿宋_GB2312" w:cs="仿宋_GB2312" w:eastAsia="仿宋_GB2312"/>
              </w:rPr>
              <w:t>本项目政府采购合同履行期限为：三年，按照履约年度签订，即在年度履约期满后，继续签订下一履约年度的政府采购合同。因中标人后续履约质量无法保障或者采购人采购需求发生变化，可以依法终止合同。</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代理服务费收费标准：依照成本加合理利润的原则，以成交金额作为计算基数，按差额定率累进法进行计算，并按以下费率标准下浮44%收取共计三年的代理服务费:成交金额100万元以下，费率1.5%。</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成都市金牛区卫生健康局</w:t>
      </w:r>
      <w:r>
        <w:rPr>
          <w:rFonts w:ascii="仿宋_GB2312" w:hAnsi="仿宋_GB2312" w:cs="仿宋_GB2312" w:eastAsia="仿宋_GB2312"/>
        </w:rPr>
        <w:t xml:space="preserve"> 和 </w:t>
      </w:r>
      <w:r>
        <w:rPr>
          <w:rFonts w:ascii="仿宋_GB2312" w:hAnsi="仿宋_GB2312" w:cs="仿宋_GB2312" w:eastAsia="仿宋_GB2312"/>
        </w:rPr>
        <w:t>四川思渠国际招标有限公司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成都市金牛区卫生健康局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四川思渠国际招标有限公司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分段/分期验收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完成体检工作后</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33.3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2、</w:t>
      </w:r>
      <w:r>
        <w:rPr>
          <w:rFonts w:ascii="仿宋_GB2312" w:hAnsi="仿宋_GB2312" w:cs="仿宋_GB2312" w:eastAsia="仿宋_GB2312"/>
        </w:rPr>
        <w:t xml:space="preserve"> 验收条件说明： </w:t>
      </w:r>
      <w:r>
        <w:rPr>
          <w:rFonts w:ascii="仿宋_GB2312" w:hAnsi="仿宋_GB2312" w:cs="仿宋_GB2312" w:eastAsia="仿宋_GB2312"/>
        </w:rPr>
        <w:t>完成体检工作后</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33.3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3、</w:t>
      </w:r>
      <w:r>
        <w:rPr>
          <w:rFonts w:ascii="仿宋_GB2312" w:hAnsi="仿宋_GB2312" w:cs="仿宋_GB2312" w:eastAsia="仿宋_GB2312"/>
        </w:rPr>
        <w:t xml:space="preserve"> 验收条件说明： </w:t>
      </w:r>
      <w:r>
        <w:rPr>
          <w:rFonts w:ascii="仿宋_GB2312" w:hAnsi="仿宋_GB2312" w:cs="仿宋_GB2312" w:eastAsia="仿宋_GB2312"/>
        </w:rPr>
        <w:t>完成体检工作后</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33.4</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按照本项目磋商文件中“技术、服务要求”及成交供应商响应文件进行验收；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按照本项目磋商文件中“商务要求”及成交供应商响应文件进行验收；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1.本项目按照《财政部关于进一步加强政府采购需求和履约验收管理的指导意见》（财库〔2016〕205号）文件以及采购文件要求、供应商的响应文件及有关承诺以及合同约定标准进行验收。 2.按国家有关规定以及采购文件的要求、供应商的响应文件及承诺与本项目合同约定标准进行验收。 3.验收时如发现所交付的服务质量不符合标准及本合同规定之情形者，采购人应做出详尽的现场记录，或由采购人、成交供应商双方签署备忘录，此现场记录或备忘录可用作补充、缺失和更换无效服务的有效证据，由此产生的时间延误与有关费用由成交供应商承担，验收期限相应顺延。验收合格，双方签署验收报告。</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成都市金牛区卫生健康局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四川思渠国际招标有限公司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四川思渠国际招标有限公司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联系人：钱老师</w:t>
      </w:r>
    </w:p>
    <w:p>
      <w:pPr>
        <w:pStyle w:val="null3"/>
        <w:jc w:val="left"/>
      </w:pPr>
      <w:r>
        <w:rPr>
          <w:rFonts w:ascii="仿宋_GB2312" w:hAnsi="仿宋_GB2312" w:cs="仿宋_GB2312" w:eastAsia="仿宋_GB2312"/>
        </w:rPr>
        <w:t>联系电话： 028-87652018</w:t>
      </w:r>
    </w:p>
    <w:p>
      <w:pPr>
        <w:pStyle w:val="null3"/>
        <w:jc w:val="left"/>
      </w:pPr>
      <w:r>
        <w:rPr>
          <w:rFonts w:ascii="仿宋_GB2312" w:hAnsi="仿宋_GB2312" w:cs="仿宋_GB2312" w:eastAsia="仿宋_GB2312"/>
        </w:rPr>
        <w:t>地址：成都市金牛区蜀营街20号</w:t>
      </w:r>
    </w:p>
    <w:p>
      <w:pPr>
        <w:pStyle w:val="null3"/>
        <w:jc w:val="left"/>
      </w:pPr>
      <w:r>
        <w:rPr>
          <w:rFonts w:ascii="仿宋_GB2312" w:hAnsi="仿宋_GB2312" w:cs="仿宋_GB2312" w:eastAsia="仿宋_GB2312"/>
        </w:rPr>
        <w:t>邮编：610036</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联系人：靳开</w:t>
      </w:r>
    </w:p>
    <w:p>
      <w:pPr>
        <w:pStyle w:val="null3"/>
        <w:jc w:val="left"/>
      </w:pPr>
      <w:r>
        <w:rPr>
          <w:rFonts w:ascii="仿宋_GB2312" w:hAnsi="仿宋_GB2312" w:cs="仿宋_GB2312" w:eastAsia="仿宋_GB2312"/>
        </w:rPr>
        <w:t>联系电话：028-83413622</w:t>
      </w:r>
    </w:p>
    <w:p>
      <w:pPr>
        <w:pStyle w:val="null3"/>
        <w:jc w:val="left"/>
      </w:pPr>
      <w:r>
        <w:rPr>
          <w:rFonts w:ascii="仿宋_GB2312" w:hAnsi="仿宋_GB2312" w:cs="仿宋_GB2312" w:eastAsia="仿宋_GB2312"/>
        </w:rPr>
        <w:t>地址：四川省成都市金牛区茶店子西街36号金璐天下1栋2单元18层</w:t>
      </w:r>
    </w:p>
    <w:p>
      <w:pPr>
        <w:pStyle w:val="null3"/>
        <w:jc w:val="left"/>
      </w:pPr>
      <w:r>
        <w:rPr>
          <w:rFonts w:ascii="仿宋_GB2312" w:hAnsi="仿宋_GB2312" w:cs="仿宋_GB2312" w:eastAsia="仿宋_GB2312"/>
        </w:rPr>
        <w:t>邮编：610036</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600,000.00</w:t>
      </w:r>
    </w:p>
    <w:p>
      <w:pPr>
        <w:pStyle w:val="null3"/>
        <w:jc w:val="left"/>
      </w:pPr>
      <w:r>
        <w:rPr>
          <w:rFonts w:ascii="仿宋_GB2312" w:hAnsi="仿宋_GB2312" w:cs="仿宋_GB2312" w:eastAsia="仿宋_GB2312"/>
        </w:rPr>
        <w:t>采购包最高限价（元）: 600,000.00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C04990000 其他医疗卫生服务</w:t>
            </w:r>
          </w:p>
        </w:tc>
        <w:tc>
          <w:tcPr>
            <w:tcW w:type="dxa" w:w="821"/>
          </w:tcPr>
          <w:p>
            <w:pPr>
              <w:pStyle w:val="null3"/>
              <w:jc w:val="left"/>
            </w:pPr>
            <w:r>
              <w:rPr>
                <w:rFonts w:ascii="仿宋_GB2312" w:hAnsi="仿宋_GB2312" w:cs="仿宋_GB2312" w:eastAsia="仿宋_GB2312"/>
              </w:rPr>
              <w:t>计划生育家庭特别扶助对象体检服务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600,000.00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684"/>
        <w:gridCol w:w="1759"/>
        <w:gridCol w:w="977"/>
        <w:gridCol w:w="977"/>
        <w:gridCol w:w="1466"/>
        <w:gridCol w:w="977"/>
        <w:gridCol w:w="1466"/>
      </w:tblGrid>
      <w:tr>
        <w:tc>
          <w:tcPr>
            <w:tcW w:type="dxa" w:w="684"/>
          </w:tcPr>
          <w:p>
            <w:pPr>
              <w:pStyle w:val="null3"/>
              <w:jc w:val="center"/>
            </w:pPr>
            <w:r>
              <w:rPr>
                <w:rFonts w:ascii="仿宋_GB2312" w:hAnsi="仿宋_GB2312" w:cs="仿宋_GB2312" w:eastAsia="仿宋_GB2312"/>
              </w:rPr>
              <w:t>序号</w:t>
            </w:r>
          </w:p>
        </w:tc>
        <w:tc>
          <w:tcPr>
            <w:tcW w:type="dxa" w:w="1759"/>
          </w:tcPr>
          <w:p>
            <w:pPr>
              <w:pStyle w:val="null3"/>
              <w:jc w:val="center"/>
            </w:pPr>
            <w:r>
              <w:rPr>
                <w:rFonts w:ascii="仿宋_GB2312" w:hAnsi="仿宋_GB2312" w:cs="仿宋_GB2312" w:eastAsia="仿宋_GB2312"/>
              </w:rPr>
              <w:t>报价内容</w:t>
            </w:r>
          </w:p>
        </w:tc>
        <w:tc>
          <w:tcPr>
            <w:tcW w:type="dxa" w:w="977"/>
          </w:tcPr>
          <w:p>
            <w:pPr>
              <w:pStyle w:val="null3"/>
              <w:jc w:val="center"/>
            </w:pPr>
            <w:r>
              <w:rPr>
                <w:rFonts w:ascii="仿宋_GB2312" w:hAnsi="仿宋_GB2312" w:cs="仿宋_GB2312" w:eastAsia="仿宋_GB2312"/>
              </w:rPr>
              <w:t>计量单位</w:t>
            </w:r>
          </w:p>
        </w:tc>
        <w:tc>
          <w:tcPr>
            <w:tcW w:type="dxa" w:w="977"/>
          </w:tcPr>
          <w:p>
            <w:pPr>
              <w:pStyle w:val="null3"/>
              <w:jc w:val="center"/>
            </w:pPr>
            <w:r>
              <w:rPr>
                <w:rFonts w:ascii="仿宋_GB2312" w:hAnsi="仿宋_GB2312" w:cs="仿宋_GB2312" w:eastAsia="仿宋_GB2312"/>
              </w:rPr>
              <w:t>报价单位</w:t>
            </w:r>
          </w:p>
        </w:tc>
        <w:tc>
          <w:tcPr>
            <w:tcW w:type="dxa" w:w="1466"/>
          </w:tcPr>
          <w:p>
            <w:pPr>
              <w:pStyle w:val="null3"/>
              <w:jc w:val="center"/>
            </w:pPr>
            <w:r>
              <w:rPr>
                <w:rFonts w:ascii="仿宋_GB2312" w:hAnsi="仿宋_GB2312" w:cs="仿宋_GB2312" w:eastAsia="仿宋_GB2312"/>
              </w:rPr>
              <w:t>最高限价</w:t>
            </w:r>
          </w:p>
        </w:tc>
        <w:tc>
          <w:tcPr>
            <w:tcW w:type="dxa" w:w="977"/>
          </w:tcPr>
          <w:p>
            <w:pPr>
              <w:pStyle w:val="null3"/>
              <w:jc w:val="center"/>
            </w:pPr>
            <w:r>
              <w:rPr>
                <w:rFonts w:ascii="仿宋_GB2312" w:hAnsi="仿宋_GB2312" w:cs="仿宋_GB2312" w:eastAsia="仿宋_GB2312"/>
              </w:rPr>
              <w:t>价款形式</w:t>
            </w:r>
          </w:p>
        </w:tc>
        <w:tc>
          <w:tcPr>
            <w:tcW w:type="dxa" w:w="1466"/>
          </w:tcPr>
          <w:p>
            <w:pPr>
              <w:pStyle w:val="null3"/>
              <w:jc w:val="center"/>
            </w:pPr>
            <w:r>
              <w:rPr>
                <w:rFonts w:ascii="仿宋_GB2312" w:hAnsi="仿宋_GB2312" w:cs="仿宋_GB2312" w:eastAsia="仿宋_GB2312"/>
              </w:rPr>
              <w:t>报价说明</w:t>
            </w:r>
          </w:p>
        </w:tc>
      </w:tr>
      <w:tr>
        <w:tc>
          <w:tcPr>
            <w:tcW w:type="dxa" w:w="684"/>
          </w:tcPr>
          <w:p>
            <w:pPr>
              <w:pStyle w:val="null3"/>
              <w:jc w:val="center"/>
            </w:pPr>
            <w:r>
              <w:rPr>
                <w:rFonts w:ascii="仿宋_GB2312" w:hAnsi="仿宋_GB2312" w:cs="仿宋_GB2312" w:eastAsia="仿宋_GB2312"/>
              </w:rPr>
              <w:t>1</w:t>
            </w:r>
          </w:p>
        </w:tc>
        <w:tc>
          <w:tcPr>
            <w:tcW w:type="dxa" w:w="1759"/>
          </w:tcPr>
          <w:p>
            <w:pPr>
              <w:pStyle w:val="null3"/>
              <w:jc w:val="center"/>
            </w:pPr>
            <w:r>
              <w:rPr>
                <w:rFonts w:ascii="仿宋_GB2312" w:hAnsi="仿宋_GB2312" w:cs="仿宋_GB2312" w:eastAsia="仿宋_GB2312"/>
              </w:rPr>
              <w:t>男</w:t>
            </w:r>
          </w:p>
        </w:tc>
        <w:tc>
          <w:tcPr>
            <w:tcW w:type="dxa" w:w="977"/>
          </w:tcPr>
          <w:p>
            <w:pPr>
              <w:pStyle w:val="null3"/>
              <w:jc w:val="center"/>
            </w:pPr>
            <w:r>
              <w:rPr>
                <w:rFonts w:ascii="仿宋_GB2312" w:hAnsi="仿宋_GB2312" w:cs="仿宋_GB2312" w:eastAsia="仿宋_GB2312"/>
              </w:rPr>
              <w:t>项</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400.00</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单位为元/人；注：本项目采用固定价采购，低于或超过固定价的报价无效。</w:t>
            </w:r>
          </w:p>
        </w:tc>
      </w:tr>
      <w:tr>
        <w:tc>
          <w:tcPr>
            <w:tcW w:type="dxa" w:w="684"/>
          </w:tcPr>
          <w:p>
            <w:pPr>
              <w:pStyle w:val="null3"/>
              <w:jc w:val="center"/>
            </w:pPr>
            <w:r>
              <w:rPr>
                <w:rFonts w:ascii="仿宋_GB2312" w:hAnsi="仿宋_GB2312" w:cs="仿宋_GB2312" w:eastAsia="仿宋_GB2312"/>
              </w:rPr>
              <w:t>2</w:t>
            </w:r>
          </w:p>
        </w:tc>
        <w:tc>
          <w:tcPr>
            <w:tcW w:type="dxa" w:w="1759"/>
          </w:tcPr>
          <w:p>
            <w:pPr>
              <w:pStyle w:val="null3"/>
              <w:jc w:val="center"/>
            </w:pPr>
            <w:r>
              <w:rPr>
                <w:rFonts w:ascii="仿宋_GB2312" w:hAnsi="仿宋_GB2312" w:cs="仿宋_GB2312" w:eastAsia="仿宋_GB2312"/>
              </w:rPr>
              <w:t>女</w:t>
            </w:r>
          </w:p>
        </w:tc>
        <w:tc>
          <w:tcPr>
            <w:tcW w:type="dxa" w:w="977"/>
          </w:tcPr>
          <w:p>
            <w:pPr>
              <w:pStyle w:val="null3"/>
              <w:jc w:val="center"/>
            </w:pPr>
            <w:r>
              <w:rPr>
                <w:rFonts w:ascii="仿宋_GB2312" w:hAnsi="仿宋_GB2312" w:cs="仿宋_GB2312" w:eastAsia="仿宋_GB2312"/>
              </w:rPr>
              <w:t>项</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400.00</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单位为元/人；注：本项目采用固定价采购，低于或超过固定价的报价无效。</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标的名称：计划生育家庭特别扶助对象体检服务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报价要求</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793"/>
              <w:gridCol w:w="2001"/>
              <w:gridCol w:w="1584"/>
              <w:gridCol w:w="1215"/>
            </w:tblGrid>
            <w:tr>
              <w:tc>
                <w:tcPr>
                  <w:tcW w:type="dxa" w:w="7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firstLine="420"/>
                    <w:jc w:val="center"/>
                  </w:pPr>
                  <w:r>
                    <w:rPr>
                      <w:rFonts w:ascii="仿宋_GB2312" w:hAnsi="仿宋_GB2312" w:cs="仿宋_GB2312" w:eastAsia="仿宋_GB2312"/>
                      <w:sz w:val="21"/>
                      <w:b/>
                    </w:rPr>
                    <w:t>序号</w:t>
                  </w:r>
                </w:p>
              </w:tc>
              <w:tc>
                <w:tcPr>
                  <w:tcW w:type="dxa" w:w="20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firstLine="420"/>
                    <w:jc w:val="center"/>
                  </w:pPr>
                  <w:r>
                    <w:rPr>
                      <w:rFonts w:ascii="仿宋_GB2312" w:hAnsi="仿宋_GB2312" w:cs="仿宋_GB2312" w:eastAsia="仿宋_GB2312"/>
                      <w:sz w:val="21"/>
                      <w:b/>
                    </w:rPr>
                    <w:t>固定价</w:t>
                  </w:r>
                </w:p>
              </w:tc>
              <w:tc>
                <w:tcPr>
                  <w:tcW w:type="dxa" w:w="15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firstLine="420"/>
                    <w:jc w:val="center"/>
                  </w:pPr>
                  <w:r>
                    <w:rPr>
                      <w:rFonts w:ascii="仿宋_GB2312" w:hAnsi="仿宋_GB2312" w:cs="仿宋_GB2312" w:eastAsia="仿宋_GB2312"/>
                      <w:sz w:val="21"/>
                      <w:b/>
                    </w:rPr>
                    <w:t>数量</w:t>
                  </w:r>
                </w:p>
              </w:tc>
              <w:tc>
                <w:tcPr>
                  <w:tcW w:type="dxa" w:w="1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firstLine="420"/>
                    <w:jc w:val="center"/>
                  </w:pPr>
                  <w:r>
                    <w:rPr>
                      <w:rFonts w:ascii="仿宋_GB2312" w:hAnsi="仿宋_GB2312" w:cs="仿宋_GB2312" w:eastAsia="仿宋_GB2312"/>
                      <w:sz w:val="21"/>
                      <w:b/>
                    </w:rPr>
                    <w:t>备注</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firstLine="420"/>
                    <w:jc w:val="center"/>
                  </w:pPr>
                  <w:r>
                    <w:rPr>
                      <w:rFonts w:ascii="仿宋_GB2312" w:hAnsi="仿宋_GB2312" w:cs="仿宋_GB2312" w:eastAsia="仿宋_GB2312"/>
                      <w:sz w:val="21"/>
                    </w:rPr>
                    <w:t>1</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firstLine="420"/>
                    <w:jc w:val="center"/>
                  </w:pPr>
                  <w:r>
                    <w:rPr>
                      <w:rFonts w:ascii="仿宋_GB2312" w:hAnsi="仿宋_GB2312" w:cs="仿宋_GB2312" w:eastAsia="仿宋_GB2312"/>
                      <w:sz w:val="21"/>
                    </w:rPr>
                    <w:t>男</w:t>
                  </w:r>
                  <w:r>
                    <w:rPr>
                      <w:rFonts w:ascii="仿宋_GB2312" w:hAnsi="仿宋_GB2312" w:cs="仿宋_GB2312" w:eastAsia="仿宋_GB2312"/>
                      <w:sz w:val="21"/>
                    </w:rPr>
                    <w:t>400元/人</w:t>
                  </w:r>
                  <w:r>
                    <w:rPr>
                      <w:rFonts w:ascii="仿宋_GB2312" w:hAnsi="仿宋_GB2312" w:cs="仿宋_GB2312" w:eastAsia="仿宋_GB2312"/>
                      <w:sz w:val="21"/>
                    </w:rPr>
                    <w:t>，女</w:t>
                  </w:r>
                  <w:r>
                    <w:rPr>
                      <w:rFonts w:ascii="仿宋_GB2312" w:hAnsi="仿宋_GB2312" w:cs="仿宋_GB2312" w:eastAsia="仿宋_GB2312"/>
                      <w:sz w:val="21"/>
                    </w:rPr>
                    <w:t>400元/人。</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firstLine="420"/>
                    <w:jc w:val="center"/>
                  </w:pPr>
                  <w:r>
                    <w:rPr>
                      <w:rFonts w:ascii="仿宋_GB2312" w:hAnsi="仿宋_GB2312" w:cs="仿宋_GB2312" w:eastAsia="仿宋_GB2312"/>
                      <w:sz w:val="21"/>
                    </w:rPr>
                    <w:t>计划生育家庭特别扶助对象每年约</w:t>
                  </w:r>
                  <w:r>
                    <w:rPr>
                      <w:rFonts w:ascii="仿宋_GB2312" w:hAnsi="仿宋_GB2312" w:cs="仿宋_GB2312" w:eastAsia="仿宋_GB2312"/>
                      <w:sz w:val="21"/>
                    </w:rPr>
                    <w:t>3700余人,体检人数按照实际发生为准</w:t>
                  </w:r>
                  <w:r>
                    <w:rPr>
                      <w:rFonts w:ascii="仿宋_GB2312" w:hAnsi="仿宋_GB2312" w:cs="仿宋_GB2312" w:eastAsia="仿宋_GB2312"/>
                      <w:sz w:val="21"/>
                    </w:rPr>
                    <w:t>。</w:t>
                  </w:r>
                </w:p>
              </w:tc>
              <w:tc>
                <w:tcPr>
                  <w:tcW w:type="dxa" w:w="1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firstLine="420"/>
                    <w:jc w:val="center"/>
                  </w:pPr>
                </w:p>
              </w:tc>
            </w:tr>
          </w:tbl>
          <w:p>
            <w:pPr>
              <w:pStyle w:val="null3"/>
              <w:jc w:val="left"/>
            </w:pPr>
            <w:r>
              <w:rPr>
                <w:rFonts w:ascii="仿宋_GB2312" w:hAnsi="仿宋_GB2312" w:cs="仿宋_GB2312" w:eastAsia="仿宋_GB2312"/>
                <w:sz w:val="24"/>
                <w:b/>
              </w:rPr>
              <w:t>注：本项目采用固定价采购，低于或超过固定价的报价无效。</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服务内容及服务要求</w:t>
            </w:r>
          </w:p>
        </w:tc>
        <w:tc>
          <w:tcPr>
            <w:tcW w:type="dxa" w:w="5814"/>
          </w:tcPr>
          <w:p>
            <w:pPr>
              <w:pStyle w:val="null3"/>
              <w:ind w:firstLine="482"/>
              <w:jc w:val="left"/>
            </w:pPr>
            <w:r>
              <w:rPr>
                <w:rFonts w:ascii="仿宋_GB2312" w:hAnsi="仿宋_GB2312" w:cs="仿宋_GB2312" w:eastAsia="仿宋_GB2312"/>
                <w:sz w:val="24"/>
                <w:b/>
              </w:rPr>
              <w:t>1.</w:t>
            </w:r>
            <w:r>
              <w:rPr>
                <w:rFonts w:ascii="仿宋_GB2312" w:hAnsi="仿宋_GB2312" w:cs="仿宋_GB2312" w:eastAsia="仿宋_GB2312"/>
                <w:sz w:val="24"/>
                <w:b/>
              </w:rPr>
              <w:t>服务内容</w:t>
            </w:r>
            <w:r>
              <w:rPr>
                <w:rFonts w:ascii="仿宋_GB2312" w:hAnsi="仿宋_GB2312" w:cs="仿宋_GB2312" w:eastAsia="仿宋_GB2312"/>
                <w:sz w:val="24"/>
                <w:b/>
              </w:rPr>
              <w:t>清单</w:t>
            </w:r>
          </w:p>
          <w:tbl>
            <w:tblPr>
              <w:tblInd w:type="dxa" w:w="90"/>
              <w:tblBorders>
                <w:top w:val="none" w:color="000000" w:sz="4"/>
                <w:left w:val="none" w:color="000000" w:sz="4"/>
                <w:bottom w:val="none" w:color="000000" w:sz="4"/>
                <w:right w:val="none" w:color="000000" w:sz="4"/>
                <w:insideH w:val="none"/>
                <w:insideV w:val="none"/>
              </w:tblBorders>
            </w:tblPr>
            <w:tblGrid>
              <w:gridCol w:w="639"/>
              <w:gridCol w:w="1990"/>
              <w:gridCol w:w="1901"/>
              <w:gridCol w:w="257"/>
              <w:gridCol w:w="382"/>
              <w:gridCol w:w="417"/>
            </w:tblGrid>
            <w:tr>
              <w:tc>
                <w:tcPr>
                  <w:tcW w:type="dxa" w:w="2629"/>
                  <w:gridSpan w:val="2"/>
                  <w:tcBorders>
                    <w:top w:val="single" w:color="000000" w:sz="4"/>
                    <w:left w:val="single" w:color="000000" w:sz="4"/>
                    <w:bottom w:val="single" w:color="000000" w:sz="4"/>
                    <w:right w:val="single" w:color="000000" w:sz="4"/>
                  </w:tcBorders>
                  <w:shd w:fill="C0C0C0"/>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项目内容</w:t>
                  </w:r>
                </w:p>
              </w:tc>
              <w:tc>
                <w:tcPr>
                  <w:tcW w:type="dxa" w:w="1901"/>
                  <w:tcBorders>
                    <w:top w:val="single" w:color="000000" w:sz="4"/>
                    <w:left w:val="none" w:color="000000" w:sz="4"/>
                    <w:bottom w:val="single" w:color="000000" w:sz="4"/>
                    <w:right w:val="single" w:color="000000" w:sz="4"/>
                  </w:tcBorders>
                  <w:shd w:fill="C0C0C0"/>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检测意义</w:t>
                  </w:r>
                </w:p>
              </w:tc>
              <w:tc>
                <w:tcPr>
                  <w:tcW w:type="dxa" w:w="257"/>
                  <w:tcBorders>
                    <w:top w:val="single" w:color="000000" w:sz="4"/>
                    <w:left w:val="none" w:color="000000" w:sz="4"/>
                    <w:bottom w:val="single" w:color="000000" w:sz="4"/>
                    <w:right w:val="single" w:color="000000" w:sz="4"/>
                  </w:tcBorders>
                  <w:shd w:fill="C0C0C0"/>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男</w:t>
                  </w:r>
                </w:p>
              </w:tc>
              <w:tc>
                <w:tcPr>
                  <w:tcW w:type="dxa" w:w="382"/>
                  <w:tcBorders>
                    <w:top w:val="single" w:color="000000" w:sz="4"/>
                    <w:left w:val="none" w:color="000000" w:sz="4"/>
                    <w:bottom w:val="single" w:color="000000" w:sz="4"/>
                    <w:right w:val="single" w:color="000000" w:sz="4"/>
                  </w:tcBorders>
                  <w:shd w:fill="C0C0C0"/>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未婚女</w:t>
                  </w:r>
                </w:p>
              </w:tc>
              <w:tc>
                <w:tcPr>
                  <w:tcW w:type="dxa" w:w="417"/>
                  <w:tcBorders>
                    <w:top w:val="single" w:color="000000" w:sz="4"/>
                    <w:left w:val="none" w:color="000000" w:sz="4"/>
                    <w:bottom w:val="single" w:color="000000" w:sz="4"/>
                    <w:right w:val="single" w:color="000000" w:sz="4"/>
                  </w:tcBorders>
                  <w:shd w:fill="C0C0C0"/>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已婚女</w:t>
                  </w:r>
                </w:p>
              </w:tc>
            </w:tr>
            <w:tr>
              <w:tc>
                <w:tcPr>
                  <w:tcW w:type="dxa" w:w="6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一般检查</w:t>
                  </w:r>
                </w:p>
              </w:tc>
              <w:tc>
                <w:tcPr>
                  <w:tcW w:type="dxa" w:w="1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问诊个人过去及现有病史、药物过敏史、家族史，检测身高、体重、血压、体重指数。</w:t>
                  </w:r>
                </w:p>
              </w:tc>
              <w:tc>
                <w:tcPr>
                  <w:tcW w:type="dxa" w:w="1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了解身体的基本状况，判断有无血压异常，体重指数是否正常等。</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41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6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内科检查</w:t>
                  </w:r>
                </w:p>
              </w:tc>
              <w:tc>
                <w:tcPr>
                  <w:tcW w:type="dxa" w:w="1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内科专家进一步了解个人身体基本情况，检查营养、面容、体态、胸廓、心脏、肺部、腹部、肾区叩痛、神经系统等。</w:t>
                  </w:r>
                </w:p>
              </w:tc>
              <w:tc>
                <w:tcPr>
                  <w:tcW w:type="dxa" w:w="1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初步检查内科方面身体有无异常，重点排除一些有明显异常表现的心肺疾病等。</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4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6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外科检查</w:t>
                  </w:r>
                </w:p>
              </w:tc>
              <w:tc>
                <w:tcPr>
                  <w:tcW w:type="dxa" w:w="1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检查甲状腺、淋巴结、脊柱、四肢、关节、疝气、乳腺。</w:t>
                  </w:r>
                </w:p>
              </w:tc>
              <w:tc>
                <w:tcPr>
                  <w:tcW w:type="dxa" w:w="1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初步检查外科方面身体有无异常，初步排除有无明显增大的甲状腺肿块、乳腺肿块等。</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4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639"/>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眼科检查</w:t>
                  </w:r>
                </w:p>
              </w:tc>
              <w:tc>
                <w:tcPr>
                  <w:tcW w:type="dxa" w:w="1990"/>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眼科检查</w:t>
                  </w:r>
                </w:p>
              </w:tc>
              <w:tc>
                <w:tcPr>
                  <w:tcW w:type="dxa" w:w="1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视网膜检测、黄斑变性、糖尿病、高血压等慢病筛查、监控。</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4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639"/>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全数码彩超检查</w:t>
                  </w:r>
                </w:p>
              </w:tc>
              <w:tc>
                <w:tcPr>
                  <w:tcW w:type="dxa" w:w="199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1.上腹部:肝、胆（胆囊、胆总管）、脾、胰、双肾。</w:t>
                  </w:r>
                </w:p>
              </w:tc>
              <w:tc>
                <w:tcPr>
                  <w:tcW w:type="dxa" w:w="1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检查腹部各脏器形态是否正常，腹部脏器的一些常见病，如脂肪肝、肝硬化、肝癌、胆囊炎、胆结石、胰腺肿瘤、肾结石、囊肿等</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4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639"/>
                  <w:vMerge/>
                  <w:tcBorders>
                    <w:top w:val="single" w:color="000000" w:sz="4"/>
                    <w:left w:val="single" w:color="000000" w:sz="4"/>
                    <w:bottom w:val="single" w:color="000000" w:sz="4"/>
                    <w:right w:val="single" w:color="000000" w:sz="4"/>
                  </w:tcBorders>
                </w:tcPr>
                <w:p/>
              </w:tc>
              <w:tc>
                <w:tcPr>
                  <w:tcW w:type="dxa" w:w="1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2.下腹部:男性前列腺、输尿管、膀胱</w:t>
                  </w:r>
                </w:p>
              </w:tc>
              <w:tc>
                <w:tcPr>
                  <w:tcW w:type="dxa" w:w="1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对男性输尿管、膀胱、前列腺的检查，前列腺是否有肥大、增生、结石等。</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4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639"/>
                  <w:vMerge/>
                  <w:tcBorders>
                    <w:top w:val="single" w:color="000000" w:sz="4"/>
                    <w:left w:val="single" w:color="000000" w:sz="4"/>
                    <w:bottom w:val="single" w:color="000000" w:sz="4"/>
                    <w:right w:val="single" w:color="000000" w:sz="4"/>
                  </w:tcBorders>
                </w:tcPr>
                <w:p/>
              </w:tc>
              <w:tc>
                <w:tcPr>
                  <w:tcW w:type="dxa" w:w="1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3.下腹部:女性肾、输尿管、膀胱及子宫附件（已婚妇女做阴超）</w:t>
                  </w:r>
                </w:p>
              </w:tc>
              <w:tc>
                <w:tcPr>
                  <w:tcW w:type="dxa" w:w="1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检查女性子宫肌瘤、卵巢囊肿等。</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4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639"/>
                  <w:vMerge/>
                  <w:tcBorders>
                    <w:top w:val="single" w:color="000000" w:sz="4"/>
                    <w:left w:val="single" w:color="000000" w:sz="4"/>
                    <w:bottom w:val="single" w:color="000000" w:sz="4"/>
                    <w:right w:val="single" w:color="000000" w:sz="4"/>
                  </w:tcBorders>
                </w:tcPr>
                <w:p/>
              </w:tc>
              <w:tc>
                <w:tcPr>
                  <w:tcW w:type="dxa" w:w="1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甲状腺彩超</w:t>
                  </w:r>
                </w:p>
              </w:tc>
              <w:tc>
                <w:tcPr>
                  <w:tcW w:type="dxa" w:w="1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早期发现和诊断甲状腺肿瘤等病变（含图文彩打报告）</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4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6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静态心电图检查</w:t>
                  </w:r>
                </w:p>
              </w:tc>
              <w:tc>
                <w:tcPr>
                  <w:tcW w:type="dxa" w:w="1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静态心电图（十二导联检查）</w:t>
                  </w:r>
                </w:p>
              </w:tc>
              <w:tc>
                <w:tcPr>
                  <w:tcW w:type="dxa" w:w="1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检测各种心律失常、心肌梗塞、心房心室肥大及心肌缺血缺氧性的改变。</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4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6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放射检测</w:t>
                  </w:r>
                </w:p>
              </w:tc>
              <w:tc>
                <w:tcPr>
                  <w:tcW w:type="dxa" w:w="1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胸部正位片</w:t>
                  </w:r>
                </w:p>
              </w:tc>
              <w:tc>
                <w:tcPr>
                  <w:tcW w:type="dxa" w:w="1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DR数字成像 ：图像清晰；检查肺部炎症、结核及肺部病变筛查</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4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6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血常规</w:t>
                  </w:r>
                  <w:r>
                    <w:rPr>
                      <w:rFonts w:ascii="仿宋_GB2312" w:hAnsi="仿宋_GB2312" w:cs="仿宋_GB2312" w:eastAsia="仿宋_GB2312"/>
                      <w:sz w:val="21"/>
                      <w:color w:val="000000"/>
                    </w:rPr>
                    <w:t>23项(五分类)</w:t>
                  </w:r>
                </w:p>
              </w:tc>
              <w:tc>
                <w:tcPr>
                  <w:tcW w:type="dxa" w:w="1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1.白细胞 2.粒细胞比值3.淋巴细胞比值4.单核细胞比值5.嗜酸性粒细胞比值6.嗜碱性粒细胞比值7.粒细胞绝对值8.淋巴细胞绝对值9.单核细胞绝对值10.嗜酸性粒细胞绝对值11.嗜碱性粒细胞绝对值12.血小板13.血小板平均体积14.血小板分布宽度15.大血小板比率16.红细胞17.红细胞压积18.血红蛋白19.红细胞分布宽度CV20.红细胞分布宽度SD21.红细胞平均体积22.平均血红蛋白含量23.平均血红蛋白浓度</w:t>
                  </w:r>
                </w:p>
              </w:tc>
              <w:tc>
                <w:tcPr>
                  <w:tcW w:type="dxa" w:w="1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检测贫血、炎症、血液病、肝、脾的病变和临时性感染。</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4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6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尿液常规</w:t>
                  </w:r>
                </w:p>
              </w:tc>
              <w:tc>
                <w:tcPr>
                  <w:tcW w:type="dxa" w:w="1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1.尿比重2.尿PH值3.亚硝酸盐4.尿蛋白等</w:t>
                  </w:r>
                </w:p>
              </w:tc>
              <w:tc>
                <w:tcPr>
                  <w:tcW w:type="dxa" w:w="1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检测有无泌尿系感染，了解肾功能情况，了解尿糖情况。</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4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6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血糖检测</w:t>
                  </w:r>
                </w:p>
              </w:tc>
              <w:tc>
                <w:tcPr>
                  <w:tcW w:type="dxa" w:w="1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空腹血糖</w:t>
                  </w:r>
                </w:p>
              </w:tc>
              <w:tc>
                <w:tcPr>
                  <w:tcW w:type="dxa" w:w="1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判断有无糖尿病及糖尿病患者的血糖控制情况，有无低血糖。</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4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63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肾功能检测</w:t>
                  </w:r>
                </w:p>
              </w:tc>
              <w:tc>
                <w:tcPr>
                  <w:tcW w:type="dxa" w:w="1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1.尿素氮BUN</w:t>
                  </w:r>
                </w:p>
              </w:tc>
              <w:tc>
                <w:tcPr>
                  <w:tcW w:type="dxa" w:w="190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肾脏排毒功能评估、检测早期肾小球病变、分析痛风及肾脏代谢功能。</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4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639"/>
                  <w:vMerge/>
                  <w:tcBorders>
                    <w:top w:val="none" w:color="000000" w:sz="4"/>
                    <w:left w:val="single" w:color="000000" w:sz="4"/>
                    <w:bottom w:val="single" w:color="000000" w:sz="4"/>
                    <w:right w:val="single" w:color="000000" w:sz="4"/>
                  </w:tcBorders>
                </w:tcPr>
                <w:p/>
              </w:tc>
              <w:tc>
                <w:tcPr>
                  <w:tcW w:type="dxa" w:w="1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2.肌酐（CREA）</w:t>
                  </w:r>
                </w:p>
              </w:tc>
              <w:tc>
                <w:tcPr>
                  <w:tcW w:type="dxa" w:w="1901"/>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4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639"/>
                  <w:vMerge/>
                  <w:tcBorders>
                    <w:top w:val="none" w:color="000000" w:sz="4"/>
                    <w:left w:val="single" w:color="000000" w:sz="4"/>
                    <w:bottom w:val="single" w:color="000000" w:sz="4"/>
                    <w:right w:val="single" w:color="000000" w:sz="4"/>
                  </w:tcBorders>
                </w:tcPr>
                <w:p/>
              </w:tc>
              <w:tc>
                <w:tcPr>
                  <w:tcW w:type="dxa" w:w="1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3.血尿酸</w:t>
                  </w:r>
                </w:p>
              </w:tc>
              <w:tc>
                <w:tcPr>
                  <w:tcW w:type="dxa" w:w="1901"/>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4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63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肝功能检测</w:t>
                  </w:r>
                </w:p>
              </w:tc>
              <w:tc>
                <w:tcPr>
                  <w:tcW w:type="dxa" w:w="199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1.丙氨酸氨基转移酶(ALT)2.门冬氨酸氨基转移酶(AST)3.碱性磷酸酶(ALP)4.γ-谷氨酰转移酶5.总胆红素6、总胆汁酸等11项</w:t>
                  </w:r>
                </w:p>
              </w:tc>
              <w:tc>
                <w:tcPr>
                  <w:tcW w:type="dxa" w:w="190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判断肝功能是否异常；评估肝细胞是否有损害；评估营养情况；评估身体免疫能力。</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4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639"/>
                  <w:vMerge/>
                  <w:tcBorders>
                    <w:top w:val="none" w:color="000000" w:sz="4"/>
                    <w:left w:val="single" w:color="000000" w:sz="4"/>
                    <w:bottom w:val="single" w:color="000000" w:sz="4"/>
                    <w:right w:val="single" w:color="000000" w:sz="4"/>
                  </w:tcBorders>
                </w:tcPr>
                <w:p/>
              </w:tc>
              <w:tc>
                <w:tcPr>
                  <w:tcW w:type="dxa" w:w="1990"/>
                  <w:vMerge/>
                  <w:tcBorders>
                    <w:top w:val="none" w:color="000000" w:sz="4"/>
                    <w:left w:val="none" w:color="000000" w:sz="4"/>
                    <w:bottom w:val="single" w:color="000000" w:sz="4"/>
                    <w:right w:val="single" w:color="000000" w:sz="4"/>
                  </w:tcBorders>
                </w:tcPr>
                <w:p/>
              </w:tc>
              <w:tc>
                <w:tcPr>
                  <w:tcW w:type="dxa" w:w="1901"/>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4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639"/>
                  <w:vMerge/>
                  <w:tcBorders>
                    <w:top w:val="none" w:color="000000" w:sz="4"/>
                    <w:left w:val="single" w:color="000000" w:sz="4"/>
                    <w:bottom w:val="single" w:color="000000" w:sz="4"/>
                    <w:right w:val="single" w:color="000000" w:sz="4"/>
                  </w:tcBorders>
                </w:tcPr>
                <w:p/>
              </w:tc>
              <w:tc>
                <w:tcPr>
                  <w:tcW w:type="dxa" w:w="1990"/>
                  <w:vMerge/>
                  <w:tcBorders>
                    <w:top w:val="none" w:color="000000" w:sz="4"/>
                    <w:left w:val="none" w:color="000000" w:sz="4"/>
                    <w:bottom w:val="single" w:color="000000" w:sz="4"/>
                    <w:right w:val="single" w:color="000000" w:sz="4"/>
                  </w:tcBorders>
                </w:tcPr>
                <w:p/>
              </w:tc>
              <w:tc>
                <w:tcPr>
                  <w:tcW w:type="dxa" w:w="1901"/>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4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639"/>
                  <w:vMerge/>
                  <w:tcBorders>
                    <w:top w:val="none" w:color="000000" w:sz="4"/>
                    <w:left w:val="single" w:color="000000" w:sz="4"/>
                    <w:bottom w:val="single" w:color="000000" w:sz="4"/>
                    <w:right w:val="single" w:color="000000" w:sz="4"/>
                  </w:tcBorders>
                </w:tcPr>
                <w:p/>
              </w:tc>
              <w:tc>
                <w:tcPr>
                  <w:tcW w:type="dxa" w:w="1990"/>
                  <w:vMerge/>
                  <w:tcBorders>
                    <w:top w:val="none" w:color="000000" w:sz="4"/>
                    <w:left w:val="none" w:color="000000" w:sz="4"/>
                    <w:bottom w:val="single" w:color="000000" w:sz="4"/>
                    <w:right w:val="single" w:color="000000" w:sz="4"/>
                  </w:tcBorders>
                </w:tcPr>
                <w:p/>
              </w:tc>
              <w:tc>
                <w:tcPr>
                  <w:tcW w:type="dxa" w:w="1901"/>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4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639"/>
                  <w:vMerge/>
                  <w:tcBorders>
                    <w:top w:val="none" w:color="000000" w:sz="4"/>
                    <w:left w:val="single" w:color="000000" w:sz="4"/>
                    <w:bottom w:val="single" w:color="000000" w:sz="4"/>
                    <w:right w:val="single" w:color="000000" w:sz="4"/>
                  </w:tcBorders>
                </w:tcPr>
                <w:p/>
              </w:tc>
              <w:tc>
                <w:tcPr>
                  <w:tcW w:type="dxa" w:w="1990"/>
                  <w:vMerge/>
                  <w:tcBorders>
                    <w:top w:val="none" w:color="000000" w:sz="4"/>
                    <w:left w:val="none" w:color="000000" w:sz="4"/>
                    <w:bottom w:val="single" w:color="000000" w:sz="4"/>
                    <w:right w:val="single" w:color="000000" w:sz="4"/>
                  </w:tcBorders>
                </w:tcPr>
                <w:p/>
              </w:tc>
              <w:tc>
                <w:tcPr>
                  <w:tcW w:type="dxa" w:w="1901"/>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4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63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血脂检测</w:t>
                  </w:r>
                  <w:r>
                    <w:rPr>
                      <w:rFonts w:ascii="仿宋_GB2312" w:hAnsi="仿宋_GB2312" w:cs="仿宋_GB2312" w:eastAsia="仿宋_GB2312"/>
                      <w:sz w:val="21"/>
                      <w:color w:val="000000"/>
                    </w:rPr>
                    <w:t>4项</w:t>
                  </w:r>
                </w:p>
              </w:tc>
              <w:tc>
                <w:tcPr>
                  <w:tcW w:type="dxa" w:w="1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1.总胆固醇  </w:t>
                  </w:r>
                </w:p>
              </w:tc>
              <w:tc>
                <w:tcPr>
                  <w:tcW w:type="dxa" w:w="190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检测动脉硬化、栓塞倾向及营养学评价。</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4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639"/>
                  <w:vMerge/>
                  <w:tcBorders>
                    <w:top w:val="none" w:color="000000" w:sz="4"/>
                    <w:left w:val="single" w:color="000000" w:sz="4"/>
                    <w:bottom w:val="single" w:color="000000" w:sz="4"/>
                    <w:right w:val="single" w:color="000000" w:sz="4"/>
                  </w:tcBorders>
                </w:tcPr>
                <w:p/>
              </w:tc>
              <w:tc>
                <w:tcPr>
                  <w:tcW w:type="dxa" w:w="1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2.甘油三酯</w:t>
                  </w:r>
                </w:p>
              </w:tc>
              <w:tc>
                <w:tcPr>
                  <w:tcW w:type="dxa" w:w="1901"/>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4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639"/>
                  <w:vMerge/>
                  <w:tcBorders>
                    <w:top w:val="none" w:color="000000" w:sz="4"/>
                    <w:left w:val="single" w:color="000000" w:sz="4"/>
                    <w:bottom w:val="single" w:color="000000" w:sz="4"/>
                    <w:right w:val="single" w:color="000000" w:sz="4"/>
                  </w:tcBorders>
                </w:tcPr>
                <w:p/>
              </w:tc>
              <w:tc>
                <w:tcPr>
                  <w:tcW w:type="dxa" w:w="1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3.高密度脂蛋白胆固醇</w:t>
                  </w:r>
                </w:p>
              </w:tc>
              <w:tc>
                <w:tcPr>
                  <w:tcW w:type="dxa" w:w="1901"/>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4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639"/>
                  <w:vMerge/>
                  <w:tcBorders>
                    <w:top w:val="none" w:color="000000" w:sz="4"/>
                    <w:left w:val="single" w:color="000000" w:sz="4"/>
                    <w:bottom w:val="single" w:color="000000" w:sz="4"/>
                    <w:right w:val="single" w:color="000000" w:sz="4"/>
                  </w:tcBorders>
                </w:tcPr>
                <w:p/>
              </w:tc>
              <w:tc>
                <w:tcPr>
                  <w:tcW w:type="dxa" w:w="1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4.低密度脂蛋白胆固醇</w:t>
                  </w:r>
                </w:p>
              </w:tc>
              <w:tc>
                <w:tcPr>
                  <w:tcW w:type="dxa" w:w="1901"/>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4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639"/>
                  <w:vMerge w:val="restart"/>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肿瘤检测</w:t>
                  </w:r>
                </w:p>
              </w:tc>
              <w:tc>
                <w:tcPr>
                  <w:tcW w:type="dxa" w:w="1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1.甲胎蛋白（AFP）     </w:t>
                  </w:r>
                </w:p>
              </w:tc>
              <w:tc>
                <w:tcPr>
                  <w:tcW w:type="dxa" w:w="190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检测临床上常见的男、女各</w:t>
                  </w:r>
                  <w:r>
                    <w:rPr>
                      <w:rFonts w:ascii="仿宋_GB2312" w:hAnsi="仿宋_GB2312" w:cs="仿宋_GB2312" w:eastAsia="仿宋_GB2312"/>
                      <w:sz w:val="21"/>
                      <w:color w:val="000000"/>
                    </w:rPr>
                    <w:t>7项肿瘤，对判断身体不同脏器肿瘤有指导意义（原发性肝癌、睾丸癌、卵巢癌、消化系统肿瘤、肺癌、乳腺癌、前列腺癌等）</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4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639"/>
                  <w:vMerge/>
                  <w:tcBorders>
                    <w:top w:val="none" w:color="000000" w:sz="4"/>
                    <w:left w:val="single" w:color="000000" w:sz="4"/>
                    <w:bottom w:val="none" w:color="000000" w:sz="4"/>
                    <w:right w:val="single" w:color="000000" w:sz="4"/>
                  </w:tcBorders>
                </w:tcPr>
                <w:p/>
              </w:tc>
              <w:tc>
                <w:tcPr>
                  <w:tcW w:type="dxa" w:w="1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癌胚抗原</w:t>
                  </w:r>
                  <w:r>
                    <w:rPr>
                      <w:rFonts w:ascii="仿宋_GB2312" w:hAnsi="仿宋_GB2312" w:cs="仿宋_GB2312" w:eastAsia="仿宋_GB2312"/>
                      <w:sz w:val="21"/>
                      <w:color w:val="000000"/>
                    </w:rPr>
                    <w:t>CEA（定量）</w:t>
                  </w:r>
                </w:p>
              </w:tc>
              <w:tc>
                <w:tcPr>
                  <w:tcW w:type="dxa" w:w="1901"/>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4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63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营养早餐</w:t>
                  </w:r>
                </w:p>
              </w:tc>
              <w:tc>
                <w:tcPr>
                  <w:tcW w:type="dxa" w:w="1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营养早餐</w:t>
                  </w:r>
                </w:p>
              </w:tc>
              <w:tc>
                <w:tcPr>
                  <w:tcW w:type="dxa" w:w="1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4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6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报告评估</w:t>
                  </w:r>
                </w:p>
              </w:tc>
              <w:tc>
                <w:tcPr>
                  <w:tcW w:type="dxa" w:w="1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专家团评估</w:t>
                  </w:r>
                </w:p>
              </w:tc>
              <w:tc>
                <w:tcPr>
                  <w:tcW w:type="dxa" w:w="1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至少三位专家进行最后报告汇总分析，防止个人观点的片面性，确保健康建议的科学性、合理性、全面性。</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4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6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体检后续服务</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个人书面体检报告一份</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639"/>
                  <w:vMerge/>
                  <w:tcBorders>
                    <w:top w:val="none" w:color="000000" w:sz="4"/>
                    <w:left w:val="single" w:color="000000" w:sz="4"/>
                    <w:bottom w:val="single" w:color="000000" w:sz="4"/>
                    <w:right w:val="single" w:color="000000" w:sz="4"/>
                  </w:tcBorders>
                </w:tcP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团体体检汇总表（电子版）</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639"/>
                  <w:vMerge/>
                  <w:tcBorders>
                    <w:top w:val="none" w:color="000000" w:sz="4"/>
                    <w:left w:val="single" w:color="000000" w:sz="4"/>
                    <w:bottom w:val="single" w:color="000000" w:sz="4"/>
                    <w:right w:val="single" w:color="000000" w:sz="4"/>
                  </w:tcBorders>
                </w:tcP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静脉采血及图文报告</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639"/>
                  <w:vMerge/>
                  <w:tcBorders>
                    <w:top w:val="none" w:color="000000" w:sz="4"/>
                    <w:left w:val="single" w:color="000000" w:sz="4"/>
                    <w:bottom w:val="single" w:color="000000" w:sz="4"/>
                    <w:right w:val="single" w:color="000000" w:sz="4"/>
                  </w:tcBorders>
                </w:tcP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阳性结果的定期随访</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bl>
          <w:p>
            <w:pPr>
              <w:pStyle w:val="null3"/>
              <w:ind w:left="105" w:firstLine="482"/>
              <w:jc w:val="left"/>
            </w:pPr>
            <w:r>
              <w:rPr>
                <w:rFonts w:ascii="仿宋_GB2312" w:hAnsi="仿宋_GB2312" w:cs="仿宋_GB2312" w:eastAsia="仿宋_GB2312"/>
                <w:sz w:val="24"/>
                <w:b/>
              </w:rPr>
              <w:t>注：</w:t>
            </w:r>
            <w:r>
              <w:rPr>
                <w:rFonts w:ascii="仿宋_GB2312" w:hAnsi="仿宋_GB2312" w:cs="仿宋_GB2312" w:eastAsia="仿宋_GB2312"/>
                <w:sz w:val="24"/>
                <w:b/>
              </w:rPr>
              <w:t>每年</w:t>
            </w:r>
            <w:r>
              <w:rPr>
                <w:rFonts w:ascii="仿宋_GB2312" w:hAnsi="仿宋_GB2312" w:cs="仿宋_GB2312" w:eastAsia="仿宋_GB2312"/>
                <w:sz w:val="24"/>
                <w:b/>
                <w:color w:val="000000"/>
              </w:rPr>
              <w:t>体检结束后按</w:t>
            </w:r>
            <w:r>
              <w:rPr>
                <w:rFonts w:ascii="仿宋_GB2312" w:hAnsi="仿宋_GB2312" w:cs="仿宋_GB2312" w:eastAsia="仿宋_GB2312"/>
                <w:sz w:val="24"/>
                <w:b/>
                <w:color w:val="000000"/>
              </w:rPr>
              <w:t>报价表中价格以</w:t>
            </w:r>
            <w:r>
              <w:rPr>
                <w:rFonts w:ascii="仿宋_GB2312" w:hAnsi="仿宋_GB2312" w:cs="仿宋_GB2312" w:eastAsia="仿宋_GB2312"/>
                <w:sz w:val="24"/>
                <w:b/>
                <w:color w:val="000000"/>
              </w:rPr>
              <w:t>实际体检人数据实</w:t>
            </w:r>
            <w:r>
              <w:rPr>
                <w:rFonts w:ascii="仿宋_GB2312" w:hAnsi="仿宋_GB2312" w:cs="仿宋_GB2312" w:eastAsia="仿宋_GB2312"/>
                <w:sz w:val="24"/>
                <w:b/>
                <w:color w:val="000000"/>
              </w:rPr>
              <w:t>结</w:t>
            </w:r>
            <w:r>
              <w:rPr>
                <w:rFonts w:ascii="仿宋_GB2312" w:hAnsi="仿宋_GB2312" w:cs="仿宋_GB2312" w:eastAsia="仿宋_GB2312"/>
                <w:sz w:val="24"/>
                <w:b/>
                <w:color w:val="000000"/>
              </w:rPr>
              <w:t>算</w:t>
            </w:r>
            <w:r>
              <w:rPr>
                <w:rFonts w:ascii="仿宋_GB2312" w:hAnsi="仿宋_GB2312" w:cs="仿宋_GB2312" w:eastAsia="仿宋_GB2312"/>
                <w:sz w:val="24"/>
                <w:b/>
                <w:color w:val="000000"/>
              </w:rPr>
              <w:t>，不得超过本项目预算金额</w:t>
            </w:r>
            <w:r>
              <w:rPr>
                <w:rFonts w:ascii="仿宋_GB2312" w:hAnsi="仿宋_GB2312" w:cs="仿宋_GB2312" w:eastAsia="仿宋_GB2312"/>
                <w:sz w:val="24"/>
                <w:b/>
                <w:color w:val="000000"/>
              </w:rPr>
              <w:t>。</w:t>
            </w:r>
          </w:p>
          <w:p>
            <w:pPr>
              <w:pStyle w:val="null3"/>
              <w:ind w:firstLine="482"/>
              <w:jc w:val="left"/>
            </w:pPr>
            <w:r>
              <w:rPr>
                <w:rFonts w:ascii="仿宋_GB2312" w:hAnsi="仿宋_GB2312" w:cs="仿宋_GB2312" w:eastAsia="仿宋_GB2312"/>
                <w:sz w:val="24"/>
                <w:b/>
              </w:rPr>
              <w:t>2.</w:t>
            </w:r>
            <w:r>
              <w:rPr>
                <w:rFonts w:ascii="仿宋_GB2312" w:hAnsi="仿宋_GB2312" w:cs="仿宋_GB2312" w:eastAsia="仿宋_GB2312"/>
                <w:sz w:val="24"/>
                <w:b/>
              </w:rPr>
              <w:t>服务要求</w:t>
            </w:r>
          </w:p>
          <w:p>
            <w:pPr>
              <w:pStyle w:val="null3"/>
              <w:ind w:left="105" w:firstLine="480"/>
              <w:jc w:val="left"/>
            </w:pPr>
            <w:r>
              <w:rPr>
                <w:rFonts w:ascii="仿宋_GB2312" w:hAnsi="仿宋_GB2312" w:cs="仿宋_GB2312" w:eastAsia="仿宋_GB2312"/>
                <w:sz w:val="24"/>
              </w:rPr>
              <w:t>2.1</w:t>
            </w:r>
            <w:r>
              <w:rPr>
                <w:rFonts w:ascii="仿宋_GB2312" w:hAnsi="仿宋_GB2312" w:cs="仿宋_GB2312" w:eastAsia="仿宋_GB2312"/>
                <w:sz w:val="24"/>
                <w:shd w:fill="FFFFFF" w:val="clear"/>
              </w:rPr>
              <w:t>供应商能做到检患分离，避免交叉感染。</w:t>
            </w:r>
          </w:p>
          <w:p>
            <w:pPr>
              <w:pStyle w:val="null3"/>
              <w:ind w:left="105" w:firstLine="480"/>
              <w:jc w:val="left"/>
            </w:pPr>
            <w:r>
              <w:rPr>
                <w:rFonts w:ascii="仿宋_GB2312" w:hAnsi="仿宋_GB2312" w:cs="仿宋_GB2312" w:eastAsia="仿宋_GB2312"/>
                <w:sz w:val="24"/>
              </w:rPr>
              <w:t>2.2</w:t>
            </w:r>
            <w:r>
              <w:rPr>
                <w:rFonts w:ascii="仿宋_GB2312" w:hAnsi="仿宋_GB2312" w:cs="仿宋_GB2312" w:eastAsia="仿宋_GB2312"/>
                <w:sz w:val="24"/>
              </w:rPr>
              <w:t>舒适的检查空间，能做到安排参检人员随到随检、避免长时间排队等候。</w:t>
            </w:r>
          </w:p>
          <w:p>
            <w:pPr>
              <w:pStyle w:val="null3"/>
              <w:ind w:left="105" w:firstLine="480"/>
              <w:jc w:val="left"/>
            </w:pPr>
            <w:r>
              <w:rPr>
                <w:rFonts w:ascii="仿宋_GB2312" w:hAnsi="仿宋_GB2312" w:cs="仿宋_GB2312" w:eastAsia="仿宋_GB2312"/>
                <w:sz w:val="24"/>
              </w:rPr>
              <w:t>2.3</w:t>
            </w:r>
            <w:r>
              <w:rPr>
                <w:rFonts w:ascii="仿宋_GB2312" w:hAnsi="仿宋_GB2312" w:cs="仿宋_GB2312" w:eastAsia="仿宋_GB2312"/>
                <w:sz w:val="24"/>
              </w:rPr>
              <w:t>体检后由专家对体检报告作出专业化的医学健康检查报告及治疗建议和生活指导。</w:t>
            </w:r>
          </w:p>
          <w:p>
            <w:pPr>
              <w:pStyle w:val="null3"/>
              <w:ind w:firstLine="482"/>
              <w:jc w:val="left"/>
            </w:pPr>
            <w:r>
              <w:rPr>
                <w:rFonts w:ascii="仿宋_GB2312" w:hAnsi="仿宋_GB2312" w:cs="仿宋_GB2312" w:eastAsia="仿宋_GB2312"/>
                <w:sz w:val="24"/>
                <w:b/>
              </w:rPr>
              <w:t>3.</w:t>
            </w:r>
            <w:r>
              <w:rPr>
                <w:rFonts w:ascii="仿宋_GB2312" w:hAnsi="仿宋_GB2312" w:cs="仿宋_GB2312" w:eastAsia="仿宋_GB2312"/>
                <w:sz w:val="24"/>
                <w:b/>
              </w:rPr>
              <w:t>考核标准</w:t>
            </w:r>
          </w:p>
          <w:tbl>
            <w:tblPr>
              <w:tblBorders>
                <w:top w:val="none" w:color="000000" w:sz="4"/>
                <w:left w:val="none" w:color="000000" w:sz="4"/>
                <w:bottom w:val="none" w:color="000000" w:sz="4"/>
                <w:right w:val="none" w:color="000000" w:sz="4"/>
                <w:insideH w:val="none"/>
                <w:insideV w:val="none"/>
              </w:tblBorders>
            </w:tblPr>
            <w:tblGrid>
              <w:gridCol w:w="727"/>
              <w:gridCol w:w="3526"/>
              <w:gridCol w:w="1345"/>
            </w:tblGrid>
            <w:tr>
              <w:tc>
                <w:tcPr>
                  <w:tcW w:type="dxa" w:w="72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考核项目</w:t>
                  </w:r>
                </w:p>
              </w:tc>
              <w:tc>
                <w:tcPr>
                  <w:tcW w:type="dxa" w:w="35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2"/>
                    <w:jc w:val="center"/>
                  </w:pPr>
                  <w:r>
                    <w:rPr>
                      <w:rFonts w:ascii="仿宋_GB2312" w:hAnsi="仿宋_GB2312" w:cs="仿宋_GB2312" w:eastAsia="仿宋_GB2312"/>
                      <w:sz w:val="21"/>
                      <w:b/>
                    </w:rPr>
                    <w:t>考核内容</w:t>
                  </w:r>
                </w:p>
              </w:tc>
              <w:tc>
                <w:tcPr>
                  <w:tcW w:type="dxa" w:w="134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2"/>
                    <w:jc w:val="center"/>
                  </w:pPr>
                  <w:r>
                    <w:rPr>
                      <w:rFonts w:ascii="仿宋_GB2312" w:hAnsi="仿宋_GB2312" w:cs="仿宋_GB2312" w:eastAsia="仿宋_GB2312"/>
                      <w:sz w:val="21"/>
                      <w:b/>
                    </w:rPr>
                    <w:t>评分细则</w:t>
                  </w:r>
                </w:p>
              </w:tc>
            </w:tr>
            <w:tr>
              <w:tc>
                <w:tcPr>
                  <w:tcW w:type="dxa" w:w="72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服务人员（</w:t>
                  </w:r>
                  <w:r>
                    <w:rPr>
                      <w:rFonts w:ascii="仿宋_GB2312" w:hAnsi="仿宋_GB2312" w:cs="仿宋_GB2312" w:eastAsia="仿宋_GB2312"/>
                      <w:sz w:val="21"/>
                    </w:rPr>
                    <w:t>30分）</w:t>
                  </w:r>
                </w:p>
              </w:tc>
              <w:tc>
                <w:tcPr>
                  <w:tcW w:type="dxa" w:w="3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供应商投入服务人员要提供体检员工饮食健康、生活习惯、心理、运动健身等相关指导。</w:t>
                  </w:r>
                </w:p>
              </w:tc>
              <w:tc>
                <w:tcPr>
                  <w:tcW w:type="dxa" w:w="1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未按要求提供扣</w:t>
                  </w:r>
                  <w:r>
                    <w:rPr>
                      <w:rFonts w:ascii="仿宋_GB2312" w:hAnsi="仿宋_GB2312" w:cs="仿宋_GB2312" w:eastAsia="仿宋_GB2312"/>
                      <w:sz w:val="21"/>
                    </w:rPr>
                    <w:t>3分/人。</w:t>
                  </w:r>
                </w:p>
              </w:tc>
            </w:tr>
            <w:tr>
              <w:tc>
                <w:tcPr>
                  <w:tcW w:type="dxa" w:w="727"/>
                  <w:vMerge/>
                  <w:tcBorders>
                    <w:top w:val="none" w:color="000000" w:sz="4"/>
                    <w:left w:val="single" w:color="000000" w:sz="4"/>
                    <w:bottom w:val="single" w:color="000000" w:sz="4"/>
                    <w:right w:val="single" w:color="000000" w:sz="4"/>
                  </w:tcBorders>
                </w:tcPr>
                <w:p/>
              </w:tc>
              <w:tc>
                <w:tcPr>
                  <w:tcW w:type="dxa" w:w="3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供应商须对投入人员具有操作技能，服务态度良好。</w:t>
                  </w:r>
                </w:p>
              </w:tc>
              <w:tc>
                <w:tcPr>
                  <w:tcW w:type="dxa" w:w="1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无操作技能扣</w:t>
                  </w:r>
                  <w:r>
                    <w:rPr>
                      <w:rFonts w:ascii="仿宋_GB2312" w:hAnsi="仿宋_GB2312" w:cs="仿宋_GB2312" w:eastAsia="仿宋_GB2312"/>
                      <w:sz w:val="21"/>
                    </w:rPr>
                    <w:t>5分/人次。</w:t>
                  </w:r>
                </w:p>
              </w:tc>
            </w:tr>
            <w:tr>
              <w:tc>
                <w:tcPr>
                  <w:tcW w:type="dxa" w:w="727"/>
                  <w:vMerge/>
                  <w:tcBorders>
                    <w:top w:val="none" w:color="000000" w:sz="4"/>
                    <w:left w:val="single" w:color="000000" w:sz="4"/>
                    <w:bottom w:val="single" w:color="000000" w:sz="4"/>
                    <w:right w:val="single" w:color="000000" w:sz="4"/>
                  </w:tcBorders>
                </w:tcPr>
                <w:p/>
              </w:tc>
              <w:tc>
                <w:tcPr>
                  <w:tcW w:type="dxa" w:w="3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供应商应在采购人员体检完成后，提供独立密封的个人体检（含图文）报告。</w:t>
                  </w:r>
                </w:p>
              </w:tc>
              <w:tc>
                <w:tcPr>
                  <w:tcW w:type="dxa" w:w="1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未提供或内容不完善扣</w:t>
                  </w:r>
                  <w:r>
                    <w:rPr>
                      <w:rFonts w:ascii="仿宋_GB2312" w:hAnsi="仿宋_GB2312" w:cs="仿宋_GB2312" w:eastAsia="仿宋_GB2312"/>
                      <w:sz w:val="21"/>
                    </w:rPr>
                    <w:t>2分/人次。</w:t>
                  </w:r>
                </w:p>
              </w:tc>
            </w:tr>
            <w:tr>
              <w:tc>
                <w:tcPr>
                  <w:tcW w:type="dxa" w:w="72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日常管理</w:t>
                  </w:r>
                </w:p>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20分）</w:t>
                  </w:r>
                </w:p>
              </w:tc>
              <w:tc>
                <w:tcPr>
                  <w:tcW w:type="dxa" w:w="3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体检中心内部设有餐厅并准备早餐，统一安排体检人员在检后用餐。</w:t>
                  </w:r>
                </w:p>
              </w:tc>
              <w:tc>
                <w:tcPr>
                  <w:tcW w:type="dxa" w:w="1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发现未准备早餐扣</w:t>
                  </w:r>
                  <w:r>
                    <w:rPr>
                      <w:rFonts w:ascii="仿宋_GB2312" w:hAnsi="仿宋_GB2312" w:cs="仿宋_GB2312" w:eastAsia="仿宋_GB2312"/>
                      <w:sz w:val="21"/>
                    </w:rPr>
                    <w:t>2分/次。</w:t>
                  </w:r>
                </w:p>
              </w:tc>
            </w:tr>
            <w:tr>
              <w:tc>
                <w:tcPr>
                  <w:tcW w:type="dxa" w:w="727"/>
                  <w:vMerge/>
                  <w:tcBorders>
                    <w:top w:val="none" w:color="000000" w:sz="4"/>
                    <w:left w:val="single" w:color="000000" w:sz="4"/>
                    <w:bottom w:val="single" w:color="000000" w:sz="4"/>
                    <w:right w:val="single" w:color="000000" w:sz="4"/>
                  </w:tcBorders>
                </w:tcPr>
                <w:p/>
              </w:tc>
              <w:tc>
                <w:tcPr>
                  <w:tcW w:type="dxa" w:w="3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体检后由专家对体检报告作出专业化的医学健康检查报告及治疗建议和生活指导。</w:t>
                  </w:r>
                </w:p>
              </w:tc>
              <w:tc>
                <w:tcPr>
                  <w:tcW w:type="dxa" w:w="1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无建议和指导行为扣</w:t>
                  </w:r>
                  <w:r>
                    <w:rPr>
                      <w:rFonts w:ascii="仿宋_GB2312" w:hAnsi="仿宋_GB2312" w:cs="仿宋_GB2312" w:eastAsia="仿宋_GB2312"/>
                      <w:sz w:val="21"/>
                    </w:rPr>
                    <w:t>2分/次。</w:t>
                  </w:r>
                </w:p>
              </w:tc>
            </w:tr>
            <w:tr>
              <w:tc>
                <w:tcPr>
                  <w:tcW w:type="dxa" w:w="72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服务质量与服务态度（</w:t>
                  </w:r>
                  <w:r>
                    <w:rPr>
                      <w:rFonts w:ascii="仿宋_GB2312" w:hAnsi="仿宋_GB2312" w:cs="仿宋_GB2312" w:eastAsia="仿宋_GB2312"/>
                      <w:sz w:val="21"/>
                    </w:rPr>
                    <w:t>50 分）</w:t>
                  </w:r>
                </w:p>
              </w:tc>
              <w:tc>
                <w:tcPr>
                  <w:tcW w:type="dxa" w:w="3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供应商安排采购人参检人员随到随检、避免长时间排队等候。</w:t>
                  </w:r>
                </w:p>
              </w:tc>
              <w:tc>
                <w:tcPr>
                  <w:tcW w:type="dxa" w:w="1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排队等待大于等于</w:t>
                  </w:r>
                  <w:r>
                    <w:rPr>
                      <w:rFonts w:ascii="仿宋_GB2312" w:hAnsi="仿宋_GB2312" w:cs="仿宋_GB2312" w:eastAsia="仿宋_GB2312"/>
                      <w:sz w:val="21"/>
                    </w:rPr>
                    <w:t>1小时行为扣2分/次。</w:t>
                  </w:r>
                </w:p>
              </w:tc>
            </w:tr>
            <w:tr>
              <w:tc>
                <w:tcPr>
                  <w:tcW w:type="dxa" w:w="727"/>
                  <w:vMerge/>
                  <w:tcBorders>
                    <w:top w:val="none" w:color="000000" w:sz="4"/>
                    <w:left w:val="single" w:color="000000" w:sz="4"/>
                    <w:bottom w:val="single" w:color="000000" w:sz="4"/>
                    <w:right w:val="single" w:color="000000" w:sz="4"/>
                  </w:tcBorders>
                </w:tcPr>
                <w:p/>
              </w:tc>
              <w:tc>
                <w:tcPr>
                  <w:tcW w:type="dxa" w:w="3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风纪指标：供应商服务人员不应出现</w:t>
                  </w:r>
                  <w:r>
                    <w:rPr>
                      <w:rFonts w:ascii="仿宋_GB2312" w:hAnsi="仿宋_GB2312" w:cs="仿宋_GB2312" w:eastAsia="仿宋_GB2312"/>
                      <w:sz w:val="21"/>
                    </w:rPr>
                    <w:t>“吃、拿、卡、要”等违规违纪现象。</w:t>
                  </w:r>
                </w:p>
              </w:tc>
              <w:tc>
                <w:tcPr>
                  <w:tcW w:type="dxa" w:w="1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若出现经查实，扣</w:t>
                  </w:r>
                  <w:r>
                    <w:rPr>
                      <w:rFonts w:ascii="仿宋_GB2312" w:hAnsi="仿宋_GB2312" w:cs="仿宋_GB2312" w:eastAsia="仿宋_GB2312"/>
                      <w:sz w:val="21"/>
                    </w:rPr>
                    <w:t>2分/件次。</w:t>
                  </w:r>
                </w:p>
              </w:tc>
            </w:tr>
            <w:tr>
              <w:tc>
                <w:tcPr>
                  <w:tcW w:type="dxa" w:w="727"/>
                  <w:vMerge/>
                  <w:tcBorders>
                    <w:top w:val="none" w:color="000000" w:sz="4"/>
                    <w:left w:val="single" w:color="000000" w:sz="4"/>
                    <w:bottom w:val="single" w:color="000000" w:sz="4"/>
                    <w:right w:val="single" w:color="000000" w:sz="4"/>
                  </w:tcBorders>
                </w:tcPr>
                <w:p/>
              </w:tc>
              <w:tc>
                <w:tcPr>
                  <w:tcW w:type="dxa" w:w="3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团队和人员在开展工作时需保持良好的态度，提供专业和耐心的技术支持服务。</w:t>
                  </w:r>
                </w:p>
              </w:tc>
              <w:tc>
                <w:tcPr>
                  <w:tcW w:type="dxa" w:w="1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出现一般性错误，扣</w:t>
                  </w:r>
                  <w:r>
                    <w:rPr>
                      <w:rFonts w:ascii="仿宋_GB2312" w:hAnsi="仿宋_GB2312" w:cs="仿宋_GB2312" w:eastAsia="仿宋_GB2312"/>
                      <w:sz w:val="21"/>
                    </w:rPr>
                    <w:t>2 分/件次；出现重大错误，扣4分/件次。</w:t>
                  </w:r>
                </w:p>
              </w:tc>
            </w:tr>
          </w:tbl>
          <w:p>
            <w:pPr>
              <w:pStyle w:val="null3"/>
              <w:ind w:firstLine="482"/>
              <w:jc w:val="left"/>
            </w:pPr>
            <w:r>
              <w:rPr>
                <w:rFonts w:ascii="仿宋_GB2312" w:hAnsi="仿宋_GB2312" w:cs="仿宋_GB2312" w:eastAsia="仿宋_GB2312"/>
                <w:sz w:val="24"/>
                <w:b/>
              </w:rPr>
              <w:t>注：</w:t>
            </w:r>
            <w:r>
              <w:rPr>
                <w:rFonts w:ascii="仿宋_GB2312" w:hAnsi="仿宋_GB2312" w:cs="仿宋_GB2312" w:eastAsia="仿宋_GB2312"/>
                <w:sz w:val="24"/>
                <w:b/>
              </w:rPr>
              <w:t>考核总分</w:t>
            </w:r>
            <w:r>
              <w:rPr>
                <w:rFonts w:ascii="仿宋_GB2312" w:hAnsi="仿宋_GB2312" w:cs="仿宋_GB2312" w:eastAsia="仿宋_GB2312"/>
                <w:sz w:val="24"/>
                <w:b/>
              </w:rPr>
              <w:t>100分制，每年体检工作全部完成后进行一次考核；考核低于90分以上的，则采购人有权视情况终止合同或更换供应商并追究相关法律责任。</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ind w:firstLine="480"/>
              <w:jc w:val="left"/>
            </w:pPr>
            <w:r>
              <w:rPr>
                <w:rFonts w:ascii="仿宋_GB2312" w:hAnsi="仿宋_GB2312" w:cs="仿宋_GB2312" w:eastAsia="仿宋_GB2312"/>
                <w:sz w:val="24"/>
              </w:rPr>
              <w:t>1.履约实力：供应商为三级乙等医院</w:t>
            </w:r>
            <w:r>
              <w:rPr>
                <w:rFonts w:ascii="仿宋_GB2312" w:hAnsi="仿宋_GB2312" w:cs="仿宋_GB2312" w:eastAsia="仿宋_GB2312"/>
                <w:sz w:val="24"/>
              </w:rPr>
              <w:t>或其他类型机构</w:t>
            </w:r>
            <w:r>
              <w:rPr>
                <w:rFonts w:ascii="仿宋_GB2312" w:hAnsi="仿宋_GB2312" w:cs="仿宋_GB2312" w:eastAsia="仿宋_GB2312"/>
                <w:sz w:val="24"/>
              </w:rPr>
              <w:t>；供应商具有</w:t>
            </w:r>
            <w:r>
              <w:rPr>
                <w:rFonts w:ascii="仿宋_GB2312" w:hAnsi="仿宋_GB2312" w:cs="仿宋_GB2312" w:eastAsia="仿宋_GB2312"/>
                <w:sz w:val="24"/>
              </w:rPr>
              <w:t>“健康管理示范基地”。</w:t>
            </w:r>
          </w:p>
          <w:p>
            <w:pPr>
              <w:pStyle w:val="null3"/>
              <w:ind w:firstLine="480"/>
              <w:jc w:val="left"/>
            </w:pPr>
            <w:r>
              <w:rPr>
                <w:rFonts w:ascii="仿宋_GB2312" w:hAnsi="仿宋_GB2312" w:cs="仿宋_GB2312" w:eastAsia="仿宋_GB2312"/>
                <w:sz w:val="24"/>
              </w:rPr>
              <w:t>2.业绩：供应商提供2021年01月01日至递交响应文件截止日已完成类似体检服务项目业绩；</w:t>
            </w:r>
          </w:p>
          <w:p>
            <w:pPr>
              <w:pStyle w:val="null3"/>
              <w:ind w:firstLine="480"/>
              <w:jc w:val="left"/>
            </w:pPr>
            <w:r>
              <w:rPr>
                <w:rFonts w:ascii="仿宋_GB2312" w:hAnsi="仿宋_GB2312" w:cs="仿宋_GB2312" w:eastAsia="仿宋_GB2312"/>
                <w:sz w:val="24"/>
              </w:rPr>
              <w:t>3.服务响应：为保障项目体检及检后健康管理(就诊和住院和康复)的便利性，根据供应商提供的检后服务响应时间，响应时间</w:t>
            </w:r>
            <w:r>
              <w:rPr>
                <w:rFonts w:ascii="仿宋_GB2312" w:hAnsi="仿宋_GB2312" w:cs="仿宋_GB2312" w:eastAsia="仿宋_GB2312"/>
                <w:sz w:val="24"/>
              </w:rPr>
              <w:t>小于等于</w:t>
            </w:r>
            <w:r>
              <w:rPr>
                <w:rFonts w:ascii="仿宋_GB2312" w:hAnsi="仿宋_GB2312" w:cs="仿宋_GB2312" w:eastAsia="仿宋_GB2312"/>
                <w:sz w:val="24"/>
              </w:rPr>
              <w:t>30分钟</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4.人员配备：从事体检服务的医生有3名(含)以上主任医师；从事体检服务的医生有6名副主任医师；</w:t>
            </w:r>
          </w:p>
          <w:p>
            <w:pPr>
              <w:pStyle w:val="null3"/>
              <w:ind w:firstLine="480"/>
              <w:jc w:val="left"/>
            </w:pPr>
            <w:r>
              <w:rPr>
                <w:rFonts w:ascii="仿宋_GB2312" w:hAnsi="仿宋_GB2312" w:cs="仿宋_GB2312" w:eastAsia="仿宋_GB2312"/>
                <w:sz w:val="24"/>
              </w:rPr>
              <w:t>5.设备配备：用于本项目体检服务4台腹部彩超；用于本项目体检服务2台DR；用于本项目体检服务</w:t>
            </w:r>
            <w:r>
              <w:rPr>
                <w:rFonts w:ascii="仿宋_GB2312" w:hAnsi="仿宋_GB2312" w:cs="仿宋_GB2312" w:eastAsia="仿宋_GB2312"/>
                <w:sz w:val="24"/>
              </w:rPr>
              <w:t>1台</w:t>
            </w:r>
            <w:r>
              <w:rPr>
                <w:rFonts w:ascii="仿宋_GB2312" w:hAnsi="仿宋_GB2312" w:cs="仿宋_GB2312" w:eastAsia="仿宋_GB2312"/>
                <w:sz w:val="24"/>
              </w:rPr>
              <w:t>CT；</w:t>
            </w:r>
          </w:p>
          <w:p>
            <w:pPr>
              <w:pStyle w:val="null3"/>
              <w:ind w:firstLine="480"/>
              <w:jc w:val="left"/>
            </w:pPr>
            <w:r>
              <w:rPr>
                <w:rFonts w:ascii="仿宋_GB2312" w:hAnsi="仿宋_GB2312" w:cs="仿宋_GB2312" w:eastAsia="仿宋_GB2312"/>
                <w:sz w:val="24"/>
              </w:rPr>
              <w:t>6.服务方案：根据供应商针对本项目制定的服务方案进行评审，服务方案包含①体检服务人员配置；②体检流程；③现场服务保障措施；④应急措施及方案；</w:t>
            </w:r>
          </w:p>
          <w:p>
            <w:pPr>
              <w:pStyle w:val="null3"/>
              <w:ind w:firstLine="480"/>
              <w:jc w:val="left"/>
            </w:pPr>
            <w:r>
              <w:rPr>
                <w:rFonts w:ascii="仿宋_GB2312" w:hAnsi="仿宋_GB2312" w:cs="仿宋_GB2312" w:eastAsia="仿宋_GB2312"/>
                <w:sz w:val="24"/>
              </w:rPr>
              <w:t>7.应急方案：根据供应商针对本项目制定的应急方案进行评审，应急方案包含①体检过程中突发疾病的抢救救治保障；②疫情防控处理措施；③晕针晕血处理方案；</w:t>
            </w:r>
          </w:p>
          <w:p>
            <w:pPr>
              <w:pStyle w:val="null3"/>
              <w:ind w:firstLine="480"/>
              <w:jc w:val="left"/>
            </w:pPr>
            <w:r>
              <w:rPr>
                <w:rFonts w:ascii="仿宋_GB2312" w:hAnsi="仿宋_GB2312" w:cs="仿宋_GB2312" w:eastAsia="仿宋_GB2312"/>
                <w:sz w:val="24"/>
              </w:rPr>
              <w:t>8.售后服务方案：根据供应商针对本项目制定的售后服务方案进行评审，售后服务方案包含①挂号服务；②入院服务；③专家会诊服务；④健康管理方案。</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自合同签订之日起三年，合同一年一签（每年10月15日前完成当年的体检工作）。每年体检工作全部完成，通过项目验收并考核合格再续签下一年度合同。</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供应商地点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一、验收组织方式： 采购包1： 自行验收 二、是否邀请本项目的其他供应商： 采购包1： 否 三、是否邀请专家： 采购包1： 否 四、是否邀请服务对象： 采购包1： 否 五、是否邀请第三方检测机构： 采购包1： 否 六、履约验收程序： 采购包1： 分段/分期验收 七、履约验收时间： 采购包1： 1、 验收条件说明： 完成体检工作后 ，达到验收条件起 15 日内，验收合同总金额的 33.3%； 2、 验收条件说明： 完成体检工作后 ，达到验收条件起 15 日内，验收合同总金额的 33.3%； 3、 验收条件说明： 完成体检工作后 ，达到验收条件起 15 日内，验收合同总金额的 33.4%； 八、验收组织的其他事项： 采购包1： 无 九、技术履约验收内容： 采购包1： 按照本项目磋商文件中“技术、服务要求”及成交供应商响应文件进行验收； 十、商务履约验收内容： 采购包1： 按照本项目磋商文件中“商务要求”及成交供应商响应文件进行验收； 十一、履约验收标准： 采购包1： 1.本项目按照《财政部关于进一步加强政府采购需求和履约验收管理的指导意见》（财库〔2016〕205号）文件以及采购文件要求、供应商的响应文件及有关承诺以及合同约定标准进行验收。 2.按国家有关规定以及采购文件的要求、供应商的响应文件及承诺与本项目合同约定标准进行验收。 3.验收时如发现所交付的服务质量不符合标准及本合同规定之情形者，采购人应做出详尽的现场记录，或由采购人、成交供应商双方签署备忘录，此现场记录或备忘录可用作补充、缺失和更换无效服务的有效证据，由此产生的时间延误与有关费用由成交供应商承担，验收期限相应顺延。验收合格，双方签署验收报告。 十二、履约验收其他事项： 采购包1： 无</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1、进度款，每年体检结束后按报价表中所对应的报价单价按实际体检人数据实结算。采购人于收到发票之日起，达到付款条件起15日内，据实情况说明为100%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1.双方必须遵守本合同并执行合同中的各项规定，保证本合同的合法正常履行。 2.如因供应商工作人员在履行职务过程中的疏忽、失职、过错等故意或者过失原因给采购人造成损失或侵害，包括但不限于采购人本身的财产损失、由此而导致的采购人对任何第三方的法律责任等，供应商对此均应承担全部的赔偿责任。 3.供应商提供的服务不符合本合同规定的，每出现一次违约（合同涉及“日期”和“天数”的，每逾期一天或少一天，视为一次违约），供应商须向采购人支付1000元违约金并且按采购人要求进行整改，出现违约3次以上或未按采购人要求整改的，采购人有权无条件解除本合同并要求供应商退还已收取的费用。 4.采购人无正当理由逾期未按照合同约定付款的，则每日按未付款金额的1‰向供应商偿付违约金，但累计违约金总额不超过未付款总额的2%。 5.供应商保证本合同所提供服务的权利无瑕疵，包括知识产权等权利无瑕疵，不侵犯任何第三方的合法权益。如任何第三方经法院（或仲裁机构）裁决有权对上述产品主张权利，由供应商承担经济责任的，供应商除应向采购人返还已收款项及利息外，采购人有权无条件解除本合同。 6.给采购人造成经济损失或负面影响，或者供应商因此受到行政或刑事处罚的，采购人有权解除本合同并要求供应商赔偿5万元违约金，供应商还应退还采购人已支付的全部款项。供应商及涉事人员还需承担相关的法律责任。 7.供应商偿付的违约金不足以弥补采购人损失的，还应按采购人损失尚未弥补的部分，支付赔偿金给采购人。 争议管辖： 1.合同履行期间，若双方发生争议，可协商或由有关部门调解解决，协商或调解不成的，向采购人所在地人民法院申请起诉。 2.人民法院应为最终决定，并对双方具有约束力。 3.除另有裁决外，诉讼费应由败诉方负担。 4.在诉讼期间，除正在进行诉讼部分外，合同其他部分继续执行。</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★（实质性要求）（一） 付款进度安排：每年体检结束后按报价表中所对应的报价单价按实际体检人数据实结算。采购人于收到发票之日起15日内进行支付。 注：1.本章3.4.其他要求为本项目的实质性要求，供应商应提供其他要求应标并应完全响应。3.3.2.商务要求中的付款进度安排因一体化系统无法根据项目实际情况执行，故按照3.4.其他要求执行。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sz w:val="21"/>
        </w:rPr>
        <w:t>技术、服务及其他要求</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个体工商户：提供“统一社会信用代码营业执照副本”或“营业执照、税务登记证”⑤若为自然人：提供“身份证明材料”。）</w:t>
            </w:r>
          </w:p>
        </w:tc>
        <w:tc>
          <w:tcPr>
            <w:tcW w:type="dxa" w:w="1910"/>
          </w:tcPr>
          <w:p>
            <w:pPr>
              <w:pStyle w:val="null3"/>
              <w:jc w:val="left"/>
            </w:pPr>
            <w:r>
              <w:rPr>
                <w:rFonts w:ascii="仿宋_GB2312" w:hAnsi="仿宋_GB2312" w:cs="仿宋_GB2312" w:eastAsia="仿宋_GB2312"/>
              </w:rPr>
              <w:t>响应文件封面,营业执照.docx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A、可提供2021年度（含）至今（任意一年度）经审计的财务报告（包含审计报告和审计报告中所涉及的财务报表和报表附注）；</w:t>
              <w:br/>
              <w:t>B、也可提供2021年度（含）至今（任意一年度）供应商内部的财务报表（财务报表内容至少包含并体现资产负债情况）；</w:t>
              <w:br/>
              <w:t>C、也可提供截止响应文件递交截止日一年内其基本开户银行出具的资信证明；</w:t>
              <w:br/>
              <w:t>D、供应商注册时间截止响应文件递交截止日不足一年的，也可提供加盖工商备案主管部门印章的公司章程；</w:t>
              <w:br/>
              <w:t>E、也可提供具有健全的财务会计制度的承诺函。</w:t>
              <w:br/>
              <w:t>注：以上A、B、C、D、E具有同等法律效力，提供任意一项均可。</w:t>
            </w:r>
          </w:p>
        </w:tc>
        <w:tc>
          <w:tcPr>
            <w:tcW w:type="dxa" w:w="1910"/>
          </w:tcPr>
          <w:p>
            <w:pPr>
              <w:pStyle w:val="null3"/>
              <w:jc w:val="left"/>
            </w:pPr>
            <w:r>
              <w:rPr>
                <w:rFonts w:ascii="仿宋_GB2312" w:hAnsi="仿宋_GB2312" w:cs="仿宋_GB2312" w:eastAsia="仿宋_GB2312"/>
              </w:rPr>
              <w:t>健全的财务会计制度.docx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提供具有国家卫生行政主管部门颁发的有效的《医疗机构执业许可证》、《辐射安全许可证》、《放射诊疗许可证》；如已办理多证合一的，只须提供诊疗科目含放射诊断或放射治疗的《医疗机构执业许可证》即可。</w:t>
            </w:r>
          </w:p>
        </w:tc>
        <w:tc>
          <w:tcPr>
            <w:tcW w:type="dxa" w:w="3322"/>
          </w:tcPr>
          <w:p>
            <w:pPr>
              <w:pStyle w:val="null3"/>
              <w:jc w:val="left"/>
            </w:pPr>
            <w:r>
              <w:rPr>
                <w:rFonts w:ascii="仿宋_GB2312" w:hAnsi="仿宋_GB2312" w:cs="仿宋_GB2312" w:eastAsia="仿宋_GB2312"/>
              </w:rPr>
              <w:t>供应商提供具有国家卫生行政主管部门颁发的有效的《医疗机构执业许可证》、《辐射安全许可证》、《放射诊疗许可证》；如已办理多证合一的，只须提供诊疗科目含放射诊断或放射治疗的《医疗机构执业许可证》即可（复印件）。</w:t>
            </w:r>
          </w:p>
        </w:tc>
        <w:tc>
          <w:tcPr>
            <w:tcW w:type="dxa" w:w="1910"/>
          </w:tcPr>
          <w:p>
            <w:pPr>
              <w:pStyle w:val="null3"/>
              <w:jc w:val="left"/>
            </w:pPr>
            <w:r>
              <w:rPr>
                <w:rFonts w:ascii="仿宋_GB2312" w:hAnsi="仿宋_GB2312" w:cs="仿宋_GB2312" w:eastAsia="仿宋_GB2312"/>
              </w:rPr>
              <w:t>特殊资格条件.docx</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应当加盖供应商公章，在磋商小组要求的时间内通过项目电子化交易系统进行提交，否则视为不能证明其响应报价合理性。供应商不能证明其响应报价合理性的，磋商小组应当将其响应文件作为无效处理。（注：供应商报价低于采购预算50%或者低于其他有效供应商报价算术平均价40%的，磋商小组可以认为该供应商“报价明显低于其他实质性响应的供应商报价”。）</w:t>
            </w:r>
          </w:p>
        </w:tc>
        <w:tc>
          <w:tcPr>
            <w:tcW w:type="dxa" w:w="1910"/>
          </w:tcPr>
          <w:p>
            <w:pPr>
              <w:pStyle w:val="null3"/>
              <w:jc w:val="left"/>
            </w:pPr>
            <w:r>
              <w:rPr>
                <w:rFonts w:ascii="仿宋_GB2312" w:hAnsi="仿宋_GB2312" w:cs="仿宋_GB2312" w:eastAsia="仿宋_GB2312"/>
              </w:rPr>
              <w:t>报价表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其他实质性要求</w:t>
            </w:r>
          </w:p>
        </w:tc>
        <w:tc>
          <w:tcPr>
            <w:tcW w:type="dxa" w:w="3322"/>
          </w:tcPr>
          <w:p>
            <w:pPr>
              <w:pStyle w:val="null3"/>
              <w:jc w:val="left"/>
            </w:pPr>
            <w:r>
              <w:rPr>
                <w:rFonts w:ascii="仿宋_GB2312" w:hAnsi="仿宋_GB2312" w:cs="仿宋_GB2312" w:eastAsia="仿宋_GB2312"/>
              </w:rPr>
              <w:t>评审委员会依据本磋商文件的其他的实质性要求，对符合资格的响应文件进行审查，以确定其是否满足本磋商文件的其他要求。本项目符合性审查事项仅限于本磋商文件的明确规定。响应文件是否满足磋商文件的实质性要求，必须以本磋商文件的明确规定作为依据，否则，不能对响应文件作为无效处理，评审委员会不得臆测符合性审查事项。</w:t>
            </w:r>
          </w:p>
        </w:tc>
        <w:tc>
          <w:tcPr>
            <w:tcW w:type="dxa" w:w="1910"/>
          </w:tcPr>
          <w:p>
            <w:pPr>
              <w:pStyle w:val="null3"/>
              <w:jc w:val="left"/>
            </w:pPr>
            <w:r>
              <w:rPr>
                <w:rFonts w:ascii="仿宋_GB2312" w:hAnsi="仿宋_GB2312" w:cs="仿宋_GB2312" w:eastAsia="仿宋_GB2312"/>
              </w:rPr>
              <w:t>关于竞争性磋商文件“第二章实质性要求”的承诺函（实质性要求）.docx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3.2.技术要求</w:t>
            </w:r>
          </w:p>
        </w:tc>
        <w:tc>
          <w:tcPr>
            <w:tcW w:type="dxa" w:w="3322"/>
          </w:tcPr>
          <w:p>
            <w:pPr>
              <w:pStyle w:val="null3"/>
              <w:jc w:val="left"/>
            </w:pPr>
            <w:r>
              <w:rPr>
                <w:rFonts w:ascii="仿宋_GB2312" w:hAnsi="仿宋_GB2312" w:cs="仿宋_GB2312" w:eastAsia="仿宋_GB2312"/>
              </w:rPr>
              <w:t>3.2.技术要求中标注“★实质性要求”的参数为本次磋商采购活动体现满足采购需求、质量和服务相等的采购项目最低要求，不允许有负偏离。注：供应商应针对磋商文件的3.2.技术要求进行响应。</w:t>
            </w:r>
          </w:p>
        </w:tc>
        <w:tc>
          <w:tcPr>
            <w:tcW w:type="dxa" w:w="1910"/>
          </w:tcPr>
          <w:p>
            <w:pPr>
              <w:pStyle w:val="null3"/>
              <w:jc w:val="left"/>
            </w:pPr>
            <w:r>
              <w:rPr>
                <w:rFonts w:ascii="仿宋_GB2312" w:hAnsi="仿宋_GB2312" w:cs="仿宋_GB2312" w:eastAsia="仿宋_GB2312"/>
              </w:rPr>
              <w:t>技术要求应答表.docx</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3.3.1服务内容要求</w:t>
            </w:r>
          </w:p>
        </w:tc>
        <w:tc>
          <w:tcPr>
            <w:tcW w:type="dxa" w:w="3322"/>
          </w:tcPr>
          <w:p>
            <w:pPr>
              <w:pStyle w:val="null3"/>
              <w:jc w:val="left"/>
            </w:pPr>
            <w:r>
              <w:rPr>
                <w:rFonts w:ascii="仿宋_GB2312" w:hAnsi="仿宋_GB2312" w:cs="仿宋_GB2312" w:eastAsia="仿宋_GB2312"/>
              </w:rPr>
              <w:t>3.3.1服务内容要求中带“★实质性要求”的参数需求为本次磋商采购活动体现满足采购需求、质量和服务相等的采购项目最低要求，不允许有负偏离。注：供应商应针对磋商文件的3.3.1服务内容要求进行响应。</w:t>
            </w:r>
          </w:p>
        </w:tc>
        <w:tc>
          <w:tcPr>
            <w:tcW w:type="dxa" w:w="1910"/>
          </w:tcPr>
          <w:p>
            <w:pPr>
              <w:pStyle w:val="null3"/>
              <w:jc w:val="left"/>
            </w:pPr>
            <w:r>
              <w:rPr>
                <w:rFonts w:ascii="仿宋_GB2312" w:hAnsi="仿宋_GB2312" w:cs="仿宋_GB2312" w:eastAsia="仿宋_GB2312"/>
              </w:rPr>
              <w:t>服务内容要求应答表.docx</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3.3.2.商务要求</w:t>
            </w:r>
          </w:p>
        </w:tc>
        <w:tc>
          <w:tcPr>
            <w:tcW w:type="dxa" w:w="3322"/>
          </w:tcPr>
          <w:p>
            <w:pPr>
              <w:pStyle w:val="null3"/>
              <w:jc w:val="left"/>
            </w:pPr>
            <w:r>
              <w:rPr>
                <w:rFonts w:ascii="仿宋_GB2312" w:hAnsi="仿宋_GB2312" w:cs="仿宋_GB2312" w:eastAsia="仿宋_GB2312"/>
              </w:rPr>
              <w:t>3.3.2.商务要求中带“★实质性要求”的参数需求为本次磋商采购活动体现满足采购需求、质量和服务相等的采购项目最低要求，不允许有负偏离。注：供应商应针对磋商文件的3.3.2.商务要求进行响应。</w:t>
            </w:r>
          </w:p>
        </w:tc>
        <w:tc>
          <w:tcPr>
            <w:tcW w:type="dxa" w:w="1910"/>
          </w:tcPr>
          <w:p>
            <w:pPr>
              <w:pStyle w:val="null3"/>
              <w:jc w:val="left"/>
            </w:pPr>
            <w:r>
              <w:rPr>
                <w:rFonts w:ascii="仿宋_GB2312" w:hAnsi="仿宋_GB2312" w:cs="仿宋_GB2312" w:eastAsia="仿宋_GB2312"/>
              </w:rPr>
              <w:t>商务要求应答表.docx</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3.4.其他要求</w:t>
            </w:r>
          </w:p>
        </w:tc>
        <w:tc>
          <w:tcPr>
            <w:tcW w:type="dxa" w:w="3322"/>
          </w:tcPr>
          <w:p>
            <w:pPr>
              <w:pStyle w:val="null3"/>
              <w:jc w:val="left"/>
            </w:pPr>
            <w:r>
              <w:rPr>
                <w:rFonts w:ascii="仿宋_GB2312" w:hAnsi="仿宋_GB2312" w:cs="仿宋_GB2312" w:eastAsia="仿宋_GB2312"/>
              </w:rPr>
              <w:t>3.4.其他要求中标注“★实质性要求”的参数为本次磋商采购活动体现满足采购需求、质量和服务相等的采购项目最低要求，不允许有负偏离。注：供应商应针对磋商文件的3.4.其他要求进行响应。</w:t>
            </w:r>
          </w:p>
        </w:tc>
        <w:tc>
          <w:tcPr>
            <w:tcW w:type="dxa" w:w="1910"/>
          </w:tcPr>
          <w:p>
            <w:pPr>
              <w:pStyle w:val="null3"/>
              <w:jc w:val="left"/>
            </w:pPr>
            <w:r>
              <w:rPr>
                <w:rFonts w:ascii="仿宋_GB2312" w:hAnsi="仿宋_GB2312" w:cs="仿宋_GB2312" w:eastAsia="仿宋_GB2312"/>
              </w:rPr>
              <w:t>其他要求应答表.docx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服务方案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履约实力</w:t>
            </w:r>
          </w:p>
        </w:tc>
        <w:tc>
          <w:tcPr>
            <w:tcW w:type="dxa" w:w="2575"/>
          </w:tcPr>
          <w:p>
            <w:pPr>
              <w:pStyle w:val="null3"/>
              <w:jc w:val="left"/>
            </w:pPr>
            <w:r>
              <w:rPr>
                <w:rFonts w:ascii="仿宋_GB2312" w:hAnsi="仿宋_GB2312" w:cs="仿宋_GB2312" w:eastAsia="仿宋_GB2312"/>
              </w:rPr>
              <w:t>1.供应商为三级乙等及以上医院的得8分，三级乙等(不含)以下医院的得5分，其他类型机构的得3分；本项最高得8分。 2.供应商具有“健康管理示范基地”的得4分， 不具备不得分。 注：提供相关证明材料并加盖供应商公章，未提供不得分。</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投标人应提供的其他相关证明材料.docx</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575"/>
          </w:tcPr>
          <w:p>
            <w:pPr>
              <w:pStyle w:val="null3"/>
              <w:jc w:val="left"/>
            </w:pPr>
            <w:r>
              <w:rPr>
                <w:rFonts w:ascii="仿宋_GB2312" w:hAnsi="仿宋_GB2312" w:cs="仿宋_GB2312" w:eastAsia="仿宋_GB2312"/>
              </w:rPr>
              <w:t>供应商提供2021年01月01日（含）至递交响应文件截止日类似体检服务项目业绩，每有一个得2分，本项最高得8分，未提供不得分。 注：提供合同复印件及至少一次付款证明材料复印件并加盖供应商公章；提供合同复印件以合同签订时间为准。</w:t>
            </w:r>
          </w:p>
        </w:tc>
        <w:tc>
          <w:tcPr>
            <w:tcW w:type="dxa" w:w="831"/>
          </w:tcPr>
          <w:p>
            <w:pPr>
              <w:pStyle w:val="null3"/>
              <w:jc w:val="center"/>
            </w:pPr>
            <w:r>
              <w:rPr>
                <w:rFonts w:ascii="仿宋_GB2312" w:hAnsi="仿宋_GB2312" w:cs="仿宋_GB2312" w:eastAsia="仿宋_GB2312"/>
              </w:rPr>
              <w:t>8.0000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投标人类似项目业绩一览表.docx</w:t>
            </w:r>
          </w:p>
        </w:tc>
      </w:tr>
      <w:tr>
        <w:tc>
          <w:tcPr>
            <w:tcW w:type="dxa" w:w="831"/>
            <w:vMerge/>
          </w:tcPr>
          <w:p/>
        </w:tc>
        <w:tc>
          <w:tcPr>
            <w:tcW w:type="dxa" w:w="1661"/>
          </w:tcPr>
          <w:p>
            <w:pPr>
              <w:pStyle w:val="null3"/>
              <w:jc w:val="left"/>
            </w:pPr>
            <w:r>
              <w:rPr>
                <w:rFonts w:ascii="仿宋_GB2312" w:hAnsi="仿宋_GB2312" w:cs="仿宋_GB2312" w:eastAsia="仿宋_GB2312"/>
              </w:rPr>
              <w:t>服务响应</w:t>
            </w:r>
          </w:p>
        </w:tc>
        <w:tc>
          <w:tcPr>
            <w:tcW w:type="dxa" w:w="2575"/>
          </w:tcPr>
          <w:p>
            <w:pPr>
              <w:pStyle w:val="null3"/>
              <w:jc w:val="left"/>
            </w:pPr>
            <w:r>
              <w:rPr>
                <w:rFonts w:ascii="仿宋_GB2312" w:hAnsi="仿宋_GB2312" w:cs="仿宋_GB2312" w:eastAsia="仿宋_GB2312"/>
              </w:rPr>
              <w:t>为保障项目体检及检后健康管理(就诊和住院和康复)的便利性，根据供应商提供的检后服务响应时间，响应时间15分钟内（含）得2分；响应时间15分钟（不含）至30分钟（含）得1分，超过30分钟（不含）不得分；本项最高得2分。 注：提供承诺函原件加盖供应商公章。</w:t>
            </w:r>
          </w:p>
        </w:tc>
        <w:tc>
          <w:tcPr>
            <w:tcW w:type="dxa" w:w="831"/>
          </w:tcPr>
          <w:p>
            <w:pPr>
              <w:pStyle w:val="null3"/>
              <w:jc w:val="center"/>
            </w:pPr>
            <w:r>
              <w:rPr>
                <w:rFonts w:ascii="仿宋_GB2312" w:hAnsi="仿宋_GB2312" w:cs="仿宋_GB2312" w:eastAsia="仿宋_GB2312"/>
              </w:rPr>
              <w:t>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投标人应提供的其他相关证明材料.docx</w:t>
            </w:r>
          </w:p>
        </w:tc>
      </w:tr>
      <w:tr>
        <w:tc>
          <w:tcPr>
            <w:tcW w:type="dxa" w:w="831"/>
            <w:vMerge/>
          </w:tcPr>
          <w:p/>
        </w:tc>
        <w:tc>
          <w:tcPr>
            <w:tcW w:type="dxa" w:w="1661"/>
          </w:tcPr>
          <w:p>
            <w:pPr>
              <w:pStyle w:val="null3"/>
              <w:jc w:val="left"/>
            </w:pPr>
            <w:r>
              <w:rPr>
                <w:rFonts w:ascii="仿宋_GB2312" w:hAnsi="仿宋_GB2312" w:cs="仿宋_GB2312" w:eastAsia="仿宋_GB2312"/>
              </w:rPr>
              <w:t>人员配备</w:t>
            </w:r>
          </w:p>
        </w:tc>
        <w:tc>
          <w:tcPr>
            <w:tcW w:type="dxa" w:w="2575"/>
          </w:tcPr>
          <w:p>
            <w:pPr>
              <w:pStyle w:val="null3"/>
              <w:jc w:val="left"/>
            </w:pPr>
            <w:r>
              <w:rPr>
                <w:rFonts w:ascii="仿宋_GB2312" w:hAnsi="仿宋_GB2312" w:cs="仿宋_GB2312" w:eastAsia="仿宋_GB2312"/>
              </w:rPr>
              <w:t>1.从事体检服务的医生有3名具备主任医师职称的得3分，每增加1名得1分；3名以下不得分，本项最高得5分。 2.从事体检服务的医生有6名具备副主任医师职称的得3分，每增加1名得0.5分；6名以下不得分，本项最高得5分。 注：①以上所有人员不重复计分。②同时提供有效的职称证和执业医师注册证复印件并加盖供应商公章；未提供或少提供不得分。③拟投入本项目的服务人员需是超声科、放射科、检验科和健康检查报告总检(科)体检相关项目科室人员；并提供相关证明材料。</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服务人员配备情况表.docx</w:t>
            </w:r>
          </w:p>
        </w:tc>
      </w:tr>
      <w:tr>
        <w:tc>
          <w:tcPr>
            <w:tcW w:type="dxa" w:w="831"/>
            <w:vMerge/>
          </w:tcPr>
          <w:p/>
        </w:tc>
        <w:tc>
          <w:tcPr>
            <w:tcW w:type="dxa" w:w="1661"/>
          </w:tcPr>
          <w:p>
            <w:pPr>
              <w:pStyle w:val="null3"/>
              <w:jc w:val="left"/>
            </w:pPr>
            <w:r>
              <w:rPr>
                <w:rFonts w:ascii="仿宋_GB2312" w:hAnsi="仿宋_GB2312" w:cs="仿宋_GB2312" w:eastAsia="仿宋_GB2312"/>
              </w:rPr>
              <w:t>设备配备</w:t>
            </w:r>
          </w:p>
        </w:tc>
        <w:tc>
          <w:tcPr>
            <w:tcW w:type="dxa" w:w="2575"/>
          </w:tcPr>
          <w:p>
            <w:pPr>
              <w:pStyle w:val="null3"/>
              <w:jc w:val="left"/>
            </w:pPr>
            <w:r>
              <w:rPr>
                <w:rFonts w:ascii="仿宋_GB2312" w:hAnsi="仿宋_GB2312" w:cs="仿宋_GB2312" w:eastAsia="仿宋_GB2312"/>
              </w:rPr>
              <w:t>1.用于本项目体检服务的腹部彩超数量有4台的得2分， 每增加1台得0.5分；4台以下不得分，本项最高得4分。 2.用于本项目体检服务的DR数量有2台的得1 分，每增加1台得0.5分；2台以下不得分，本项最高得2分。 3.用于本项目体检服务的CT数量每有1台得2分，最高得4分。重复不得分。 注:以上所有设备不重复计分，需提供真实照片和采购合同和发票和承诺函并加盖供应商公章，未提供或少提供不得分；成交后由采购人现场核查。</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投标人应提供的其他相关证明材料.docx</w:t>
            </w:r>
          </w:p>
        </w:tc>
      </w:tr>
      <w:tr>
        <w:tc>
          <w:tcPr>
            <w:tcW w:type="dxa" w:w="831"/>
            <w:vMerge/>
          </w:tcPr>
          <w:p/>
        </w:tc>
        <w:tc>
          <w:tcPr>
            <w:tcW w:type="dxa" w:w="1661"/>
          </w:tcPr>
          <w:p>
            <w:pPr>
              <w:pStyle w:val="null3"/>
              <w:jc w:val="left"/>
            </w:pPr>
            <w:r>
              <w:rPr>
                <w:rFonts w:ascii="仿宋_GB2312" w:hAnsi="仿宋_GB2312" w:cs="仿宋_GB2312" w:eastAsia="仿宋_GB2312"/>
              </w:rPr>
              <w:t>服务方案</w:t>
            </w:r>
          </w:p>
        </w:tc>
        <w:tc>
          <w:tcPr>
            <w:tcW w:type="dxa" w:w="2575"/>
          </w:tcPr>
          <w:p>
            <w:pPr>
              <w:pStyle w:val="null3"/>
              <w:jc w:val="left"/>
            </w:pPr>
            <w:r>
              <w:rPr>
                <w:rFonts w:ascii="仿宋_GB2312" w:hAnsi="仿宋_GB2312" w:cs="仿宋_GB2312" w:eastAsia="仿宋_GB2312"/>
              </w:rPr>
              <w:t>根据供应商针对本项目制定的服务方案进行评审，服务方案包含①体检服务人员配置；②体检流程；③现场服务保障措施；④应急措施及方案；涵盖以上内容且不存在缺陷得20分，在此基础上，每缺少一项内容扣5分，每有一处内容存在缺陷扣2.5分，扣完为止。 注：内容存在缺陷”是指：①本项目提供的方案中引用法律法规、规范、标准或其他规范性文件存在失效或错误；②非专门针对本项目或内容与本项目需求无关；③复制或套用其他项目内容；④照搬采购需求且未作出进一步描述；以上任意一种情形。</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服务方案.docx</w:t>
            </w:r>
          </w:p>
        </w:tc>
      </w:tr>
      <w:tr>
        <w:tc>
          <w:tcPr>
            <w:tcW w:type="dxa" w:w="831"/>
            <w:vMerge/>
          </w:tcPr>
          <w:p/>
        </w:tc>
        <w:tc>
          <w:tcPr>
            <w:tcW w:type="dxa" w:w="1661"/>
          </w:tcPr>
          <w:p>
            <w:pPr>
              <w:pStyle w:val="null3"/>
              <w:jc w:val="left"/>
            </w:pPr>
            <w:r>
              <w:rPr>
                <w:rFonts w:ascii="仿宋_GB2312" w:hAnsi="仿宋_GB2312" w:cs="仿宋_GB2312" w:eastAsia="仿宋_GB2312"/>
              </w:rPr>
              <w:t>应急方案</w:t>
            </w:r>
          </w:p>
        </w:tc>
        <w:tc>
          <w:tcPr>
            <w:tcW w:type="dxa" w:w="2575"/>
          </w:tcPr>
          <w:p>
            <w:pPr>
              <w:pStyle w:val="null3"/>
              <w:jc w:val="left"/>
            </w:pPr>
            <w:r>
              <w:rPr>
                <w:rFonts w:ascii="仿宋_GB2312" w:hAnsi="仿宋_GB2312" w:cs="仿宋_GB2312" w:eastAsia="仿宋_GB2312"/>
              </w:rPr>
              <w:t>根据供应商针对本项目制定的应急方案进行评审，应急方案包含①体检过程中突发疾病的抢救救治保障；②疫情防控处理措施；③晕针晕血处理方案；涵盖以上内容且不存在缺陷得12分，在此基础上，每缺少一项内容扣4分，每有一处内容存在缺陷扣2分，扣完为止。 注：内容存在缺陷”是指：①本项目提供的方案中引用法律法规、规范、标准或其他规范性文件存在失效或错误；②非专门针对本项目或内容与本项目需求无关；③复制或套用其他项目内容；④照搬采购需求且未作出进一步描述；以上任意一种情形。</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应急方案.docx</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575"/>
          </w:tcPr>
          <w:p>
            <w:pPr>
              <w:pStyle w:val="null3"/>
              <w:jc w:val="left"/>
            </w:pPr>
            <w:r>
              <w:rPr>
                <w:rFonts w:ascii="仿宋_GB2312" w:hAnsi="仿宋_GB2312" w:cs="仿宋_GB2312" w:eastAsia="仿宋_GB2312"/>
              </w:rPr>
              <w:t>根据供应商针对本项目制定的售后服务方案进行评审，售后服务方案包含①挂号服务；②入院服务；③专家会诊服务；④健康管理方案；涵盖以上内容且不存在缺陷得16分，在此基础上，每缺少一项内容扣4分，每有一处内容存在缺陷扣2分，扣完为止。 注：内容存在缺陷”是指：①本项目提供的方案中引用法律法规、规范、标准或其他规范性文件存在失效或错误；②非专门针对本项目或内容与本项目需求无关；③复制或套用其他项目内容；④照搬采购需求且未作出进一步描述；以上任意一种情形。</w:t>
            </w:r>
          </w:p>
        </w:tc>
        <w:tc>
          <w:tcPr>
            <w:tcW w:type="dxa" w:w="831"/>
          </w:tcPr>
          <w:p>
            <w:pPr>
              <w:pStyle w:val="null3"/>
              <w:jc w:val="center"/>
            </w:pPr>
            <w:r>
              <w:rPr>
                <w:rFonts w:ascii="仿宋_GB2312" w:hAnsi="仿宋_GB2312" w:cs="仿宋_GB2312" w:eastAsia="仿宋_GB2312"/>
              </w:rPr>
              <w:t>16.0000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售后服务方案.docx</w:t>
            </w:r>
          </w:p>
        </w:tc>
      </w:tr>
      <w:tr>
        <w:tc>
          <w:tcPr>
            <w:tcW w:type="dxa" w:w="831"/>
            <w:vMerge w:val="restart"/>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男</w:t>
            </w:r>
          </w:p>
        </w:tc>
        <w:tc>
          <w:tcPr>
            <w:tcW w:type="dxa" w:w="2575"/>
          </w:tcPr>
          <w:p>
            <w:pPr>
              <w:pStyle w:val="null3"/>
              <w:jc w:val="left"/>
            </w:pPr>
            <w:r>
              <w:rPr>
                <w:rFonts w:ascii="仿宋_GB2312" w:hAnsi="仿宋_GB2312" w:cs="仿宋_GB2312" w:eastAsia="仿宋_GB2312"/>
              </w:rPr>
              <w:t>以本次最低有效磋商报价为基准价，其价格为满分。其他供应商的价格分统一按照下列公式计算： 男磋商报价得分=(基准价／最后磋商报价)×5%×100；</w:t>
            </w:r>
          </w:p>
        </w:tc>
        <w:tc>
          <w:tcPr>
            <w:tcW w:type="dxa" w:w="831"/>
          </w:tcPr>
          <w:p>
            <w:pPr>
              <w:pStyle w:val="null3"/>
              <w:jc w:val="center"/>
            </w:pPr>
            <w:r>
              <w:rPr>
                <w:rFonts w:ascii="仿宋_GB2312" w:hAnsi="仿宋_GB2312" w:cs="仿宋_GB2312" w:eastAsia="仿宋_GB2312"/>
              </w:rPr>
              <w:t>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女</w:t>
            </w:r>
          </w:p>
        </w:tc>
        <w:tc>
          <w:tcPr>
            <w:tcW w:type="dxa" w:w="2575"/>
          </w:tcPr>
          <w:p>
            <w:pPr>
              <w:pStyle w:val="null3"/>
              <w:jc w:val="left"/>
            </w:pPr>
            <w:r>
              <w:rPr>
                <w:rFonts w:ascii="仿宋_GB2312" w:hAnsi="仿宋_GB2312" w:cs="仿宋_GB2312" w:eastAsia="仿宋_GB2312"/>
              </w:rPr>
              <w:t>以本次最低有效磋商报价为基准价，其价格为满分。其他供应商的价格分统一按照下列公式计算： 女磋商报价得分=(基准价／最后磋商报价)×5%×100；</w:t>
            </w:r>
          </w:p>
        </w:tc>
        <w:tc>
          <w:tcPr>
            <w:tcW w:type="dxa" w:w="831"/>
          </w:tcPr>
          <w:p>
            <w:pPr>
              <w:pStyle w:val="null3"/>
              <w:jc w:val="center"/>
            </w:pPr>
            <w:r>
              <w:rPr>
                <w:rFonts w:ascii="仿宋_GB2312" w:hAnsi="仿宋_GB2312" w:cs="仿宋_GB2312" w:eastAsia="仿宋_GB2312"/>
              </w:rPr>
              <w:t>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审价=响应报价×（1-10%）；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详见附件：服务方案.docx</w:t>
      </w:r>
    </w:p>
    <w:p>
      <w:pPr>
        <w:pStyle w:val="null3"/>
        <w:ind w:firstLine="960"/>
        <w:jc w:val="left"/>
      </w:pPr>
      <w:r>
        <w:rPr>
          <w:rFonts w:ascii="仿宋_GB2312" w:hAnsi="仿宋_GB2312" w:cs="仿宋_GB2312" w:eastAsia="仿宋_GB2312"/>
        </w:rPr>
        <w:t>详见附件：服务内容要求应答表.docx</w:t>
      </w:r>
    </w:p>
    <w:p>
      <w:pPr>
        <w:pStyle w:val="null3"/>
        <w:ind w:firstLine="960"/>
        <w:jc w:val="left"/>
      </w:pPr>
      <w:r>
        <w:rPr>
          <w:rFonts w:ascii="仿宋_GB2312" w:hAnsi="仿宋_GB2312" w:cs="仿宋_GB2312" w:eastAsia="仿宋_GB2312"/>
        </w:rPr>
        <w:t>详见附件：服务人员配备情况表.docx</w:t>
      </w:r>
    </w:p>
    <w:p>
      <w:pPr>
        <w:pStyle w:val="null3"/>
        <w:ind w:firstLine="960"/>
        <w:jc w:val="left"/>
      </w:pPr>
      <w:r>
        <w:rPr>
          <w:rFonts w:ascii="仿宋_GB2312" w:hAnsi="仿宋_GB2312" w:cs="仿宋_GB2312" w:eastAsia="仿宋_GB2312"/>
        </w:rPr>
        <w:t>详见附件：关于竞争性磋商文件“第二章实质性要求”的承诺函（实质性要求）.docx</w:t>
      </w:r>
    </w:p>
    <w:p>
      <w:pPr>
        <w:pStyle w:val="null3"/>
        <w:ind w:firstLine="960"/>
        <w:jc w:val="left"/>
      </w:pPr>
      <w:r>
        <w:rPr>
          <w:rFonts w:ascii="仿宋_GB2312" w:hAnsi="仿宋_GB2312" w:cs="仿宋_GB2312" w:eastAsia="仿宋_GB2312"/>
        </w:rPr>
        <w:t>详见附件：技术要求应答表.docx</w:t>
      </w:r>
    </w:p>
    <w:p>
      <w:pPr>
        <w:pStyle w:val="null3"/>
        <w:ind w:firstLine="960"/>
        <w:jc w:val="left"/>
      </w:pPr>
      <w:r>
        <w:rPr>
          <w:rFonts w:ascii="仿宋_GB2312" w:hAnsi="仿宋_GB2312" w:cs="仿宋_GB2312" w:eastAsia="仿宋_GB2312"/>
        </w:rPr>
        <w:t>详见附件：健全的财务会计制度.docx</w:t>
      </w:r>
    </w:p>
    <w:p>
      <w:pPr>
        <w:pStyle w:val="null3"/>
        <w:ind w:firstLine="960"/>
        <w:jc w:val="left"/>
      </w:pPr>
      <w:r>
        <w:rPr>
          <w:rFonts w:ascii="仿宋_GB2312" w:hAnsi="仿宋_GB2312" w:cs="仿宋_GB2312" w:eastAsia="仿宋_GB2312"/>
        </w:rPr>
        <w:t>详见附件：售后服务方案.docx</w:t>
      </w:r>
    </w:p>
    <w:p>
      <w:pPr>
        <w:pStyle w:val="null3"/>
        <w:ind w:firstLine="960"/>
        <w:jc w:val="left"/>
      </w:pPr>
      <w:r>
        <w:rPr>
          <w:rFonts w:ascii="仿宋_GB2312" w:hAnsi="仿宋_GB2312" w:cs="仿宋_GB2312" w:eastAsia="仿宋_GB2312"/>
        </w:rPr>
        <w:t>详见附件：特殊资格条件.docx</w:t>
      </w:r>
    </w:p>
    <w:p>
      <w:pPr>
        <w:pStyle w:val="null3"/>
        <w:ind w:firstLine="960"/>
        <w:jc w:val="left"/>
      </w:pPr>
      <w:r>
        <w:rPr>
          <w:rFonts w:ascii="仿宋_GB2312" w:hAnsi="仿宋_GB2312" w:cs="仿宋_GB2312" w:eastAsia="仿宋_GB2312"/>
        </w:rPr>
        <w:t>详见附件：投标人类似项目业绩一览表.docx</w:t>
      </w:r>
    </w:p>
    <w:p>
      <w:pPr>
        <w:pStyle w:val="null3"/>
        <w:ind w:firstLine="960"/>
        <w:jc w:val="left"/>
      </w:pPr>
      <w:r>
        <w:rPr>
          <w:rFonts w:ascii="仿宋_GB2312" w:hAnsi="仿宋_GB2312" w:cs="仿宋_GB2312" w:eastAsia="仿宋_GB2312"/>
        </w:rPr>
        <w:t>详见附件：投标人应提供的其他相关证明材料.docx</w:t>
      </w:r>
    </w:p>
    <w:p>
      <w:pPr>
        <w:pStyle w:val="null3"/>
        <w:ind w:firstLine="960"/>
        <w:jc w:val="left"/>
      </w:pPr>
      <w:r>
        <w:rPr>
          <w:rFonts w:ascii="仿宋_GB2312" w:hAnsi="仿宋_GB2312" w:cs="仿宋_GB2312" w:eastAsia="仿宋_GB2312"/>
        </w:rPr>
        <w:t>详见附件：应急方案.docx</w:t>
      </w:r>
    </w:p>
    <w:p>
      <w:pPr>
        <w:pStyle w:val="null3"/>
        <w:ind w:firstLine="960"/>
        <w:jc w:val="left"/>
      </w:pPr>
      <w:r>
        <w:rPr>
          <w:rFonts w:ascii="仿宋_GB2312" w:hAnsi="仿宋_GB2312" w:cs="仿宋_GB2312" w:eastAsia="仿宋_GB2312"/>
        </w:rPr>
        <w:t>详见附件：营业执照.docx</w:t>
      </w:r>
    </w:p>
    <w:p>
      <w:pPr>
        <w:pStyle w:val="null3"/>
        <w:ind w:firstLine="960"/>
        <w:jc w:val="left"/>
      </w:pPr>
      <w:r>
        <w:rPr>
          <w:rFonts w:ascii="仿宋_GB2312" w:hAnsi="仿宋_GB2312" w:cs="仿宋_GB2312" w:eastAsia="仿宋_GB2312"/>
        </w:rPr>
        <w:t>详见附件：其他要求应答表.docx</w:t>
      </w:r>
    </w:p>
    <w:p>
      <w:pPr>
        <w:pStyle w:val="null3"/>
        <w:ind w:firstLine="960"/>
        <w:jc w:val="left"/>
      </w:pPr>
      <w:r>
        <w:rPr>
          <w:rFonts w:ascii="仿宋_GB2312" w:hAnsi="仿宋_GB2312" w:cs="仿宋_GB2312" w:eastAsia="仿宋_GB2312"/>
        </w:rPr>
        <w:t>详见附件：商务要求应答表.docx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pPr>
      <w:r>
        <w:rPr>
          <w:rFonts w:ascii="仿宋_GB2312" w:hAnsi="仿宋_GB2312" w:cs="仿宋_GB2312" w:eastAsia="仿宋_GB2312"/>
        </w:rPr>
        <w:t>详见附件：合同主要条款.docx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