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B4B70">
      <w:pPr>
        <w:jc w:val="center"/>
        <w:rPr>
          <w:rFonts w:hint="eastAsia" w:ascii="宋体" w:hAnsi="宋体" w:eastAsia="宋体" w:cs="宋体"/>
          <w:b/>
          <w:bCs/>
          <w:sz w:val="28"/>
          <w:szCs w:val="28"/>
        </w:rPr>
      </w:pPr>
      <w:r>
        <w:rPr>
          <w:rFonts w:hint="eastAsia" w:ascii="宋体" w:hAnsi="宋体" w:eastAsia="宋体" w:cs="宋体"/>
          <w:b/>
          <w:bCs/>
          <w:sz w:val="28"/>
          <w:szCs w:val="28"/>
          <w:highlight w:val="none"/>
        </w:rPr>
        <w:t>具有健全的财务会计制度</w:t>
      </w:r>
      <w:r>
        <w:rPr>
          <w:rFonts w:hint="eastAsia" w:ascii="宋体" w:hAnsi="宋体" w:eastAsia="宋体" w:cs="宋体"/>
          <w:b/>
          <w:bCs/>
          <w:sz w:val="28"/>
          <w:szCs w:val="28"/>
        </w:rPr>
        <w:t>的证明材料</w:t>
      </w:r>
    </w:p>
    <w:p w14:paraId="5D6181D1">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此处需上传:</w:t>
      </w:r>
    </w:p>
    <w:p w14:paraId="225F5CD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A、可提供2021年度（含）至今（任意一年度）经审计的财务报告（包含审计报告和审计报告中所涉及的财务报表和报表附注）；</w:t>
      </w:r>
    </w:p>
    <w:p w14:paraId="4D4C15E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B、也可提供2021年度（含）至今（任意一年度）供应商内部的财务报表（财务报表内容至少包含并体现资产负债情况）；</w:t>
      </w:r>
    </w:p>
    <w:p w14:paraId="1CE8370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C、也可提供截止响应文件递交截止日一年内其基本开户银行出具的资信证明；</w:t>
      </w:r>
    </w:p>
    <w:p w14:paraId="1845663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D、供应商注册时间截止响应文件递交截止日不足一年的，也可提供加盖工商备案主管部门印章的公司章程；</w:t>
      </w:r>
    </w:p>
    <w:p w14:paraId="7E7FCF1D">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E、也可提供具有健全的财务会计制度的承诺函。</w:t>
      </w:r>
    </w:p>
    <w:p w14:paraId="65BD115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b/>
          <w:bCs/>
          <w:sz w:val="24"/>
          <w:lang w:val="en-US" w:eastAsia="zh-CN"/>
        </w:rPr>
      </w:pPr>
      <w:r>
        <w:rPr>
          <w:rFonts w:hint="eastAsia" w:ascii="宋体" w:hAnsi="宋体" w:eastAsia="宋体" w:cs="宋体"/>
          <w:b w:val="0"/>
          <w:bCs w:val="0"/>
          <w:sz w:val="24"/>
          <w:lang w:val="en-US" w:eastAsia="zh-CN"/>
        </w:rPr>
        <w:t>注：以上A、B、C、D、E具有同等法律效力，提供任意一项均可。（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ZDk1MmJjZTc5YmI3MzMzM2JiZjMxNzlkMWRmMDMifQ=="/>
  </w:docVars>
  <w:rsids>
    <w:rsidRoot w:val="00000000"/>
    <w:rsid w:val="01680A8A"/>
    <w:rsid w:val="0CAD4B70"/>
    <w:rsid w:val="256C0594"/>
    <w:rsid w:val="2B2A045C"/>
    <w:rsid w:val="320C5949"/>
    <w:rsid w:val="5BAF11B2"/>
    <w:rsid w:val="65E64FCA"/>
    <w:rsid w:val="78A45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262</Words>
  <Characters>268</Characters>
  <Lines>0</Lines>
  <Paragraphs>0</Paragraphs>
  <TotalTime>2</TotalTime>
  <ScaleCrop>false</ScaleCrop>
  <LinksUpToDate>false</LinksUpToDate>
  <CharactersWithSpaces>268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2022-10-27T10:22:00Z</dcterms:created>
  <dc:creator>sylvie</dc:creator>
  <cp:lastModifiedBy>...</cp:lastModifiedBy>
  <dcterms:modified xsi:type="dcterms:W3CDTF">2025-03-31T07:25:30Z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498653A58282421BA8CF603C5028783D</vt:lpwstr>
  </property>
</Properties>
</file>