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325A34">
      <w:pPr>
        <w:spacing w:line="360" w:lineRule="auto"/>
        <w:jc w:val="center"/>
        <w:rPr>
          <w:rFonts w:hint="eastAsia" w:ascii="仿宋" w:hAnsi="仿宋" w:eastAsia="仿宋" w:cs="仿宋"/>
          <w:i w:val="0"/>
          <w:iCs w:val="0"/>
          <w:kern w:val="44"/>
          <w:sz w:val="36"/>
          <w:szCs w:val="36"/>
          <w:highlight w:val="none"/>
          <w:lang w:eastAsia="zh-CN"/>
        </w:rPr>
      </w:pPr>
      <w:r>
        <w:rPr>
          <w:rFonts w:hint="eastAsia" w:ascii="仿宋" w:hAnsi="仿宋" w:eastAsia="仿宋" w:cs="仿宋"/>
          <w:i w:val="0"/>
          <w:iCs w:val="0"/>
          <w:kern w:val="44"/>
          <w:sz w:val="36"/>
          <w:szCs w:val="36"/>
          <w:highlight w:val="none"/>
          <w:lang w:eastAsia="zh-CN"/>
        </w:rPr>
        <w:t>陈家坊脱险福地、李白烈士故居、王首道故居景区及道路物业管理服务</w:t>
      </w:r>
    </w:p>
    <w:p w14:paraId="258C1A89">
      <w:pPr>
        <w:spacing w:line="360" w:lineRule="auto"/>
        <w:jc w:val="center"/>
        <w:rPr>
          <w:rFonts w:hint="eastAsia" w:ascii="仿宋" w:hAnsi="仿宋" w:eastAsia="仿宋" w:cs="仿宋"/>
          <w:b/>
          <w:bCs/>
          <w:i w:val="0"/>
          <w:iCs w:val="0"/>
          <w:kern w:val="44"/>
          <w:sz w:val="24"/>
          <w:szCs w:val="24"/>
          <w:highlight w:val="none"/>
        </w:rPr>
      </w:pPr>
      <w:r>
        <w:rPr>
          <w:rFonts w:hint="eastAsia" w:ascii="仿宋" w:hAnsi="仿宋" w:eastAsia="仿宋" w:cs="仿宋"/>
          <w:i w:val="0"/>
          <w:iCs w:val="0"/>
          <w:kern w:val="44"/>
          <w:sz w:val="36"/>
          <w:szCs w:val="36"/>
          <w:highlight w:val="none"/>
        </w:rPr>
        <w:t>政府采购合同</w:t>
      </w:r>
      <w:r>
        <w:rPr>
          <w:rFonts w:hint="eastAsia" w:ascii="仿宋" w:hAnsi="仿宋" w:eastAsia="仿宋" w:cs="仿宋"/>
          <w:b/>
          <w:bCs/>
          <w:i w:val="0"/>
          <w:iCs w:val="0"/>
          <w:kern w:val="44"/>
          <w:sz w:val="24"/>
          <w:szCs w:val="24"/>
          <w:highlight w:val="none"/>
        </w:rPr>
        <w:t>（</w:t>
      </w:r>
      <w:r>
        <w:rPr>
          <w:rFonts w:hint="eastAsia" w:ascii="仿宋" w:hAnsi="仿宋" w:eastAsia="仿宋" w:cs="仿宋"/>
          <w:b/>
          <w:bCs/>
          <w:i w:val="0"/>
          <w:iCs w:val="0"/>
          <w:kern w:val="44"/>
          <w:sz w:val="24"/>
          <w:szCs w:val="24"/>
          <w:highlight w:val="none"/>
          <w:lang w:val="en-US" w:eastAsia="zh-CN"/>
        </w:rPr>
        <w:t>服务</w:t>
      </w:r>
      <w:r>
        <w:rPr>
          <w:rFonts w:hint="eastAsia" w:ascii="仿宋" w:hAnsi="仿宋" w:eastAsia="仿宋" w:cs="仿宋"/>
          <w:b/>
          <w:bCs/>
          <w:i w:val="0"/>
          <w:iCs w:val="0"/>
          <w:kern w:val="44"/>
          <w:sz w:val="24"/>
          <w:szCs w:val="24"/>
          <w:highlight w:val="none"/>
        </w:rPr>
        <w:t>类）</w:t>
      </w:r>
    </w:p>
    <w:p w14:paraId="0841354A">
      <w:pPr>
        <w:spacing w:line="360" w:lineRule="auto"/>
        <w:rPr>
          <w:rFonts w:hint="eastAsia" w:ascii="仿宋" w:hAnsi="仿宋" w:eastAsia="仿宋" w:cs="仿宋"/>
          <w:b/>
          <w:bCs/>
          <w:i w:val="0"/>
          <w:iCs w:val="0"/>
          <w:spacing w:val="-20"/>
          <w:kern w:val="44"/>
          <w:sz w:val="36"/>
          <w:szCs w:val="36"/>
          <w:highlight w:val="none"/>
        </w:rPr>
      </w:pPr>
    </w:p>
    <w:p w14:paraId="28CFDB89">
      <w:pPr>
        <w:spacing w:line="360" w:lineRule="auto"/>
        <w:rPr>
          <w:rFonts w:hint="eastAsia" w:ascii="仿宋" w:hAnsi="仿宋" w:eastAsia="仿宋" w:cs="仿宋"/>
          <w:b/>
          <w:bCs/>
          <w:i w:val="0"/>
          <w:iCs w:val="0"/>
          <w:spacing w:val="-20"/>
          <w:kern w:val="44"/>
          <w:sz w:val="28"/>
          <w:szCs w:val="28"/>
          <w:highlight w:val="none"/>
        </w:rPr>
      </w:pPr>
    </w:p>
    <w:p w14:paraId="0C4B1860">
      <w:pPr>
        <w:pStyle w:val="11"/>
        <w:rPr>
          <w:rFonts w:hint="eastAsia" w:ascii="仿宋" w:hAnsi="仿宋" w:eastAsia="仿宋" w:cs="仿宋"/>
          <w:b/>
          <w:bCs/>
          <w:i w:val="0"/>
          <w:iCs w:val="0"/>
          <w:spacing w:val="-20"/>
          <w:kern w:val="44"/>
          <w:sz w:val="28"/>
          <w:szCs w:val="28"/>
          <w:highlight w:val="none"/>
        </w:rPr>
      </w:pPr>
    </w:p>
    <w:p w14:paraId="1A574330">
      <w:pPr>
        <w:pStyle w:val="11"/>
        <w:rPr>
          <w:rFonts w:hint="eastAsia" w:ascii="仿宋" w:hAnsi="仿宋" w:eastAsia="仿宋" w:cs="仿宋"/>
          <w:b/>
          <w:bCs/>
          <w:i w:val="0"/>
          <w:iCs w:val="0"/>
          <w:spacing w:val="-20"/>
          <w:kern w:val="44"/>
          <w:sz w:val="28"/>
          <w:szCs w:val="28"/>
          <w:highlight w:val="none"/>
        </w:rPr>
      </w:pPr>
    </w:p>
    <w:p w14:paraId="21F305DC">
      <w:pPr>
        <w:spacing w:line="360" w:lineRule="auto"/>
        <w:ind w:firstLine="560" w:firstLineChars="200"/>
        <w:rPr>
          <w:rFonts w:hint="eastAsia" w:ascii="仿宋" w:hAnsi="仿宋" w:eastAsia="仿宋" w:cs="仿宋"/>
          <w:i w:val="0"/>
          <w:iCs w:val="0"/>
          <w:sz w:val="28"/>
          <w:szCs w:val="28"/>
          <w:highlight w:val="none"/>
          <w:u w:val="single"/>
        </w:rPr>
      </w:pPr>
      <w:r>
        <w:rPr>
          <w:rFonts w:hint="eastAsia" w:ascii="仿宋" w:hAnsi="仿宋" w:eastAsia="仿宋" w:cs="仿宋"/>
          <w:i w:val="0"/>
          <w:iCs w:val="0"/>
          <w:sz w:val="28"/>
          <w:szCs w:val="28"/>
          <w:highlight w:val="none"/>
        </w:rPr>
        <w:t>政府采购合同编号：</w:t>
      </w:r>
      <w:r>
        <w:rPr>
          <w:rFonts w:hint="eastAsia" w:ascii="仿宋" w:hAnsi="仿宋" w:eastAsia="仿宋" w:cs="仿宋"/>
          <w:i w:val="0"/>
          <w:iCs w:val="0"/>
          <w:sz w:val="28"/>
          <w:szCs w:val="28"/>
          <w:highlight w:val="none"/>
          <w:u w:val="single"/>
        </w:rPr>
        <w:t xml:space="preserve">                  </w:t>
      </w:r>
    </w:p>
    <w:p w14:paraId="2F863F8D">
      <w:pPr>
        <w:spacing w:line="360" w:lineRule="auto"/>
        <w:ind w:firstLine="560" w:firstLineChars="200"/>
        <w:rPr>
          <w:rFonts w:hint="eastAsia" w:ascii="仿宋" w:hAnsi="仿宋" w:eastAsia="仿宋" w:cs="仿宋"/>
          <w:i w:val="0"/>
          <w:iCs w:val="0"/>
          <w:sz w:val="28"/>
          <w:szCs w:val="28"/>
          <w:highlight w:val="none"/>
        </w:rPr>
      </w:pPr>
      <w:r>
        <w:rPr>
          <w:rFonts w:hint="eastAsia" w:ascii="仿宋" w:hAnsi="仿宋" w:eastAsia="仿宋" w:cs="仿宋"/>
          <w:i w:val="0"/>
          <w:iCs w:val="0"/>
          <w:kern w:val="0"/>
          <w:sz w:val="28"/>
          <w:szCs w:val="28"/>
          <w:highlight w:val="none"/>
        </w:rPr>
        <w:t>采购方式：</w:t>
      </w:r>
      <w:r>
        <w:rPr>
          <w:rFonts w:hint="eastAsia" w:ascii="仿宋" w:hAnsi="仿宋" w:eastAsia="仿宋" w:cs="仿宋"/>
          <w:i w:val="0"/>
          <w:iCs w:val="0"/>
          <w:sz w:val="28"/>
          <w:szCs w:val="28"/>
          <w:highlight w:val="none"/>
          <w:u w:val="single"/>
        </w:rPr>
        <w:t xml:space="preserve">        </w:t>
      </w:r>
      <w:r>
        <w:rPr>
          <w:rFonts w:hint="eastAsia" w:ascii="Times New Roman" w:hAnsi="Times New Roman" w:eastAsia="仿宋_GB2312"/>
          <w:color w:val="auto"/>
          <w:sz w:val="28"/>
          <w:szCs w:val="28"/>
          <w:highlight w:val="none"/>
          <w:u w:val="single"/>
        </w:rPr>
        <w:t>竞争性磋商</w:t>
      </w:r>
      <w:r>
        <w:rPr>
          <w:rFonts w:hint="eastAsia" w:ascii="仿宋" w:hAnsi="仿宋" w:eastAsia="仿宋" w:cs="仿宋"/>
          <w:i w:val="0"/>
          <w:iCs w:val="0"/>
          <w:sz w:val="28"/>
          <w:szCs w:val="28"/>
          <w:highlight w:val="none"/>
          <w:u w:val="single"/>
        </w:rPr>
        <w:t xml:space="preserve">          </w:t>
      </w:r>
    </w:p>
    <w:p w14:paraId="2287E3C7">
      <w:pPr>
        <w:spacing w:line="360" w:lineRule="auto"/>
        <w:ind w:firstLine="560" w:firstLineChars="200"/>
        <w:rPr>
          <w:rFonts w:hint="eastAsia" w:ascii="仿宋" w:hAnsi="仿宋" w:eastAsia="仿宋" w:cs="仿宋"/>
          <w:i w:val="0"/>
          <w:iCs w:val="0"/>
          <w:spacing w:val="-11"/>
          <w:sz w:val="28"/>
          <w:szCs w:val="28"/>
          <w:highlight w:val="none"/>
        </w:rPr>
      </w:pPr>
      <w:r>
        <w:rPr>
          <w:rFonts w:hint="eastAsia" w:ascii="仿宋" w:hAnsi="仿宋" w:eastAsia="仿宋" w:cs="仿宋"/>
          <w:i w:val="0"/>
          <w:iCs w:val="0"/>
          <w:kern w:val="0"/>
          <w:sz w:val="28"/>
          <w:szCs w:val="28"/>
          <w:highlight w:val="none"/>
        </w:rPr>
        <w:t>合同类型：</w:t>
      </w:r>
      <w:r>
        <w:rPr>
          <w:rFonts w:hint="eastAsia" w:ascii="仿宋" w:hAnsi="仿宋" w:eastAsia="仿宋" w:cs="仿宋"/>
          <w:i w:val="0"/>
          <w:iCs w:val="0"/>
          <w:kern w:val="0"/>
          <w:sz w:val="28"/>
          <w:szCs w:val="28"/>
          <w:highlight w:val="none"/>
          <w:u w:val="single"/>
        </w:rPr>
        <w:t xml:space="preserve">        </w:t>
      </w:r>
      <w:r>
        <w:rPr>
          <w:rFonts w:hint="eastAsia" w:ascii="仿宋" w:hAnsi="仿宋" w:eastAsia="仿宋" w:cs="仿宋"/>
          <w:i w:val="0"/>
          <w:iCs w:val="0"/>
          <w:sz w:val="28"/>
          <w:szCs w:val="28"/>
          <w:highlight w:val="none"/>
          <w:u w:val="single"/>
          <w:lang w:val="en-US" w:eastAsia="zh-CN"/>
        </w:rPr>
        <w:t>委托</w:t>
      </w:r>
      <w:r>
        <w:rPr>
          <w:rFonts w:hint="eastAsia" w:ascii="仿宋" w:hAnsi="仿宋" w:eastAsia="仿宋" w:cs="仿宋"/>
          <w:i w:val="0"/>
          <w:iCs w:val="0"/>
          <w:sz w:val="28"/>
          <w:szCs w:val="28"/>
          <w:highlight w:val="none"/>
          <w:u w:val="single"/>
        </w:rPr>
        <w:t xml:space="preserve">合同          </w:t>
      </w:r>
    </w:p>
    <w:p w14:paraId="73414201">
      <w:pPr>
        <w:spacing w:line="360" w:lineRule="auto"/>
        <w:ind w:firstLine="560" w:firstLineChars="200"/>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签订时间：</w:t>
      </w:r>
      <w:r>
        <w:rPr>
          <w:rFonts w:hint="eastAsia" w:ascii="仿宋" w:hAnsi="仿宋" w:eastAsia="仿宋" w:cs="仿宋"/>
          <w:i w:val="0"/>
          <w:iCs w:val="0"/>
          <w:sz w:val="28"/>
          <w:szCs w:val="28"/>
          <w:highlight w:val="none"/>
          <w:u w:val="single"/>
        </w:rPr>
        <w:t xml:space="preserve">                          </w:t>
      </w:r>
    </w:p>
    <w:p w14:paraId="5A7249BB">
      <w:pPr>
        <w:spacing w:line="360" w:lineRule="auto"/>
        <w:ind w:firstLine="560" w:firstLineChars="200"/>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采购人（甲方）：</w:t>
      </w:r>
      <w:r>
        <w:rPr>
          <w:rFonts w:hint="eastAsia" w:ascii="仿宋" w:hAnsi="仿宋" w:eastAsia="仿宋" w:cs="仿宋"/>
          <w:i w:val="0"/>
          <w:iCs w:val="0"/>
          <w:sz w:val="28"/>
          <w:szCs w:val="28"/>
          <w:highlight w:val="none"/>
          <w:u w:val="single"/>
          <w:lang w:val="en-US" w:eastAsia="zh-CN"/>
        </w:rPr>
        <w:t xml:space="preserve">浏阳市张坊镇人民政府 </w:t>
      </w:r>
    </w:p>
    <w:p w14:paraId="75F650E5">
      <w:pPr>
        <w:pStyle w:val="6"/>
        <w:spacing w:after="0" w:line="360" w:lineRule="auto"/>
        <w:ind w:firstLine="560" w:firstLineChars="200"/>
        <w:rPr>
          <w:rFonts w:hint="default" w:ascii="仿宋" w:hAnsi="仿宋" w:eastAsia="仿宋" w:cs="仿宋"/>
          <w:i w:val="0"/>
          <w:iCs w:val="0"/>
          <w:sz w:val="28"/>
          <w:szCs w:val="28"/>
          <w:highlight w:val="none"/>
          <w:u w:val="single"/>
          <w:lang w:val="en-US"/>
        </w:rPr>
      </w:pPr>
      <w:r>
        <w:rPr>
          <w:rFonts w:hint="eastAsia" w:ascii="仿宋" w:hAnsi="仿宋" w:eastAsia="仿宋" w:cs="仿宋"/>
          <w:i w:val="0"/>
          <w:iCs w:val="0"/>
          <w:sz w:val="28"/>
          <w:szCs w:val="28"/>
          <w:highlight w:val="none"/>
        </w:rPr>
        <w:t>采</w:t>
      </w:r>
      <w:r>
        <w:rPr>
          <w:rFonts w:hint="eastAsia" w:ascii="仿宋" w:hAnsi="仿宋" w:eastAsia="仿宋" w:cs="仿宋"/>
          <w:i w:val="0"/>
          <w:iCs w:val="0"/>
          <w:sz w:val="28"/>
          <w:szCs w:val="28"/>
          <w:highlight w:val="none"/>
          <w:lang w:val="en-US" w:eastAsia="zh-CN"/>
        </w:rPr>
        <w:t xml:space="preserve"> </w:t>
      </w:r>
      <w:r>
        <w:rPr>
          <w:rFonts w:hint="eastAsia" w:ascii="仿宋" w:hAnsi="仿宋" w:eastAsia="仿宋" w:cs="仿宋"/>
          <w:i w:val="0"/>
          <w:iCs w:val="0"/>
          <w:sz w:val="28"/>
          <w:szCs w:val="28"/>
          <w:highlight w:val="none"/>
        </w:rPr>
        <w:t>购</w:t>
      </w:r>
      <w:r>
        <w:rPr>
          <w:rFonts w:hint="eastAsia" w:ascii="仿宋" w:hAnsi="仿宋" w:eastAsia="仿宋" w:cs="仿宋"/>
          <w:i w:val="0"/>
          <w:iCs w:val="0"/>
          <w:sz w:val="28"/>
          <w:szCs w:val="28"/>
          <w:highlight w:val="none"/>
          <w:lang w:val="en-US" w:eastAsia="zh-CN"/>
        </w:rPr>
        <w:t xml:space="preserve"> </w:t>
      </w:r>
      <w:r>
        <w:rPr>
          <w:rFonts w:hint="eastAsia" w:ascii="仿宋" w:hAnsi="仿宋" w:eastAsia="仿宋" w:cs="仿宋"/>
          <w:i w:val="0"/>
          <w:iCs w:val="0"/>
          <w:sz w:val="28"/>
          <w:szCs w:val="28"/>
          <w:highlight w:val="none"/>
        </w:rPr>
        <w:t>人</w:t>
      </w:r>
      <w:r>
        <w:rPr>
          <w:rFonts w:hint="eastAsia" w:ascii="仿宋" w:hAnsi="仿宋" w:eastAsia="仿宋" w:cs="仿宋"/>
          <w:i w:val="0"/>
          <w:iCs w:val="0"/>
          <w:sz w:val="28"/>
          <w:szCs w:val="28"/>
          <w:highlight w:val="none"/>
          <w:lang w:val="en-US" w:eastAsia="zh-CN"/>
        </w:rPr>
        <w:t xml:space="preserve"> </w:t>
      </w:r>
      <w:r>
        <w:rPr>
          <w:rFonts w:hint="eastAsia" w:ascii="仿宋" w:hAnsi="仿宋" w:eastAsia="仿宋" w:cs="仿宋"/>
          <w:i w:val="0"/>
          <w:iCs w:val="0"/>
          <w:sz w:val="28"/>
          <w:szCs w:val="28"/>
          <w:highlight w:val="none"/>
        </w:rPr>
        <w:t>地</w:t>
      </w:r>
      <w:r>
        <w:rPr>
          <w:rFonts w:hint="eastAsia" w:ascii="仿宋" w:hAnsi="仿宋" w:eastAsia="仿宋" w:cs="仿宋"/>
          <w:i w:val="0"/>
          <w:iCs w:val="0"/>
          <w:sz w:val="28"/>
          <w:szCs w:val="28"/>
          <w:highlight w:val="none"/>
          <w:lang w:val="en-US" w:eastAsia="zh-CN"/>
        </w:rPr>
        <w:t xml:space="preserve"> </w:t>
      </w:r>
      <w:r>
        <w:rPr>
          <w:rFonts w:hint="eastAsia" w:ascii="仿宋" w:hAnsi="仿宋" w:eastAsia="仿宋" w:cs="仿宋"/>
          <w:i w:val="0"/>
          <w:iCs w:val="0"/>
          <w:sz w:val="28"/>
          <w:szCs w:val="28"/>
          <w:highlight w:val="none"/>
        </w:rPr>
        <w:t>址：</w:t>
      </w:r>
      <w:r>
        <w:rPr>
          <w:rFonts w:hint="eastAsia" w:ascii="仿宋" w:hAnsi="仿宋" w:eastAsia="仿宋" w:cs="仿宋"/>
          <w:i w:val="0"/>
          <w:iCs w:val="0"/>
          <w:sz w:val="28"/>
          <w:szCs w:val="28"/>
          <w:highlight w:val="none"/>
          <w:u w:val="single"/>
          <w:lang w:val="en-US" w:eastAsia="zh-CN"/>
        </w:rPr>
        <w:t xml:space="preserve">    </w:t>
      </w:r>
      <w:r>
        <w:rPr>
          <w:rFonts w:hint="eastAsia" w:ascii="仿宋" w:hAnsi="仿宋" w:eastAsia="仿宋" w:cs="仿宋"/>
          <w:i w:val="0"/>
          <w:iCs w:val="0"/>
          <w:sz w:val="28"/>
          <w:szCs w:val="28"/>
          <w:highlight w:val="none"/>
          <w:u w:val="single"/>
          <w:lang w:eastAsia="zh-CN"/>
        </w:rPr>
        <w:t>浏阳市张坊镇</w:t>
      </w:r>
      <w:r>
        <w:rPr>
          <w:rFonts w:hint="eastAsia" w:ascii="仿宋" w:hAnsi="仿宋" w:eastAsia="仿宋" w:cs="仿宋"/>
          <w:i w:val="0"/>
          <w:iCs w:val="0"/>
          <w:sz w:val="28"/>
          <w:szCs w:val="28"/>
          <w:highlight w:val="none"/>
          <w:u w:val="single"/>
          <w:lang w:val="en-US" w:eastAsia="zh-CN"/>
        </w:rPr>
        <w:t xml:space="preserve">      </w:t>
      </w:r>
    </w:p>
    <w:p w14:paraId="5D7AA34F">
      <w:pPr>
        <w:spacing w:line="360" w:lineRule="auto"/>
        <w:ind w:firstLine="560" w:firstLineChars="200"/>
        <w:rPr>
          <w:rFonts w:hint="eastAsia" w:ascii="仿宋" w:hAnsi="仿宋" w:eastAsia="仿宋" w:cs="仿宋"/>
          <w:i w:val="0"/>
          <w:iCs w:val="0"/>
          <w:sz w:val="28"/>
          <w:szCs w:val="28"/>
          <w:highlight w:val="none"/>
          <w:u w:val="single"/>
        </w:rPr>
      </w:pPr>
      <w:r>
        <w:rPr>
          <w:rFonts w:hint="eastAsia" w:ascii="仿宋" w:hAnsi="仿宋" w:eastAsia="仿宋" w:cs="仿宋"/>
          <w:i w:val="0"/>
          <w:iCs w:val="0"/>
          <w:sz w:val="28"/>
          <w:szCs w:val="28"/>
          <w:highlight w:val="none"/>
        </w:rPr>
        <w:t>供应商（乙方）：</w:t>
      </w:r>
      <w:r>
        <w:rPr>
          <w:rFonts w:hint="eastAsia" w:ascii="仿宋" w:hAnsi="仿宋" w:eastAsia="仿宋" w:cs="仿宋"/>
          <w:i w:val="0"/>
          <w:iCs w:val="0"/>
          <w:sz w:val="28"/>
          <w:szCs w:val="28"/>
          <w:highlight w:val="none"/>
          <w:u w:val="single"/>
        </w:rPr>
        <w:t xml:space="preserve">                      </w:t>
      </w:r>
    </w:p>
    <w:p w14:paraId="50EEADB7">
      <w:pPr>
        <w:spacing w:line="360" w:lineRule="auto"/>
        <w:ind w:firstLine="560" w:firstLineChars="200"/>
        <w:rPr>
          <w:rFonts w:hint="eastAsia" w:ascii="仿宋" w:hAnsi="仿宋" w:eastAsia="仿宋" w:cs="仿宋"/>
          <w:i w:val="0"/>
          <w:iCs w:val="0"/>
          <w:sz w:val="28"/>
          <w:szCs w:val="28"/>
          <w:highlight w:val="none"/>
          <w:u w:val="single"/>
        </w:rPr>
      </w:pPr>
      <w:r>
        <w:rPr>
          <w:rFonts w:hint="eastAsia" w:ascii="仿宋" w:hAnsi="仿宋" w:eastAsia="仿宋" w:cs="仿宋"/>
          <w:i w:val="0"/>
          <w:iCs w:val="0"/>
          <w:sz w:val="28"/>
          <w:szCs w:val="28"/>
          <w:highlight w:val="none"/>
        </w:rPr>
        <w:t>供应商地址：</w:t>
      </w:r>
      <w:r>
        <w:rPr>
          <w:rFonts w:hint="eastAsia" w:ascii="仿宋" w:hAnsi="仿宋" w:eastAsia="仿宋" w:cs="仿宋"/>
          <w:i w:val="0"/>
          <w:iCs w:val="0"/>
          <w:sz w:val="28"/>
          <w:szCs w:val="28"/>
          <w:highlight w:val="none"/>
          <w:u w:val="single"/>
        </w:rPr>
        <w:t xml:space="preserve">                         </w:t>
      </w:r>
    </w:p>
    <w:p w14:paraId="0B119826">
      <w:pPr>
        <w:widowControl/>
        <w:spacing w:line="360" w:lineRule="auto"/>
        <w:jc w:val="left"/>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br w:type="page"/>
      </w:r>
      <w:r>
        <w:rPr>
          <w:rFonts w:hint="eastAsia" w:ascii="仿宋" w:hAnsi="仿宋" w:eastAsia="仿宋" w:cs="仿宋"/>
          <w:i w:val="0"/>
          <w:iCs w:val="0"/>
          <w:sz w:val="28"/>
          <w:szCs w:val="28"/>
          <w:highlight w:val="none"/>
        </w:rPr>
        <w:t xml:space="preserve">  依据《中华人民共和国政府采购法》《中华人民共和国民法典》与项目有关的法律法规，以及</w:t>
      </w:r>
      <w:r>
        <w:rPr>
          <w:rFonts w:hint="eastAsia" w:ascii="仿宋" w:hAnsi="仿宋" w:eastAsia="仿宋" w:cs="仿宋"/>
          <w:spacing w:val="-20"/>
          <w:kern w:val="44"/>
          <w:sz w:val="28"/>
          <w:szCs w:val="28"/>
          <w:highlight w:val="none"/>
        </w:rPr>
        <w:t>{</w:t>
      </w:r>
      <w:r>
        <w:rPr>
          <w:rFonts w:hint="eastAsia" w:ascii="仿宋" w:hAnsi="仿宋" w:eastAsia="仿宋" w:cs="仿宋"/>
          <w:i w:val="0"/>
          <w:iCs w:val="0"/>
          <w:sz w:val="28"/>
          <w:szCs w:val="28"/>
          <w:highlight w:val="none"/>
          <w:lang w:eastAsia="zh-CN"/>
        </w:rPr>
        <w:t>陈家坊脱险福地、李白烈士故居、王首道故居景区及道路物业管理服务</w:t>
      </w:r>
      <w:r>
        <w:rPr>
          <w:rFonts w:hint="eastAsia" w:ascii="仿宋" w:hAnsi="仿宋" w:eastAsia="仿宋" w:cs="仿宋"/>
          <w:spacing w:val="-20"/>
          <w:kern w:val="44"/>
          <w:sz w:val="28"/>
          <w:szCs w:val="28"/>
          <w:highlight w:val="none"/>
        </w:rPr>
        <w:t>}</w:t>
      </w:r>
      <w:r>
        <w:rPr>
          <w:rFonts w:hint="eastAsia" w:ascii="仿宋" w:hAnsi="仿宋" w:eastAsia="仿宋" w:cs="仿宋"/>
          <w:i w:val="0"/>
          <w:iCs w:val="0"/>
          <w:sz w:val="28"/>
          <w:szCs w:val="28"/>
          <w:highlight w:val="none"/>
        </w:rPr>
        <w:t>的《采购文件》，乙方的《投标（响应）文件》及《中标（成交）通知书》，甲乙双方同意签订本合同。具体情况及要求如下：</w:t>
      </w:r>
    </w:p>
    <w:p w14:paraId="078BFB91">
      <w:pPr>
        <w:spacing w:line="360" w:lineRule="auto"/>
        <w:ind w:firstLine="560" w:firstLineChars="200"/>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一、标的信息</w:t>
      </w:r>
    </w:p>
    <w:p w14:paraId="01C04BEA">
      <w:pPr>
        <w:spacing w:line="560" w:lineRule="exact"/>
        <w:ind w:firstLine="560" w:firstLineChars="200"/>
        <w:rPr>
          <w:rFonts w:ascii="Times New Roman" w:hAnsi="Times New Roman" w:eastAsia="仿宋_GB2312" w:cs="Times New Roman"/>
          <w:color w:val="auto"/>
          <w:sz w:val="28"/>
          <w:szCs w:val="28"/>
          <w:highlight w:val="none"/>
        </w:rPr>
      </w:pPr>
      <w:r>
        <w:rPr>
          <w:rFonts w:ascii="Times New Roman" w:hAnsi="Times New Roman" w:eastAsia="仿宋_GB2312" w:cs="Times New Roman"/>
          <w:color w:val="auto"/>
          <w:sz w:val="28"/>
          <w:szCs w:val="28"/>
          <w:highlight w:val="none"/>
          <w:u w:val="single"/>
        </w:rPr>
        <w:t xml:space="preserve"> </w:t>
      </w:r>
      <w:r>
        <w:rPr>
          <w:rFonts w:hint="eastAsia" w:ascii="仿宋" w:hAnsi="仿宋" w:eastAsia="仿宋" w:cs="仿宋"/>
          <w:i w:val="0"/>
          <w:iCs w:val="0"/>
          <w:sz w:val="28"/>
          <w:szCs w:val="28"/>
          <w:highlight w:val="none"/>
          <w:u w:val="single"/>
          <w:lang w:val="en-US" w:eastAsia="zh-CN"/>
        </w:rPr>
        <w:t>详见技术规格、参数与要求</w:t>
      </w:r>
      <w:r>
        <w:rPr>
          <w:rFonts w:ascii="Times New Roman" w:hAnsi="Times New Roman" w:eastAsia="仿宋_GB2312" w:cs="Times New Roman"/>
          <w:color w:val="auto"/>
          <w:sz w:val="28"/>
          <w:szCs w:val="28"/>
          <w:highlight w:val="none"/>
          <w:u w:val="single"/>
        </w:rPr>
        <w:t xml:space="preserve">  </w:t>
      </w:r>
    </w:p>
    <w:p w14:paraId="364472FC">
      <w:pPr>
        <w:spacing w:line="360" w:lineRule="auto"/>
        <w:ind w:firstLine="560" w:firstLineChars="200"/>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二、</w:t>
      </w:r>
      <w:r>
        <w:rPr>
          <w:rFonts w:hint="eastAsia" w:ascii="仿宋" w:hAnsi="仿宋" w:eastAsia="仿宋" w:cs="仿宋"/>
          <w:i w:val="0"/>
          <w:iCs w:val="0"/>
          <w:sz w:val="28"/>
          <w:szCs w:val="28"/>
          <w:highlight w:val="none"/>
          <w:lang w:val="en-US" w:eastAsia="zh-CN"/>
        </w:rPr>
        <w:t>服务</w:t>
      </w:r>
      <w:r>
        <w:rPr>
          <w:rFonts w:hint="eastAsia" w:ascii="仿宋" w:hAnsi="仿宋" w:eastAsia="仿宋" w:cs="仿宋"/>
          <w:i w:val="0"/>
          <w:iCs w:val="0"/>
          <w:sz w:val="28"/>
          <w:szCs w:val="28"/>
          <w:highlight w:val="none"/>
        </w:rPr>
        <w:t>要求</w:t>
      </w:r>
    </w:p>
    <w:p w14:paraId="143AF5DE">
      <w:pPr>
        <w:spacing w:line="360" w:lineRule="auto"/>
        <w:ind w:firstLine="560" w:firstLineChars="200"/>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1．</w:t>
      </w:r>
      <w:r>
        <w:rPr>
          <w:rFonts w:hint="eastAsia" w:ascii="仿宋" w:hAnsi="仿宋" w:eastAsia="仿宋" w:cs="仿宋"/>
          <w:i w:val="0"/>
          <w:iCs w:val="0"/>
          <w:sz w:val="28"/>
          <w:szCs w:val="28"/>
          <w:highlight w:val="none"/>
          <w:lang w:val="en-US" w:eastAsia="zh-CN"/>
        </w:rPr>
        <w:t>服务要求：</w:t>
      </w:r>
      <w:r>
        <w:rPr>
          <w:rFonts w:hint="eastAsia" w:ascii="仿宋" w:hAnsi="仿宋" w:eastAsia="仿宋" w:cs="仿宋"/>
          <w:i w:val="0"/>
          <w:iCs w:val="0"/>
          <w:sz w:val="28"/>
          <w:szCs w:val="28"/>
          <w:highlight w:val="none"/>
          <w:u w:val="single"/>
          <w:lang w:val="en-US" w:eastAsia="zh-CN"/>
        </w:rPr>
        <w:t xml:space="preserve"> 详见技术规格、参数与要求 </w:t>
      </w:r>
      <w:r>
        <w:rPr>
          <w:rFonts w:hint="eastAsia" w:ascii="仿宋" w:hAnsi="仿宋" w:eastAsia="仿宋" w:cs="仿宋"/>
          <w:i w:val="0"/>
          <w:iCs w:val="0"/>
          <w:sz w:val="28"/>
          <w:szCs w:val="28"/>
          <w:highlight w:val="none"/>
        </w:rPr>
        <w:t>。</w:t>
      </w:r>
    </w:p>
    <w:p w14:paraId="20B76704">
      <w:pPr>
        <w:spacing w:line="360" w:lineRule="auto"/>
        <w:ind w:firstLine="560" w:firstLineChars="200"/>
        <w:rPr>
          <w:rFonts w:hint="eastAsia" w:ascii="仿宋" w:hAnsi="仿宋" w:eastAsia="仿宋" w:cs="仿宋"/>
          <w:i w:val="0"/>
          <w:iCs w:val="0"/>
          <w:sz w:val="28"/>
          <w:szCs w:val="28"/>
          <w:highlight w:val="none"/>
          <w:u w:val="single"/>
          <w:lang w:val="en-US" w:eastAsia="zh-CN"/>
        </w:rPr>
      </w:pPr>
      <w:r>
        <w:rPr>
          <w:rFonts w:hint="eastAsia" w:ascii="仿宋" w:hAnsi="仿宋" w:eastAsia="仿宋" w:cs="仿宋"/>
          <w:i w:val="0"/>
          <w:iCs w:val="0"/>
          <w:sz w:val="28"/>
          <w:szCs w:val="28"/>
          <w:highlight w:val="none"/>
          <w:lang w:val="en-US" w:eastAsia="zh-CN"/>
        </w:rPr>
        <w:t>2.人员配置要求</w:t>
      </w:r>
      <w:r>
        <w:rPr>
          <w:rFonts w:hint="eastAsia" w:ascii="仿宋" w:hAnsi="仿宋" w:eastAsia="仿宋" w:cs="仿宋"/>
          <w:i w:val="0"/>
          <w:iCs w:val="0"/>
          <w:sz w:val="28"/>
          <w:szCs w:val="28"/>
          <w:highlight w:val="none"/>
          <w:u w:val="single"/>
          <w:lang w:val="en-US" w:eastAsia="zh-CN"/>
        </w:rPr>
        <w:t>：按招标文件与响应文件配置且所有工作人员须通过相应专业培训，确保人员上岗具备相应的劳动能力且购买相关保险，其中保洁员不低于浏阳市最低工资标准。</w:t>
      </w:r>
    </w:p>
    <w:p w14:paraId="6E778FC6">
      <w:pPr>
        <w:numPr>
          <w:ilvl w:val="0"/>
          <w:numId w:val="0"/>
        </w:numPr>
        <w:spacing w:line="360" w:lineRule="auto"/>
        <w:ind w:leftChars="0" w:firstLine="560" w:firstLineChars="200"/>
        <w:rPr>
          <w:rFonts w:hint="eastAsia" w:ascii="仿宋" w:hAnsi="仿宋" w:eastAsia="仿宋" w:cs="仿宋"/>
          <w:i w:val="0"/>
          <w:iCs w:val="0"/>
          <w:sz w:val="28"/>
          <w:szCs w:val="28"/>
          <w:highlight w:val="none"/>
          <w:lang w:val="en-US" w:eastAsia="zh-CN"/>
        </w:rPr>
      </w:pPr>
      <w:r>
        <w:rPr>
          <w:rFonts w:hint="eastAsia" w:ascii="仿宋" w:hAnsi="仿宋" w:eastAsia="仿宋" w:cs="仿宋"/>
          <w:i w:val="0"/>
          <w:iCs w:val="0"/>
          <w:sz w:val="28"/>
          <w:szCs w:val="28"/>
          <w:highlight w:val="none"/>
          <w:lang w:val="en-US" w:eastAsia="zh-CN"/>
        </w:rPr>
        <w:t>3.设施设备配置要求：</w:t>
      </w:r>
      <w:r>
        <w:rPr>
          <w:rFonts w:hint="eastAsia" w:ascii="仿宋" w:hAnsi="仿宋" w:eastAsia="仿宋" w:cs="仿宋"/>
          <w:i w:val="0"/>
          <w:iCs w:val="0"/>
          <w:sz w:val="28"/>
          <w:szCs w:val="28"/>
          <w:highlight w:val="none"/>
          <w:u w:val="single"/>
          <w:lang w:val="en-US" w:eastAsia="zh-CN"/>
        </w:rPr>
        <w:t>按招标文件与响应文件配置。</w:t>
      </w:r>
    </w:p>
    <w:p w14:paraId="42F99305">
      <w:pPr>
        <w:numPr>
          <w:ilvl w:val="0"/>
          <w:numId w:val="0"/>
        </w:numPr>
        <w:spacing w:line="360" w:lineRule="auto"/>
        <w:ind w:leftChars="0" w:firstLine="560" w:firstLineChars="200"/>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lang w:val="en-US" w:eastAsia="zh-CN"/>
        </w:rPr>
        <w:t>4.其他要求：无</w:t>
      </w:r>
    </w:p>
    <w:p w14:paraId="4148CD7B">
      <w:pPr>
        <w:spacing w:line="360" w:lineRule="auto"/>
        <w:ind w:firstLine="560" w:firstLineChars="200"/>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三、合同定价方式、付款进度和支付方式</w:t>
      </w:r>
    </w:p>
    <w:p w14:paraId="20156A16">
      <w:pPr>
        <w:spacing w:line="360" w:lineRule="auto"/>
        <w:ind w:firstLine="560" w:firstLineChars="200"/>
        <w:rPr>
          <w:rFonts w:hint="eastAsia" w:ascii="仿宋" w:hAnsi="仿宋" w:eastAsia="仿宋" w:cs="仿宋"/>
          <w:i w:val="0"/>
          <w:iCs w:val="0"/>
          <w:sz w:val="28"/>
          <w:szCs w:val="28"/>
          <w:highlight w:val="none"/>
          <w:u w:val="single"/>
        </w:rPr>
      </w:pPr>
      <w:r>
        <w:rPr>
          <w:rFonts w:hint="eastAsia" w:ascii="仿宋" w:hAnsi="仿宋" w:eastAsia="仿宋" w:cs="仿宋"/>
          <w:i w:val="0"/>
          <w:iCs w:val="0"/>
          <w:sz w:val="28"/>
          <w:szCs w:val="28"/>
          <w:highlight w:val="none"/>
          <w:shd w:val="clear" w:color="auto" w:fill="FFFFFF"/>
        </w:rPr>
        <w:t>合同定价方式：</w:t>
      </w:r>
      <w:r>
        <w:rPr>
          <w:rFonts w:hint="eastAsia" w:ascii="仿宋" w:hAnsi="仿宋" w:eastAsia="仿宋" w:cs="仿宋"/>
          <w:i w:val="0"/>
          <w:iCs w:val="0"/>
          <w:sz w:val="28"/>
          <w:szCs w:val="28"/>
          <w:highlight w:val="none"/>
          <w:u w:val="single"/>
        </w:rPr>
        <w:t xml:space="preserve">   详见采购实施计划  </w:t>
      </w:r>
    </w:p>
    <w:p w14:paraId="0DC46E6C">
      <w:pPr>
        <w:spacing w:line="360" w:lineRule="auto"/>
        <w:ind w:firstLine="560" w:firstLineChars="200"/>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 xml:space="preserve">1．收款账户：收款人名称  收款人开户银行  收款人银行账号： </w:t>
      </w:r>
      <w:r>
        <w:rPr>
          <w:rFonts w:hint="eastAsia" w:ascii="仿宋" w:hAnsi="仿宋" w:eastAsia="仿宋" w:cs="仿宋"/>
          <w:i w:val="0"/>
          <w:iCs w:val="0"/>
          <w:sz w:val="28"/>
          <w:szCs w:val="28"/>
          <w:highlight w:val="none"/>
          <w:u w:val="single"/>
        </w:rPr>
        <w:t xml:space="preserve">               </w:t>
      </w:r>
    </w:p>
    <w:p w14:paraId="7345AD12">
      <w:pPr>
        <w:spacing w:line="360" w:lineRule="auto"/>
        <w:rPr>
          <w:rStyle w:val="14"/>
          <w:rFonts w:hint="eastAsia" w:ascii="仿宋" w:hAnsi="仿宋" w:eastAsia="仿宋" w:cs="仿宋"/>
          <w:i w:val="0"/>
          <w:iCs w:val="0"/>
          <w:color w:val="auto"/>
          <w:sz w:val="28"/>
          <w:szCs w:val="28"/>
          <w:highlight w:val="none"/>
          <w:lang w:eastAsia="zh-CN"/>
        </w:rPr>
      </w:pPr>
      <w:r>
        <w:rPr>
          <w:rFonts w:hint="eastAsia" w:ascii="仿宋" w:hAnsi="仿宋" w:eastAsia="仿宋" w:cs="仿宋"/>
          <w:i w:val="0"/>
          <w:iCs w:val="0"/>
          <w:sz w:val="28"/>
          <w:szCs w:val="28"/>
          <w:highlight w:val="none"/>
        </w:rPr>
        <w:t xml:space="preserve">   </w:t>
      </w:r>
      <w:r>
        <w:rPr>
          <w:rFonts w:hint="eastAsia" w:ascii="仿宋" w:hAnsi="仿宋" w:eastAsia="仿宋" w:cs="仿宋"/>
          <w:i w:val="0"/>
          <w:iCs w:val="0"/>
          <w:sz w:val="28"/>
          <w:szCs w:val="28"/>
          <w:highlight w:val="none"/>
          <w:lang w:val="en-US" w:eastAsia="zh-CN"/>
        </w:rPr>
        <w:t xml:space="preserve"> </w:t>
      </w:r>
      <w:r>
        <w:rPr>
          <w:rStyle w:val="14"/>
          <w:rFonts w:hint="eastAsia" w:ascii="仿宋" w:hAnsi="仿宋" w:eastAsia="仿宋" w:cs="仿宋"/>
          <w:i w:val="0"/>
          <w:iCs w:val="0"/>
          <w:color w:val="auto"/>
          <w:sz w:val="28"/>
          <w:szCs w:val="28"/>
          <w:highlight w:val="none"/>
        </w:rPr>
        <w:t>2</w:t>
      </w:r>
      <w:r>
        <w:rPr>
          <w:rFonts w:hint="eastAsia" w:ascii="仿宋" w:hAnsi="仿宋" w:eastAsia="仿宋" w:cs="仿宋"/>
          <w:i w:val="0"/>
          <w:iCs w:val="0"/>
          <w:sz w:val="28"/>
          <w:szCs w:val="28"/>
          <w:highlight w:val="none"/>
        </w:rPr>
        <w:t>．</w:t>
      </w:r>
      <w:r>
        <w:rPr>
          <w:rStyle w:val="14"/>
          <w:rFonts w:hint="eastAsia" w:ascii="仿宋" w:hAnsi="仿宋" w:eastAsia="仿宋" w:cs="仿宋"/>
          <w:i w:val="0"/>
          <w:iCs w:val="0"/>
          <w:color w:val="auto"/>
          <w:sz w:val="28"/>
          <w:szCs w:val="28"/>
          <w:highlight w:val="none"/>
        </w:rPr>
        <w:t>付款方式：</w:t>
      </w:r>
      <w:r>
        <w:rPr>
          <w:rFonts w:hint="eastAsia" w:ascii="仿宋" w:hAnsi="仿宋" w:eastAsia="仿宋" w:cs="仿宋"/>
          <w:i w:val="0"/>
          <w:iCs w:val="0"/>
          <w:kern w:val="0"/>
          <w:sz w:val="28"/>
          <w:szCs w:val="28"/>
          <w:highlight w:val="none"/>
        </w:rPr>
        <w:t>□</w:t>
      </w:r>
      <w:r>
        <w:rPr>
          <w:rStyle w:val="14"/>
          <w:rFonts w:hint="eastAsia" w:ascii="仿宋" w:hAnsi="仿宋" w:eastAsia="仿宋" w:cs="仿宋"/>
          <w:i w:val="0"/>
          <w:iCs w:val="0"/>
          <w:color w:val="auto"/>
          <w:sz w:val="28"/>
          <w:szCs w:val="28"/>
          <w:highlight w:val="none"/>
        </w:rPr>
        <w:t xml:space="preserve">全额、 </w:t>
      </w:r>
      <w:r>
        <w:rPr>
          <w:rFonts w:hint="eastAsia" w:ascii="仿宋" w:hAnsi="仿宋" w:eastAsia="仿宋" w:cs="仿宋"/>
          <w:i w:val="0"/>
          <w:iCs w:val="0"/>
          <w:kern w:val="0"/>
          <w:sz w:val="28"/>
          <w:szCs w:val="28"/>
          <w:highlight w:val="none"/>
        </w:rPr>
        <w:t>☑</w:t>
      </w:r>
      <w:r>
        <w:rPr>
          <w:rStyle w:val="14"/>
          <w:rFonts w:hint="eastAsia" w:ascii="仿宋" w:hAnsi="仿宋" w:eastAsia="仿宋" w:cs="仿宋"/>
          <w:i w:val="0"/>
          <w:iCs w:val="0"/>
          <w:color w:val="auto"/>
          <w:sz w:val="28"/>
          <w:szCs w:val="28"/>
          <w:highlight w:val="none"/>
        </w:rPr>
        <w:t>分期</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79"/>
        <w:gridCol w:w="2796"/>
        <w:gridCol w:w="1441"/>
        <w:gridCol w:w="2032"/>
        <w:gridCol w:w="1674"/>
      </w:tblGrid>
      <w:tr w14:paraId="4CDBA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579" w:type="dxa"/>
            <w:noWrap w:val="0"/>
            <w:vAlign w:val="center"/>
          </w:tcPr>
          <w:p w14:paraId="67221B2E">
            <w:pPr>
              <w:pStyle w:val="10"/>
              <w:widowControl/>
              <w:spacing w:before="0" w:beforeAutospacing="0" w:after="0" w:afterAutospacing="0" w:line="360" w:lineRule="auto"/>
              <w:jc w:val="center"/>
              <w:rPr>
                <w:rFonts w:hint="eastAsia" w:ascii="仿宋" w:hAnsi="仿宋" w:eastAsia="仿宋" w:cs="仿宋"/>
                <w:b/>
                <w:bCs/>
                <w:i w:val="0"/>
                <w:iCs w:val="0"/>
                <w:sz w:val="22"/>
                <w:szCs w:val="22"/>
                <w:highlight w:val="none"/>
                <w:shd w:val="clear" w:color="auto" w:fill="FFFFFF"/>
              </w:rPr>
            </w:pPr>
            <w:r>
              <w:rPr>
                <w:rFonts w:hint="eastAsia" w:ascii="仿宋" w:hAnsi="仿宋" w:eastAsia="仿宋" w:cs="仿宋"/>
                <w:b/>
                <w:bCs/>
                <w:i w:val="0"/>
                <w:iCs w:val="0"/>
                <w:sz w:val="22"/>
                <w:szCs w:val="22"/>
                <w:highlight w:val="none"/>
                <w:shd w:val="clear" w:color="auto" w:fill="FFFFFF"/>
              </w:rPr>
              <w:t>序号</w:t>
            </w:r>
          </w:p>
        </w:tc>
        <w:tc>
          <w:tcPr>
            <w:tcW w:w="2796" w:type="dxa"/>
            <w:noWrap w:val="0"/>
            <w:vAlign w:val="center"/>
          </w:tcPr>
          <w:p w14:paraId="2E134DAD">
            <w:pPr>
              <w:pStyle w:val="10"/>
              <w:widowControl/>
              <w:spacing w:before="0" w:beforeAutospacing="0" w:after="0" w:afterAutospacing="0" w:line="360" w:lineRule="auto"/>
              <w:jc w:val="center"/>
              <w:rPr>
                <w:rFonts w:hint="eastAsia" w:ascii="仿宋" w:hAnsi="仿宋" w:eastAsia="仿宋" w:cs="仿宋"/>
                <w:b/>
                <w:bCs/>
                <w:i w:val="0"/>
                <w:iCs w:val="0"/>
                <w:sz w:val="22"/>
                <w:szCs w:val="22"/>
                <w:highlight w:val="none"/>
                <w:shd w:val="clear" w:color="auto" w:fill="FFFFFF"/>
              </w:rPr>
            </w:pPr>
            <w:r>
              <w:rPr>
                <w:rFonts w:hint="eastAsia" w:ascii="仿宋" w:hAnsi="仿宋" w:eastAsia="仿宋" w:cs="仿宋"/>
                <w:b/>
                <w:bCs/>
                <w:i w:val="0"/>
                <w:iCs w:val="0"/>
                <w:sz w:val="22"/>
                <w:szCs w:val="22"/>
                <w:highlight w:val="none"/>
                <w:shd w:val="clear" w:color="auto" w:fill="FFFFFF"/>
              </w:rPr>
              <w:t>付款条件</w:t>
            </w:r>
          </w:p>
        </w:tc>
        <w:tc>
          <w:tcPr>
            <w:tcW w:w="1441" w:type="dxa"/>
            <w:noWrap w:val="0"/>
            <w:vAlign w:val="center"/>
          </w:tcPr>
          <w:p w14:paraId="5F67918A">
            <w:pPr>
              <w:pStyle w:val="10"/>
              <w:widowControl/>
              <w:spacing w:before="0" w:beforeAutospacing="0" w:after="0" w:afterAutospacing="0" w:line="360" w:lineRule="auto"/>
              <w:jc w:val="center"/>
              <w:rPr>
                <w:rFonts w:hint="eastAsia" w:ascii="仿宋" w:hAnsi="仿宋" w:eastAsia="仿宋" w:cs="仿宋"/>
                <w:b/>
                <w:bCs/>
                <w:i w:val="0"/>
                <w:iCs w:val="0"/>
                <w:sz w:val="22"/>
                <w:szCs w:val="22"/>
                <w:highlight w:val="none"/>
                <w:shd w:val="clear" w:color="auto" w:fill="FFFFFF"/>
              </w:rPr>
            </w:pPr>
            <w:r>
              <w:rPr>
                <w:rFonts w:hint="eastAsia" w:ascii="仿宋" w:hAnsi="仿宋" w:eastAsia="仿宋" w:cs="仿宋"/>
                <w:b/>
                <w:bCs/>
                <w:i w:val="0"/>
                <w:iCs w:val="0"/>
                <w:sz w:val="22"/>
                <w:szCs w:val="22"/>
                <w:highlight w:val="none"/>
                <w:shd w:val="clear" w:color="auto" w:fill="FFFFFF"/>
              </w:rPr>
              <w:t>达到付款条件起XX日</w:t>
            </w:r>
          </w:p>
        </w:tc>
        <w:tc>
          <w:tcPr>
            <w:tcW w:w="2032" w:type="dxa"/>
            <w:noWrap w:val="0"/>
            <w:vAlign w:val="center"/>
          </w:tcPr>
          <w:p w14:paraId="331CF5FE">
            <w:pPr>
              <w:pStyle w:val="10"/>
              <w:widowControl/>
              <w:spacing w:before="0" w:beforeAutospacing="0" w:after="0" w:afterAutospacing="0" w:line="360" w:lineRule="auto"/>
              <w:jc w:val="center"/>
              <w:rPr>
                <w:rFonts w:hint="eastAsia" w:ascii="仿宋" w:hAnsi="仿宋" w:eastAsia="仿宋" w:cs="仿宋"/>
                <w:b/>
                <w:bCs/>
                <w:i w:val="0"/>
                <w:iCs w:val="0"/>
                <w:sz w:val="22"/>
                <w:szCs w:val="22"/>
                <w:highlight w:val="none"/>
                <w:shd w:val="clear" w:color="auto" w:fill="FFFFFF"/>
              </w:rPr>
            </w:pPr>
            <w:r>
              <w:rPr>
                <w:rFonts w:hint="eastAsia" w:ascii="Times New Roman" w:hAnsi="Times New Roman" w:eastAsia="仿宋_GB2312"/>
                <w:b/>
                <w:bCs/>
                <w:color w:val="auto"/>
                <w:sz w:val="22"/>
                <w:szCs w:val="22"/>
                <w:highlight w:val="none"/>
                <w:shd w:val="clear" w:color="auto" w:fill="FFFFFF"/>
              </w:rPr>
              <w:t>每</w:t>
            </w:r>
            <w:r>
              <w:rPr>
                <w:rFonts w:hint="eastAsia" w:ascii="Times New Roman" w:hAnsi="Times New Roman" w:eastAsia="仿宋_GB2312"/>
                <w:b/>
                <w:bCs/>
                <w:color w:val="auto"/>
                <w:sz w:val="22"/>
                <w:szCs w:val="22"/>
                <w:highlight w:val="none"/>
                <w:shd w:val="clear" w:color="auto" w:fill="FFFFFF"/>
                <w:lang w:val="en-US" w:eastAsia="zh-CN"/>
              </w:rPr>
              <w:t>月</w:t>
            </w:r>
            <w:r>
              <w:rPr>
                <w:rFonts w:hint="eastAsia" w:ascii="Times New Roman" w:hAnsi="Times New Roman" w:eastAsia="仿宋_GB2312"/>
                <w:b/>
                <w:bCs/>
                <w:color w:val="auto"/>
                <w:sz w:val="22"/>
                <w:szCs w:val="22"/>
                <w:highlight w:val="none"/>
                <w:shd w:val="clear" w:color="auto" w:fill="FFFFFF"/>
              </w:rPr>
              <w:t>度</w:t>
            </w:r>
            <w:r>
              <w:rPr>
                <w:rFonts w:ascii="Times New Roman" w:hAnsi="Times New Roman" w:eastAsia="仿宋_GB2312"/>
                <w:b/>
                <w:bCs/>
                <w:color w:val="auto"/>
                <w:sz w:val="22"/>
                <w:szCs w:val="22"/>
                <w:highlight w:val="none"/>
                <w:shd w:val="clear" w:color="auto" w:fill="FFFFFF"/>
              </w:rPr>
              <w:t>支付合同总金额</w:t>
            </w:r>
            <w:r>
              <w:rPr>
                <w:rFonts w:hint="eastAsia" w:ascii="Times New Roman" w:hAnsi="Times New Roman" w:eastAsia="仿宋_GB2312"/>
                <w:b/>
                <w:bCs/>
                <w:color w:val="auto"/>
                <w:sz w:val="22"/>
                <w:szCs w:val="22"/>
                <w:highlight w:val="none"/>
                <w:shd w:val="clear" w:color="auto" w:fill="FFFFFF"/>
                <w:lang w:val="en-US" w:eastAsia="zh-CN"/>
              </w:rPr>
              <w:t>8.33</w:t>
            </w:r>
            <w:r>
              <w:rPr>
                <w:rFonts w:ascii="Times New Roman" w:hAnsi="Times New Roman" w:eastAsia="仿宋_GB2312"/>
                <w:b/>
                <w:bCs/>
                <w:color w:val="auto"/>
                <w:sz w:val="22"/>
                <w:szCs w:val="22"/>
                <w:highlight w:val="none"/>
                <w:shd w:val="clear" w:color="auto" w:fill="FFFFFF"/>
              </w:rPr>
              <w:t>%</w:t>
            </w:r>
          </w:p>
        </w:tc>
        <w:tc>
          <w:tcPr>
            <w:tcW w:w="1674" w:type="dxa"/>
            <w:noWrap w:val="0"/>
            <w:vAlign w:val="center"/>
          </w:tcPr>
          <w:p w14:paraId="618743E8">
            <w:pPr>
              <w:pStyle w:val="10"/>
              <w:widowControl/>
              <w:spacing w:before="0" w:beforeAutospacing="0" w:after="0" w:afterAutospacing="0" w:line="360" w:lineRule="auto"/>
              <w:jc w:val="center"/>
              <w:rPr>
                <w:rFonts w:hint="eastAsia" w:ascii="仿宋" w:hAnsi="仿宋" w:eastAsia="仿宋" w:cs="仿宋"/>
                <w:b/>
                <w:bCs/>
                <w:i w:val="0"/>
                <w:iCs w:val="0"/>
                <w:sz w:val="22"/>
                <w:szCs w:val="22"/>
                <w:highlight w:val="none"/>
                <w:shd w:val="clear" w:color="auto" w:fill="FFFFFF"/>
              </w:rPr>
            </w:pPr>
            <w:r>
              <w:rPr>
                <w:rFonts w:hint="eastAsia" w:ascii="仿宋" w:hAnsi="仿宋" w:eastAsia="仿宋" w:cs="仿宋"/>
                <w:b/>
                <w:bCs/>
                <w:i w:val="0"/>
                <w:iCs w:val="0"/>
                <w:sz w:val="22"/>
                <w:szCs w:val="22"/>
                <w:highlight w:val="none"/>
                <w:shd w:val="clear" w:color="auto" w:fill="FFFFFF"/>
              </w:rPr>
              <w:t>是否为履约验</w:t>
            </w:r>
          </w:p>
          <w:p w14:paraId="166D7FEC">
            <w:pPr>
              <w:pStyle w:val="10"/>
              <w:widowControl/>
              <w:spacing w:before="0" w:beforeAutospacing="0" w:after="0" w:afterAutospacing="0" w:line="360" w:lineRule="auto"/>
              <w:jc w:val="center"/>
              <w:rPr>
                <w:rFonts w:hint="eastAsia" w:ascii="仿宋" w:hAnsi="仿宋" w:eastAsia="仿宋" w:cs="仿宋"/>
                <w:b/>
                <w:bCs/>
                <w:i w:val="0"/>
                <w:iCs w:val="0"/>
                <w:sz w:val="22"/>
                <w:szCs w:val="22"/>
                <w:highlight w:val="none"/>
                <w:shd w:val="clear" w:color="auto" w:fill="FFFFFF"/>
              </w:rPr>
            </w:pPr>
            <w:r>
              <w:rPr>
                <w:rFonts w:hint="eastAsia" w:ascii="仿宋" w:hAnsi="仿宋" w:eastAsia="仿宋" w:cs="仿宋"/>
                <w:b/>
                <w:bCs/>
                <w:i w:val="0"/>
                <w:iCs w:val="0"/>
                <w:sz w:val="22"/>
                <w:szCs w:val="22"/>
                <w:highlight w:val="none"/>
                <w:shd w:val="clear" w:color="auto" w:fill="FFFFFF"/>
              </w:rPr>
              <w:t>收期</w:t>
            </w:r>
          </w:p>
        </w:tc>
      </w:tr>
      <w:tr w14:paraId="46DD50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579" w:type="dxa"/>
            <w:noWrap w:val="0"/>
            <w:vAlign w:val="center"/>
          </w:tcPr>
          <w:p w14:paraId="1D3C9CB9">
            <w:pPr>
              <w:pStyle w:val="10"/>
              <w:widowControl/>
              <w:spacing w:before="0" w:beforeAutospacing="0" w:after="0" w:afterAutospacing="0" w:line="360" w:lineRule="auto"/>
              <w:jc w:val="center"/>
              <w:rPr>
                <w:rFonts w:hint="eastAsia" w:ascii="仿宋" w:hAnsi="仿宋" w:eastAsia="仿宋" w:cs="仿宋"/>
                <w:b/>
                <w:bCs/>
                <w:i w:val="0"/>
                <w:iCs w:val="0"/>
                <w:sz w:val="22"/>
                <w:szCs w:val="22"/>
                <w:highlight w:val="none"/>
                <w:shd w:val="clear" w:color="auto" w:fill="FFFFFF"/>
              </w:rPr>
            </w:pPr>
            <w:r>
              <w:rPr>
                <w:rFonts w:hint="eastAsia" w:ascii="仿宋" w:hAnsi="仿宋" w:eastAsia="仿宋" w:cs="仿宋"/>
                <w:b/>
                <w:bCs/>
                <w:i w:val="0"/>
                <w:iCs w:val="0"/>
                <w:sz w:val="22"/>
                <w:szCs w:val="22"/>
                <w:highlight w:val="none"/>
                <w:shd w:val="clear" w:color="auto" w:fill="FFFFFF"/>
              </w:rPr>
              <w:t>1</w:t>
            </w:r>
          </w:p>
        </w:tc>
        <w:tc>
          <w:tcPr>
            <w:tcW w:w="2796" w:type="dxa"/>
            <w:noWrap w:val="0"/>
            <w:vAlign w:val="center"/>
          </w:tcPr>
          <w:p w14:paraId="1F2E725A">
            <w:pPr>
              <w:pStyle w:val="10"/>
              <w:widowControl/>
              <w:spacing w:before="0" w:beforeAutospacing="0" w:after="0" w:afterAutospacing="0" w:line="400" w:lineRule="exact"/>
              <w:jc w:val="center"/>
              <w:rPr>
                <w:rFonts w:hint="eastAsia" w:ascii="仿宋" w:hAnsi="仿宋" w:eastAsia="宋体" w:cs="仿宋"/>
                <w:b/>
                <w:bCs/>
                <w:i w:val="0"/>
                <w:iCs w:val="0"/>
                <w:sz w:val="22"/>
                <w:szCs w:val="22"/>
                <w:highlight w:val="none"/>
                <w:shd w:val="clear" w:color="auto" w:fill="FFFFFF"/>
                <w:lang w:eastAsia="zh-CN"/>
              </w:rPr>
            </w:pPr>
            <w:r>
              <w:rPr>
                <w:rFonts w:hint="eastAsia" w:ascii="宋体" w:hAnsi="宋体" w:eastAsia="宋体" w:cs="宋体"/>
                <w:color w:val="auto"/>
                <w:sz w:val="22"/>
                <w:szCs w:val="21"/>
                <w:highlight w:val="none"/>
              </w:rPr>
              <w:t>有效凭证</w:t>
            </w:r>
            <w:r>
              <w:rPr>
                <w:rFonts w:hint="eastAsia" w:ascii="宋体" w:hAnsi="宋体" w:eastAsia="宋体" w:cs="宋体"/>
                <w:color w:val="auto"/>
                <w:sz w:val="22"/>
                <w:szCs w:val="21"/>
                <w:highlight w:val="none"/>
                <w:lang w:val="en-US" w:eastAsia="zh-CN"/>
              </w:rPr>
              <w:t>和</w:t>
            </w:r>
            <w:r>
              <w:rPr>
                <w:rFonts w:hint="eastAsia" w:ascii="宋体" w:hAnsi="宋体" w:eastAsia="宋体" w:cs="宋体"/>
                <w:color w:val="auto"/>
                <w:sz w:val="22"/>
                <w:szCs w:val="21"/>
                <w:highlight w:val="none"/>
                <w:lang w:eastAsia="zh-CN"/>
              </w:rPr>
              <w:t>月度绩效考核结果</w:t>
            </w:r>
          </w:p>
        </w:tc>
        <w:tc>
          <w:tcPr>
            <w:tcW w:w="1441" w:type="dxa"/>
            <w:noWrap w:val="0"/>
            <w:vAlign w:val="center"/>
          </w:tcPr>
          <w:p w14:paraId="4D1A56D8">
            <w:pPr>
              <w:pStyle w:val="10"/>
              <w:widowControl/>
              <w:spacing w:before="0" w:beforeAutospacing="0" w:after="0" w:afterAutospacing="0" w:line="400" w:lineRule="exact"/>
              <w:jc w:val="center"/>
              <w:rPr>
                <w:rFonts w:hint="eastAsia" w:ascii="仿宋" w:hAnsi="仿宋" w:eastAsia="仿宋" w:cs="仿宋"/>
                <w:b/>
                <w:bCs/>
                <w:i w:val="0"/>
                <w:iCs w:val="0"/>
                <w:sz w:val="22"/>
                <w:szCs w:val="22"/>
                <w:highlight w:val="none"/>
                <w:shd w:val="clear" w:color="auto" w:fill="FFFFFF"/>
              </w:rPr>
            </w:pPr>
            <w:r>
              <w:rPr>
                <w:rFonts w:hint="eastAsia" w:ascii="仿宋" w:hAnsi="仿宋" w:eastAsia="仿宋" w:cs="仿宋"/>
                <w:b/>
                <w:bCs/>
                <w:sz w:val="22"/>
                <w:szCs w:val="22"/>
                <w:highlight w:val="none"/>
                <w:shd w:val="clear" w:color="auto" w:fill="FFFFFF"/>
              </w:rPr>
              <w:t>30日</w:t>
            </w:r>
          </w:p>
        </w:tc>
        <w:tc>
          <w:tcPr>
            <w:tcW w:w="2032" w:type="dxa"/>
            <w:noWrap w:val="0"/>
            <w:vAlign w:val="center"/>
          </w:tcPr>
          <w:p w14:paraId="3621BF37">
            <w:pPr>
              <w:pStyle w:val="10"/>
              <w:widowControl/>
              <w:spacing w:before="0" w:beforeAutospacing="0" w:after="0" w:afterAutospacing="0" w:line="400" w:lineRule="exact"/>
              <w:jc w:val="center"/>
              <w:rPr>
                <w:rFonts w:hint="eastAsia" w:ascii="仿宋" w:hAnsi="仿宋" w:eastAsia="仿宋" w:cs="仿宋"/>
                <w:b/>
                <w:bCs/>
                <w:i w:val="0"/>
                <w:iCs w:val="0"/>
                <w:sz w:val="22"/>
                <w:szCs w:val="22"/>
                <w:highlight w:val="none"/>
                <w:shd w:val="clear" w:color="auto" w:fill="FFFFFF"/>
              </w:rPr>
            </w:pPr>
            <w:r>
              <w:rPr>
                <w:rFonts w:hint="eastAsia" w:ascii="仿宋" w:hAnsi="仿宋" w:eastAsia="仿宋" w:cs="仿宋"/>
                <w:b/>
                <w:bCs/>
                <w:sz w:val="22"/>
                <w:szCs w:val="22"/>
                <w:highlight w:val="none"/>
                <w:shd w:val="clear" w:color="auto" w:fill="FFFFFF"/>
                <w:lang w:val="en-US" w:eastAsia="zh-CN"/>
              </w:rPr>
              <w:t>8.33</w:t>
            </w:r>
            <w:r>
              <w:rPr>
                <w:rFonts w:hint="eastAsia" w:ascii="仿宋" w:hAnsi="仿宋" w:eastAsia="仿宋" w:cs="仿宋"/>
                <w:b/>
                <w:bCs/>
                <w:sz w:val="22"/>
                <w:szCs w:val="22"/>
                <w:highlight w:val="none"/>
                <w:shd w:val="clear" w:color="auto" w:fill="FFFFFF"/>
              </w:rPr>
              <w:t>%</w:t>
            </w:r>
          </w:p>
        </w:tc>
        <w:tc>
          <w:tcPr>
            <w:tcW w:w="1674" w:type="dxa"/>
            <w:noWrap w:val="0"/>
            <w:vAlign w:val="center"/>
          </w:tcPr>
          <w:p w14:paraId="7EFE2C91">
            <w:pPr>
              <w:pStyle w:val="10"/>
              <w:widowControl/>
              <w:spacing w:before="0" w:beforeAutospacing="0" w:after="0" w:afterAutospacing="0" w:line="400" w:lineRule="exact"/>
              <w:jc w:val="center"/>
              <w:rPr>
                <w:rFonts w:hint="eastAsia" w:ascii="仿宋" w:hAnsi="仿宋" w:eastAsia="仿宋" w:cs="仿宋"/>
                <w:b/>
                <w:bCs/>
                <w:i w:val="0"/>
                <w:iCs w:val="0"/>
                <w:sz w:val="22"/>
                <w:szCs w:val="22"/>
                <w:highlight w:val="none"/>
                <w:shd w:val="clear" w:color="auto" w:fill="FFFFFF"/>
              </w:rPr>
            </w:pPr>
            <w:r>
              <w:rPr>
                <w:rFonts w:hint="eastAsia" w:ascii="仿宋" w:hAnsi="仿宋" w:eastAsia="仿宋" w:cs="仿宋"/>
                <w:b/>
                <w:bCs/>
                <w:sz w:val="22"/>
                <w:szCs w:val="22"/>
                <w:highlight w:val="none"/>
                <w:shd w:val="clear" w:color="auto" w:fill="FFFFFF"/>
              </w:rPr>
              <w:t>是</w:t>
            </w:r>
          </w:p>
        </w:tc>
      </w:tr>
      <w:tr w14:paraId="4F5EA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579" w:type="dxa"/>
            <w:noWrap w:val="0"/>
            <w:vAlign w:val="center"/>
          </w:tcPr>
          <w:p w14:paraId="4CFBADB9">
            <w:pPr>
              <w:pStyle w:val="10"/>
              <w:widowControl/>
              <w:spacing w:before="0" w:beforeAutospacing="0" w:after="0" w:afterAutospacing="0" w:line="360" w:lineRule="auto"/>
              <w:jc w:val="center"/>
              <w:rPr>
                <w:rFonts w:hint="eastAsia" w:ascii="仿宋" w:hAnsi="仿宋" w:eastAsia="仿宋" w:cs="仿宋"/>
                <w:b/>
                <w:bCs/>
                <w:i w:val="0"/>
                <w:iCs w:val="0"/>
                <w:sz w:val="22"/>
                <w:szCs w:val="22"/>
                <w:highlight w:val="none"/>
                <w:shd w:val="clear" w:color="auto" w:fill="FFFFFF"/>
              </w:rPr>
            </w:pPr>
            <w:r>
              <w:rPr>
                <w:rFonts w:hint="eastAsia" w:ascii="仿宋" w:hAnsi="仿宋" w:eastAsia="仿宋" w:cs="仿宋"/>
                <w:b/>
                <w:bCs/>
                <w:i w:val="0"/>
                <w:iCs w:val="0"/>
                <w:sz w:val="22"/>
                <w:szCs w:val="22"/>
                <w:highlight w:val="none"/>
                <w:shd w:val="clear" w:color="auto" w:fill="FFFFFF"/>
              </w:rPr>
              <w:t>2</w:t>
            </w:r>
          </w:p>
        </w:tc>
        <w:tc>
          <w:tcPr>
            <w:tcW w:w="2796" w:type="dxa"/>
            <w:noWrap w:val="0"/>
            <w:vAlign w:val="center"/>
          </w:tcPr>
          <w:p w14:paraId="2B6E78BF">
            <w:pPr>
              <w:pStyle w:val="10"/>
              <w:widowControl/>
              <w:spacing w:before="0" w:beforeAutospacing="0" w:after="0" w:afterAutospacing="0" w:line="400" w:lineRule="exact"/>
              <w:jc w:val="center"/>
              <w:rPr>
                <w:rFonts w:hint="eastAsia" w:ascii="仿宋" w:hAnsi="仿宋" w:eastAsia="宋体" w:cs="仿宋"/>
                <w:b/>
                <w:bCs/>
                <w:i w:val="0"/>
                <w:iCs w:val="0"/>
                <w:sz w:val="22"/>
                <w:szCs w:val="22"/>
                <w:highlight w:val="none"/>
                <w:shd w:val="clear" w:color="auto" w:fill="FFFFFF"/>
                <w:lang w:eastAsia="zh-CN"/>
              </w:rPr>
            </w:pPr>
            <w:r>
              <w:rPr>
                <w:rFonts w:hint="eastAsia" w:ascii="宋体" w:hAnsi="宋体" w:eastAsia="宋体" w:cs="宋体"/>
                <w:color w:val="auto"/>
                <w:sz w:val="22"/>
                <w:szCs w:val="21"/>
                <w:highlight w:val="none"/>
              </w:rPr>
              <w:t>有效凭证</w:t>
            </w:r>
            <w:r>
              <w:rPr>
                <w:rFonts w:hint="eastAsia" w:ascii="宋体" w:hAnsi="宋体" w:eastAsia="宋体" w:cs="宋体"/>
                <w:color w:val="auto"/>
                <w:sz w:val="22"/>
                <w:szCs w:val="21"/>
                <w:highlight w:val="none"/>
                <w:lang w:val="en-US" w:eastAsia="zh-CN"/>
              </w:rPr>
              <w:t>和</w:t>
            </w:r>
            <w:r>
              <w:rPr>
                <w:rFonts w:hint="eastAsia" w:ascii="宋体" w:hAnsi="宋体" w:eastAsia="宋体" w:cs="宋体"/>
                <w:color w:val="auto"/>
                <w:sz w:val="22"/>
                <w:szCs w:val="21"/>
                <w:highlight w:val="none"/>
                <w:lang w:eastAsia="zh-CN"/>
              </w:rPr>
              <w:t>月度绩效考核结果</w:t>
            </w:r>
          </w:p>
        </w:tc>
        <w:tc>
          <w:tcPr>
            <w:tcW w:w="1441" w:type="dxa"/>
            <w:noWrap w:val="0"/>
            <w:vAlign w:val="center"/>
          </w:tcPr>
          <w:p w14:paraId="68D82EDD">
            <w:pPr>
              <w:pStyle w:val="10"/>
              <w:widowControl/>
              <w:spacing w:before="0" w:beforeAutospacing="0" w:after="0" w:afterAutospacing="0" w:line="400" w:lineRule="exact"/>
              <w:jc w:val="center"/>
              <w:rPr>
                <w:rFonts w:hint="eastAsia" w:ascii="仿宋" w:hAnsi="仿宋" w:eastAsia="仿宋" w:cs="仿宋"/>
                <w:b/>
                <w:bCs/>
                <w:i w:val="0"/>
                <w:iCs w:val="0"/>
                <w:sz w:val="22"/>
                <w:szCs w:val="22"/>
                <w:highlight w:val="none"/>
                <w:shd w:val="clear" w:color="auto" w:fill="FFFFFF"/>
              </w:rPr>
            </w:pPr>
            <w:r>
              <w:rPr>
                <w:rFonts w:hint="eastAsia" w:ascii="仿宋" w:hAnsi="仿宋" w:eastAsia="仿宋" w:cs="仿宋"/>
                <w:b/>
                <w:bCs/>
                <w:sz w:val="22"/>
                <w:szCs w:val="22"/>
                <w:highlight w:val="none"/>
                <w:shd w:val="clear" w:color="auto" w:fill="FFFFFF"/>
              </w:rPr>
              <w:t>30日</w:t>
            </w:r>
          </w:p>
        </w:tc>
        <w:tc>
          <w:tcPr>
            <w:tcW w:w="2032" w:type="dxa"/>
            <w:noWrap w:val="0"/>
            <w:vAlign w:val="center"/>
          </w:tcPr>
          <w:p w14:paraId="2324554A">
            <w:pPr>
              <w:pStyle w:val="10"/>
              <w:widowControl/>
              <w:spacing w:before="0" w:beforeAutospacing="0" w:after="0" w:afterAutospacing="0" w:line="400" w:lineRule="exact"/>
              <w:jc w:val="center"/>
              <w:rPr>
                <w:rFonts w:hint="eastAsia" w:ascii="仿宋" w:hAnsi="仿宋" w:eastAsia="仿宋" w:cs="仿宋"/>
                <w:b/>
                <w:bCs/>
                <w:i w:val="0"/>
                <w:iCs w:val="0"/>
                <w:sz w:val="22"/>
                <w:szCs w:val="22"/>
                <w:highlight w:val="none"/>
                <w:shd w:val="clear" w:color="auto" w:fill="FFFFFF"/>
              </w:rPr>
            </w:pPr>
            <w:r>
              <w:rPr>
                <w:rFonts w:hint="eastAsia" w:ascii="仿宋" w:hAnsi="仿宋" w:eastAsia="仿宋" w:cs="仿宋"/>
                <w:b/>
                <w:bCs/>
                <w:sz w:val="22"/>
                <w:szCs w:val="22"/>
                <w:highlight w:val="none"/>
                <w:shd w:val="clear" w:color="auto" w:fill="FFFFFF"/>
                <w:lang w:val="en-US" w:eastAsia="zh-CN"/>
              </w:rPr>
              <w:t>8.33</w:t>
            </w:r>
            <w:r>
              <w:rPr>
                <w:rFonts w:hint="eastAsia" w:ascii="仿宋" w:hAnsi="仿宋" w:eastAsia="仿宋" w:cs="仿宋"/>
                <w:b/>
                <w:bCs/>
                <w:sz w:val="22"/>
                <w:szCs w:val="22"/>
                <w:highlight w:val="none"/>
                <w:shd w:val="clear" w:color="auto" w:fill="FFFFFF"/>
              </w:rPr>
              <w:t>%</w:t>
            </w:r>
          </w:p>
        </w:tc>
        <w:tc>
          <w:tcPr>
            <w:tcW w:w="1674" w:type="dxa"/>
            <w:noWrap w:val="0"/>
            <w:vAlign w:val="center"/>
          </w:tcPr>
          <w:p w14:paraId="5448EAFB">
            <w:pPr>
              <w:pStyle w:val="10"/>
              <w:widowControl/>
              <w:spacing w:before="0" w:beforeAutospacing="0" w:after="0" w:afterAutospacing="0" w:line="400" w:lineRule="exact"/>
              <w:jc w:val="center"/>
              <w:rPr>
                <w:rFonts w:hint="eastAsia" w:ascii="仿宋" w:hAnsi="仿宋" w:eastAsia="仿宋" w:cs="仿宋"/>
                <w:b/>
                <w:bCs/>
                <w:i w:val="0"/>
                <w:iCs w:val="0"/>
                <w:sz w:val="22"/>
                <w:szCs w:val="22"/>
                <w:highlight w:val="none"/>
                <w:shd w:val="clear" w:color="auto" w:fill="FFFFFF"/>
              </w:rPr>
            </w:pPr>
            <w:r>
              <w:rPr>
                <w:rFonts w:hint="eastAsia" w:ascii="仿宋" w:hAnsi="仿宋" w:eastAsia="仿宋" w:cs="仿宋"/>
                <w:b/>
                <w:bCs/>
                <w:sz w:val="22"/>
                <w:szCs w:val="22"/>
                <w:highlight w:val="none"/>
                <w:shd w:val="clear" w:color="auto" w:fill="FFFFFF"/>
              </w:rPr>
              <w:t>是</w:t>
            </w:r>
          </w:p>
        </w:tc>
      </w:tr>
      <w:tr w14:paraId="3D7E6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579" w:type="dxa"/>
            <w:noWrap w:val="0"/>
            <w:vAlign w:val="center"/>
          </w:tcPr>
          <w:p w14:paraId="561839E5">
            <w:pPr>
              <w:pStyle w:val="10"/>
              <w:widowControl/>
              <w:spacing w:before="0" w:beforeAutospacing="0" w:after="0" w:afterAutospacing="0" w:line="360" w:lineRule="auto"/>
              <w:jc w:val="center"/>
              <w:rPr>
                <w:rFonts w:hint="eastAsia" w:ascii="仿宋" w:hAnsi="仿宋" w:eastAsia="仿宋" w:cs="仿宋"/>
                <w:b/>
                <w:bCs/>
                <w:i w:val="0"/>
                <w:iCs w:val="0"/>
                <w:sz w:val="22"/>
                <w:szCs w:val="22"/>
                <w:highlight w:val="none"/>
                <w:shd w:val="clear" w:color="auto" w:fill="FFFFFF"/>
                <w:lang w:val="en-US" w:eastAsia="zh-CN"/>
              </w:rPr>
            </w:pPr>
            <w:r>
              <w:rPr>
                <w:rFonts w:hint="eastAsia" w:ascii="仿宋" w:hAnsi="仿宋" w:eastAsia="仿宋" w:cs="仿宋"/>
                <w:b/>
                <w:bCs/>
                <w:i w:val="0"/>
                <w:iCs w:val="0"/>
                <w:sz w:val="22"/>
                <w:szCs w:val="22"/>
                <w:highlight w:val="none"/>
                <w:shd w:val="clear" w:color="auto" w:fill="FFFFFF"/>
                <w:lang w:val="en-US" w:eastAsia="zh-CN"/>
              </w:rPr>
              <w:t>3</w:t>
            </w:r>
          </w:p>
        </w:tc>
        <w:tc>
          <w:tcPr>
            <w:tcW w:w="2796" w:type="dxa"/>
            <w:noWrap w:val="0"/>
            <w:vAlign w:val="center"/>
          </w:tcPr>
          <w:p w14:paraId="336D854F">
            <w:pPr>
              <w:pStyle w:val="10"/>
              <w:widowControl/>
              <w:spacing w:before="0" w:beforeAutospacing="0" w:after="0" w:afterAutospacing="0" w:line="400" w:lineRule="exact"/>
              <w:jc w:val="center"/>
              <w:rPr>
                <w:rFonts w:hint="eastAsia" w:ascii="仿宋" w:hAnsi="仿宋" w:eastAsia="宋体" w:cs="仿宋"/>
                <w:b/>
                <w:bCs/>
                <w:i w:val="0"/>
                <w:iCs w:val="0"/>
                <w:sz w:val="22"/>
                <w:szCs w:val="22"/>
                <w:highlight w:val="none"/>
                <w:shd w:val="clear" w:color="auto" w:fill="FFFFFF"/>
                <w:lang w:eastAsia="zh-CN"/>
              </w:rPr>
            </w:pPr>
            <w:r>
              <w:rPr>
                <w:rFonts w:hint="eastAsia" w:ascii="宋体" w:hAnsi="宋体" w:eastAsia="宋体" w:cs="宋体"/>
                <w:color w:val="auto"/>
                <w:sz w:val="22"/>
                <w:szCs w:val="21"/>
                <w:highlight w:val="none"/>
              </w:rPr>
              <w:t>有效凭证</w:t>
            </w:r>
            <w:r>
              <w:rPr>
                <w:rFonts w:hint="eastAsia" w:ascii="宋体" w:hAnsi="宋体" w:eastAsia="宋体" w:cs="宋体"/>
                <w:color w:val="auto"/>
                <w:sz w:val="22"/>
                <w:szCs w:val="21"/>
                <w:highlight w:val="none"/>
                <w:lang w:val="en-US" w:eastAsia="zh-CN"/>
              </w:rPr>
              <w:t>和</w:t>
            </w:r>
            <w:r>
              <w:rPr>
                <w:rFonts w:hint="eastAsia" w:ascii="宋体" w:hAnsi="宋体" w:eastAsia="宋体" w:cs="宋体"/>
                <w:color w:val="auto"/>
                <w:sz w:val="22"/>
                <w:szCs w:val="21"/>
                <w:highlight w:val="none"/>
                <w:lang w:eastAsia="zh-CN"/>
              </w:rPr>
              <w:t>月度绩效考核结果</w:t>
            </w:r>
          </w:p>
        </w:tc>
        <w:tc>
          <w:tcPr>
            <w:tcW w:w="1441" w:type="dxa"/>
            <w:noWrap w:val="0"/>
            <w:vAlign w:val="center"/>
          </w:tcPr>
          <w:p w14:paraId="0D946686">
            <w:pPr>
              <w:pStyle w:val="10"/>
              <w:widowControl/>
              <w:spacing w:before="0" w:beforeAutospacing="0" w:after="0" w:afterAutospacing="0" w:line="400" w:lineRule="exact"/>
              <w:jc w:val="center"/>
              <w:rPr>
                <w:rFonts w:hint="eastAsia" w:ascii="仿宋" w:hAnsi="仿宋" w:eastAsia="仿宋" w:cs="仿宋"/>
                <w:b/>
                <w:bCs/>
                <w:i w:val="0"/>
                <w:iCs w:val="0"/>
                <w:sz w:val="22"/>
                <w:szCs w:val="22"/>
                <w:highlight w:val="none"/>
                <w:shd w:val="clear" w:color="auto" w:fill="FFFFFF"/>
              </w:rPr>
            </w:pPr>
            <w:r>
              <w:rPr>
                <w:rFonts w:hint="eastAsia" w:ascii="仿宋" w:hAnsi="仿宋" w:eastAsia="仿宋" w:cs="仿宋"/>
                <w:b/>
                <w:bCs/>
                <w:sz w:val="22"/>
                <w:szCs w:val="22"/>
                <w:highlight w:val="none"/>
                <w:shd w:val="clear" w:color="auto" w:fill="FFFFFF"/>
              </w:rPr>
              <w:t>30日</w:t>
            </w:r>
          </w:p>
        </w:tc>
        <w:tc>
          <w:tcPr>
            <w:tcW w:w="2032" w:type="dxa"/>
            <w:noWrap w:val="0"/>
            <w:vAlign w:val="center"/>
          </w:tcPr>
          <w:p w14:paraId="75235BA1">
            <w:pPr>
              <w:pStyle w:val="10"/>
              <w:widowControl/>
              <w:spacing w:before="0" w:beforeAutospacing="0" w:after="0" w:afterAutospacing="0" w:line="400" w:lineRule="exact"/>
              <w:jc w:val="center"/>
              <w:rPr>
                <w:rFonts w:hint="eastAsia" w:ascii="仿宋" w:hAnsi="仿宋" w:eastAsia="仿宋" w:cs="仿宋"/>
                <w:b/>
                <w:bCs/>
                <w:i w:val="0"/>
                <w:iCs w:val="0"/>
                <w:sz w:val="22"/>
                <w:szCs w:val="22"/>
                <w:highlight w:val="none"/>
                <w:shd w:val="clear" w:color="auto" w:fill="FFFFFF"/>
              </w:rPr>
            </w:pPr>
            <w:r>
              <w:rPr>
                <w:rFonts w:hint="eastAsia" w:ascii="仿宋" w:hAnsi="仿宋" w:eastAsia="仿宋" w:cs="仿宋"/>
                <w:b/>
                <w:bCs/>
                <w:sz w:val="22"/>
                <w:szCs w:val="22"/>
                <w:highlight w:val="none"/>
                <w:shd w:val="clear" w:color="auto" w:fill="FFFFFF"/>
                <w:lang w:val="en-US" w:eastAsia="zh-CN"/>
              </w:rPr>
              <w:t>8.33</w:t>
            </w:r>
            <w:r>
              <w:rPr>
                <w:rFonts w:hint="eastAsia" w:ascii="仿宋" w:hAnsi="仿宋" w:eastAsia="仿宋" w:cs="仿宋"/>
                <w:b/>
                <w:bCs/>
                <w:sz w:val="22"/>
                <w:szCs w:val="22"/>
                <w:highlight w:val="none"/>
                <w:shd w:val="clear" w:color="auto" w:fill="FFFFFF"/>
              </w:rPr>
              <w:t>%</w:t>
            </w:r>
          </w:p>
        </w:tc>
        <w:tc>
          <w:tcPr>
            <w:tcW w:w="1674" w:type="dxa"/>
            <w:noWrap w:val="0"/>
            <w:vAlign w:val="center"/>
          </w:tcPr>
          <w:p w14:paraId="3E571BBE">
            <w:pPr>
              <w:pStyle w:val="10"/>
              <w:widowControl/>
              <w:spacing w:before="0" w:beforeAutospacing="0" w:after="0" w:afterAutospacing="0" w:line="400" w:lineRule="exact"/>
              <w:jc w:val="center"/>
              <w:rPr>
                <w:rFonts w:hint="eastAsia" w:ascii="仿宋" w:hAnsi="仿宋" w:eastAsia="仿宋" w:cs="仿宋"/>
                <w:b/>
                <w:bCs/>
                <w:i w:val="0"/>
                <w:iCs w:val="0"/>
                <w:sz w:val="22"/>
                <w:szCs w:val="22"/>
                <w:highlight w:val="none"/>
                <w:shd w:val="clear" w:color="auto" w:fill="FFFFFF"/>
                <w:lang w:eastAsia="zh-CN"/>
              </w:rPr>
            </w:pPr>
            <w:r>
              <w:rPr>
                <w:rFonts w:hint="eastAsia" w:ascii="仿宋" w:hAnsi="仿宋" w:eastAsia="仿宋" w:cs="仿宋"/>
                <w:b/>
                <w:bCs/>
                <w:sz w:val="22"/>
                <w:szCs w:val="22"/>
                <w:highlight w:val="none"/>
                <w:shd w:val="clear" w:color="auto" w:fill="FFFFFF"/>
                <w:lang w:val="en-US" w:eastAsia="zh-CN"/>
              </w:rPr>
              <w:t>是</w:t>
            </w:r>
          </w:p>
        </w:tc>
      </w:tr>
      <w:tr w14:paraId="3188B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579" w:type="dxa"/>
            <w:noWrap w:val="0"/>
            <w:vAlign w:val="center"/>
          </w:tcPr>
          <w:p w14:paraId="2F0F4C68">
            <w:pPr>
              <w:pStyle w:val="10"/>
              <w:widowControl/>
              <w:spacing w:before="0" w:beforeAutospacing="0" w:after="0" w:afterAutospacing="0" w:line="360" w:lineRule="auto"/>
              <w:jc w:val="center"/>
              <w:rPr>
                <w:rFonts w:hint="default" w:ascii="仿宋" w:hAnsi="仿宋" w:eastAsia="仿宋" w:cs="仿宋"/>
                <w:b/>
                <w:bCs/>
                <w:i w:val="0"/>
                <w:iCs w:val="0"/>
                <w:sz w:val="22"/>
                <w:szCs w:val="22"/>
                <w:highlight w:val="none"/>
                <w:shd w:val="clear" w:color="auto" w:fill="FFFFFF"/>
                <w:lang w:val="en-US" w:eastAsia="zh-CN"/>
              </w:rPr>
            </w:pPr>
            <w:r>
              <w:rPr>
                <w:rFonts w:hint="eastAsia" w:ascii="仿宋" w:hAnsi="仿宋" w:eastAsia="仿宋" w:cs="仿宋"/>
                <w:b/>
                <w:bCs/>
                <w:i w:val="0"/>
                <w:iCs w:val="0"/>
                <w:sz w:val="22"/>
                <w:szCs w:val="22"/>
                <w:highlight w:val="none"/>
                <w:shd w:val="clear" w:color="auto" w:fill="FFFFFF"/>
                <w:lang w:val="en-US" w:eastAsia="zh-CN"/>
              </w:rPr>
              <w:t>...</w:t>
            </w:r>
          </w:p>
        </w:tc>
        <w:tc>
          <w:tcPr>
            <w:tcW w:w="2796" w:type="dxa"/>
            <w:noWrap w:val="0"/>
            <w:vAlign w:val="center"/>
          </w:tcPr>
          <w:p w14:paraId="0495FD2C">
            <w:pPr>
              <w:pStyle w:val="10"/>
              <w:widowControl/>
              <w:spacing w:before="0" w:beforeAutospacing="0" w:after="0" w:afterAutospacing="0" w:line="400" w:lineRule="exact"/>
              <w:jc w:val="center"/>
              <w:rPr>
                <w:rFonts w:hint="eastAsia" w:ascii="宋体" w:hAnsi="宋体" w:eastAsia="宋体" w:cs="宋体"/>
                <w:color w:val="auto"/>
                <w:sz w:val="22"/>
                <w:szCs w:val="21"/>
                <w:highlight w:val="none"/>
                <w:lang w:eastAsia="zh-CN"/>
              </w:rPr>
            </w:pPr>
            <w:r>
              <w:rPr>
                <w:rFonts w:hint="eastAsia" w:ascii="宋体" w:hAnsi="宋体" w:eastAsia="宋体" w:cs="宋体"/>
                <w:color w:val="auto"/>
                <w:sz w:val="22"/>
                <w:szCs w:val="21"/>
                <w:highlight w:val="none"/>
              </w:rPr>
              <w:t>有效凭证</w:t>
            </w:r>
            <w:r>
              <w:rPr>
                <w:rFonts w:hint="eastAsia" w:ascii="宋体" w:hAnsi="宋体" w:eastAsia="宋体" w:cs="宋体"/>
                <w:color w:val="auto"/>
                <w:sz w:val="22"/>
                <w:szCs w:val="21"/>
                <w:highlight w:val="none"/>
                <w:lang w:val="en-US" w:eastAsia="zh-CN"/>
              </w:rPr>
              <w:t>和</w:t>
            </w:r>
            <w:r>
              <w:rPr>
                <w:rFonts w:hint="eastAsia" w:ascii="宋体" w:hAnsi="宋体" w:eastAsia="宋体" w:cs="宋体"/>
                <w:color w:val="auto"/>
                <w:sz w:val="22"/>
                <w:szCs w:val="21"/>
                <w:highlight w:val="none"/>
                <w:lang w:eastAsia="zh-CN"/>
              </w:rPr>
              <w:t>月度绩效考核结果</w:t>
            </w:r>
          </w:p>
        </w:tc>
        <w:tc>
          <w:tcPr>
            <w:tcW w:w="1441" w:type="dxa"/>
            <w:noWrap w:val="0"/>
            <w:vAlign w:val="center"/>
          </w:tcPr>
          <w:p w14:paraId="3F4254F7">
            <w:pPr>
              <w:pStyle w:val="10"/>
              <w:widowControl/>
              <w:spacing w:before="0" w:beforeAutospacing="0" w:after="0" w:afterAutospacing="0" w:line="400" w:lineRule="exact"/>
              <w:jc w:val="center"/>
              <w:rPr>
                <w:rFonts w:hint="default" w:ascii="仿宋" w:hAnsi="仿宋" w:eastAsia="仿宋" w:cs="仿宋"/>
                <w:b/>
                <w:bCs/>
                <w:sz w:val="22"/>
                <w:szCs w:val="22"/>
                <w:highlight w:val="none"/>
                <w:shd w:val="clear" w:color="auto" w:fill="FFFFFF"/>
                <w:lang w:val="en-US" w:eastAsia="zh-CN"/>
              </w:rPr>
            </w:pPr>
            <w:r>
              <w:rPr>
                <w:rFonts w:hint="eastAsia" w:ascii="仿宋" w:hAnsi="仿宋" w:eastAsia="仿宋" w:cs="仿宋"/>
                <w:b/>
                <w:bCs/>
                <w:sz w:val="22"/>
                <w:szCs w:val="22"/>
                <w:highlight w:val="none"/>
                <w:shd w:val="clear" w:color="auto" w:fill="FFFFFF"/>
                <w:lang w:val="en-US" w:eastAsia="zh-CN"/>
              </w:rPr>
              <w:t>30日</w:t>
            </w:r>
          </w:p>
        </w:tc>
        <w:tc>
          <w:tcPr>
            <w:tcW w:w="2032" w:type="dxa"/>
            <w:noWrap w:val="0"/>
            <w:vAlign w:val="center"/>
          </w:tcPr>
          <w:p w14:paraId="7F09B0EF">
            <w:pPr>
              <w:pStyle w:val="10"/>
              <w:widowControl/>
              <w:spacing w:before="0" w:beforeAutospacing="0" w:after="0" w:afterAutospacing="0" w:line="400" w:lineRule="exact"/>
              <w:jc w:val="center"/>
              <w:rPr>
                <w:rFonts w:hint="eastAsia" w:ascii="仿宋" w:hAnsi="仿宋" w:eastAsia="仿宋" w:cs="仿宋"/>
                <w:b/>
                <w:bCs/>
                <w:sz w:val="22"/>
                <w:szCs w:val="22"/>
                <w:highlight w:val="none"/>
                <w:shd w:val="clear" w:color="auto" w:fill="FFFFFF"/>
              </w:rPr>
            </w:pPr>
            <w:r>
              <w:rPr>
                <w:rFonts w:hint="eastAsia" w:ascii="仿宋" w:hAnsi="仿宋" w:eastAsia="仿宋" w:cs="仿宋"/>
                <w:b/>
                <w:bCs/>
                <w:sz w:val="22"/>
                <w:szCs w:val="22"/>
                <w:highlight w:val="none"/>
                <w:shd w:val="clear" w:color="auto" w:fill="FFFFFF"/>
                <w:lang w:val="en-US" w:eastAsia="zh-CN"/>
              </w:rPr>
              <w:t>8.33</w:t>
            </w:r>
            <w:r>
              <w:rPr>
                <w:rFonts w:hint="eastAsia" w:ascii="仿宋" w:hAnsi="仿宋" w:eastAsia="仿宋" w:cs="仿宋"/>
                <w:b/>
                <w:bCs/>
                <w:sz w:val="22"/>
                <w:szCs w:val="22"/>
                <w:highlight w:val="none"/>
                <w:shd w:val="clear" w:color="auto" w:fill="FFFFFF"/>
              </w:rPr>
              <w:t>%</w:t>
            </w:r>
          </w:p>
        </w:tc>
        <w:tc>
          <w:tcPr>
            <w:tcW w:w="1674" w:type="dxa"/>
            <w:noWrap w:val="0"/>
            <w:vAlign w:val="center"/>
          </w:tcPr>
          <w:p w14:paraId="41E9E518">
            <w:pPr>
              <w:pStyle w:val="10"/>
              <w:widowControl/>
              <w:spacing w:before="0" w:beforeAutospacing="0" w:after="0" w:afterAutospacing="0" w:line="400" w:lineRule="exact"/>
              <w:jc w:val="center"/>
              <w:rPr>
                <w:rFonts w:hint="eastAsia" w:ascii="仿宋" w:hAnsi="仿宋" w:eastAsia="仿宋" w:cs="仿宋"/>
                <w:b/>
                <w:bCs/>
                <w:sz w:val="22"/>
                <w:szCs w:val="22"/>
                <w:highlight w:val="none"/>
                <w:shd w:val="clear" w:color="auto" w:fill="FFFFFF"/>
                <w:lang w:val="en-US" w:eastAsia="zh-CN"/>
              </w:rPr>
            </w:pPr>
            <w:r>
              <w:rPr>
                <w:rFonts w:hint="eastAsia" w:ascii="仿宋" w:hAnsi="仿宋" w:eastAsia="仿宋" w:cs="仿宋"/>
                <w:b/>
                <w:bCs/>
                <w:sz w:val="22"/>
                <w:szCs w:val="22"/>
                <w:highlight w:val="none"/>
                <w:shd w:val="clear" w:color="auto" w:fill="FFFFFF"/>
                <w:lang w:val="en-US" w:eastAsia="zh-CN"/>
              </w:rPr>
              <w:t>是</w:t>
            </w:r>
          </w:p>
        </w:tc>
      </w:tr>
      <w:tr w14:paraId="3DEB7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579" w:type="dxa"/>
            <w:noWrap w:val="0"/>
            <w:vAlign w:val="center"/>
          </w:tcPr>
          <w:p w14:paraId="281B14D2">
            <w:pPr>
              <w:pStyle w:val="10"/>
              <w:widowControl/>
              <w:spacing w:before="0" w:beforeAutospacing="0" w:after="0" w:afterAutospacing="0" w:line="360" w:lineRule="auto"/>
              <w:jc w:val="center"/>
              <w:rPr>
                <w:rFonts w:hint="default" w:ascii="仿宋" w:hAnsi="仿宋" w:eastAsia="仿宋" w:cs="仿宋"/>
                <w:b/>
                <w:bCs/>
                <w:i w:val="0"/>
                <w:iCs w:val="0"/>
                <w:sz w:val="22"/>
                <w:szCs w:val="22"/>
                <w:highlight w:val="none"/>
                <w:shd w:val="clear" w:color="auto" w:fill="FFFFFF"/>
                <w:lang w:val="en-US" w:eastAsia="zh-CN"/>
              </w:rPr>
            </w:pPr>
            <w:r>
              <w:rPr>
                <w:rFonts w:hint="eastAsia" w:ascii="仿宋" w:hAnsi="仿宋" w:eastAsia="仿宋" w:cs="仿宋"/>
                <w:b/>
                <w:bCs/>
                <w:i w:val="0"/>
                <w:iCs w:val="0"/>
                <w:sz w:val="22"/>
                <w:szCs w:val="22"/>
                <w:highlight w:val="none"/>
                <w:shd w:val="clear" w:color="auto" w:fill="FFFFFF"/>
                <w:lang w:val="en-US" w:eastAsia="zh-CN"/>
              </w:rPr>
              <w:t>12</w:t>
            </w:r>
          </w:p>
        </w:tc>
        <w:tc>
          <w:tcPr>
            <w:tcW w:w="2796" w:type="dxa"/>
            <w:noWrap w:val="0"/>
            <w:vAlign w:val="center"/>
          </w:tcPr>
          <w:p w14:paraId="74367362">
            <w:pPr>
              <w:pStyle w:val="10"/>
              <w:widowControl/>
              <w:spacing w:before="0" w:beforeAutospacing="0" w:after="0" w:afterAutospacing="0" w:line="400" w:lineRule="exact"/>
              <w:jc w:val="center"/>
              <w:rPr>
                <w:rFonts w:hint="eastAsia" w:ascii="宋体" w:hAnsi="宋体" w:eastAsia="宋体" w:cs="宋体"/>
                <w:color w:val="auto"/>
                <w:sz w:val="22"/>
                <w:szCs w:val="21"/>
                <w:highlight w:val="none"/>
                <w:lang w:eastAsia="zh-CN"/>
              </w:rPr>
            </w:pPr>
            <w:r>
              <w:rPr>
                <w:rFonts w:hint="eastAsia" w:ascii="宋体" w:hAnsi="宋体" w:eastAsia="宋体" w:cs="宋体"/>
                <w:color w:val="auto"/>
                <w:sz w:val="22"/>
                <w:szCs w:val="21"/>
                <w:highlight w:val="none"/>
              </w:rPr>
              <w:t>有效凭证</w:t>
            </w:r>
            <w:r>
              <w:rPr>
                <w:rFonts w:hint="eastAsia" w:ascii="宋体" w:hAnsi="宋体" w:eastAsia="宋体" w:cs="宋体"/>
                <w:color w:val="auto"/>
                <w:sz w:val="22"/>
                <w:szCs w:val="21"/>
                <w:highlight w:val="none"/>
                <w:lang w:val="en-US" w:eastAsia="zh-CN"/>
              </w:rPr>
              <w:t>和</w:t>
            </w:r>
            <w:r>
              <w:rPr>
                <w:rFonts w:hint="eastAsia" w:ascii="宋体" w:hAnsi="宋体" w:eastAsia="宋体" w:cs="宋体"/>
                <w:color w:val="auto"/>
                <w:sz w:val="22"/>
                <w:szCs w:val="21"/>
                <w:highlight w:val="none"/>
                <w:lang w:eastAsia="zh-CN"/>
              </w:rPr>
              <w:t>月度绩效考核结果</w:t>
            </w:r>
          </w:p>
        </w:tc>
        <w:tc>
          <w:tcPr>
            <w:tcW w:w="1441" w:type="dxa"/>
            <w:noWrap w:val="0"/>
            <w:vAlign w:val="center"/>
          </w:tcPr>
          <w:p w14:paraId="510C6EB1">
            <w:pPr>
              <w:pStyle w:val="10"/>
              <w:widowControl/>
              <w:spacing w:before="0" w:beforeAutospacing="0" w:after="0" w:afterAutospacing="0" w:line="400" w:lineRule="exact"/>
              <w:jc w:val="center"/>
              <w:rPr>
                <w:rFonts w:hint="eastAsia" w:ascii="仿宋" w:hAnsi="仿宋" w:eastAsia="仿宋" w:cs="仿宋"/>
                <w:b/>
                <w:bCs/>
                <w:sz w:val="22"/>
                <w:szCs w:val="22"/>
                <w:highlight w:val="none"/>
                <w:shd w:val="clear" w:color="auto" w:fill="FFFFFF"/>
              </w:rPr>
            </w:pPr>
            <w:r>
              <w:rPr>
                <w:rFonts w:hint="eastAsia" w:ascii="仿宋" w:hAnsi="仿宋" w:eastAsia="仿宋" w:cs="仿宋"/>
                <w:b/>
                <w:bCs/>
                <w:sz w:val="22"/>
                <w:szCs w:val="22"/>
                <w:highlight w:val="none"/>
                <w:shd w:val="clear" w:color="auto" w:fill="FFFFFF"/>
                <w:lang w:val="en-US" w:eastAsia="zh-CN"/>
              </w:rPr>
              <w:t>30日</w:t>
            </w:r>
          </w:p>
        </w:tc>
        <w:tc>
          <w:tcPr>
            <w:tcW w:w="2032" w:type="dxa"/>
            <w:noWrap w:val="0"/>
            <w:vAlign w:val="center"/>
          </w:tcPr>
          <w:p w14:paraId="14ED33C3">
            <w:pPr>
              <w:pStyle w:val="10"/>
              <w:widowControl/>
              <w:spacing w:before="0" w:beforeAutospacing="0" w:after="0" w:afterAutospacing="0" w:line="400" w:lineRule="exact"/>
              <w:jc w:val="center"/>
              <w:rPr>
                <w:rFonts w:hint="default" w:ascii="仿宋" w:hAnsi="仿宋" w:eastAsia="仿宋" w:cs="仿宋"/>
                <w:b/>
                <w:bCs/>
                <w:sz w:val="22"/>
                <w:szCs w:val="22"/>
                <w:highlight w:val="none"/>
                <w:shd w:val="clear" w:color="auto" w:fill="FFFFFF"/>
                <w:lang w:val="en-US" w:eastAsia="zh-CN"/>
              </w:rPr>
            </w:pPr>
            <w:r>
              <w:rPr>
                <w:rFonts w:hint="eastAsia" w:ascii="仿宋" w:hAnsi="仿宋" w:eastAsia="仿宋" w:cs="仿宋"/>
                <w:b/>
                <w:bCs/>
                <w:sz w:val="22"/>
                <w:szCs w:val="22"/>
                <w:highlight w:val="none"/>
                <w:shd w:val="clear" w:color="auto" w:fill="FFFFFF"/>
                <w:lang w:val="en-US" w:eastAsia="zh-CN"/>
              </w:rPr>
              <w:t>剩余金额</w:t>
            </w:r>
          </w:p>
        </w:tc>
        <w:tc>
          <w:tcPr>
            <w:tcW w:w="1674" w:type="dxa"/>
            <w:noWrap w:val="0"/>
            <w:vAlign w:val="center"/>
          </w:tcPr>
          <w:p w14:paraId="52C328C4">
            <w:pPr>
              <w:pStyle w:val="10"/>
              <w:widowControl/>
              <w:spacing w:before="0" w:beforeAutospacing="0" w:after="0" w:afterAutospacing="0" w:line="400" w:lineRule="exact"/>
              <w:jc w:val="center"/>
              <w:rPr>
                <w:rFonts w:hint="eastAsia" w:ascii="仿宋" w:hAnsi="仿宋" w:eastAsia="仿宋" w:cs="仿宋"/>
                <w:b/>
                <w:bCs/>
                <w:sz w:val="22"/>
                <w:szCs w:val="22"/>
                <w:highlight w:val="none"/>
                <w:shd w:val="clear" w:color="auto" w:fill="FFFFFF"/>
                <w:lang w:val="en-US" w:eastAsia="zh-CN"/>
              </w:rPr>
            </w:pPr>
            <w:r>
              <w:rPr>
                <w:rFonts w:hint="eastAsia" w:ascii="仿宋" w:hAnsi="仿宋" w:eastAsia="仿宋" w:cs="仿宋"/>
                <w:b/>
                <w:bCs/>
                <w:sz w:val="22"/>
                <w:szCs w:val="22"/>
                <w:highlight w:val="none"/>
                <w:shd w:val="clear" w:color="auto" w:fill="FFFFFF"/>
                <w:lang w:val="en-US" w:eastAsia="zh-CN"/>
              </w:rPr>
              <w:t>是</w:t>
            </w:r>
          </w:p>
        </w:tc>
      </w:tr>
    </w:tbl>
    <w:p w14:paraId="72DF2B49">
      <w:pPr>
        <w:pStyle w:val="6"/>
        <w:spacing w:after="0" w:line="360" w:lineRule="auto"/>
        <w:ind w:firstLine="560" w:firstLineChars="200"/>
        <w:rPr>
          <w:rStyle w:val="14"/>
          <w:rFonts w:hint="eastAsia" w:ascii="仿宋" w:hAnsi="仿宋" w:eastAsia="仿宋" w:cs="仿宋"/>
          <w:i w:val="0"/>
          <w:iCs w:val="0"/>
          <w:color w:val="auto"/>
          <w:sz w:val="28"/>
          <w:szCs w:val="28"/>
          <w:highlight w:val="none"/>
        </w:rPr>
      </w:pPr>
    </w:p>
    <w:p w14:paraId="06EDFFB2">
      <w:pPr>
        <w:pStyle w:val="6"/>
        <w:spacing w:after="0" w:line="360" w:lineRule="auto"/>
        <w:ind w:firstLine="560" w:firstLineChars="200"/>
        <w:rPr>
          <w:rStyle w:val="14"/>
          <w:rFonts w:hint="eastAsia" w:ascii="仿宋" w:hAnsi="仿宋" w:eastAsia="仿宋" w:cs="仿宋"/>
          <w:i w:val="0"/>
          <w:iCs w:val="0"/>
          <w:color w:val="auto"/>
          <w:sz w:val="28"/>
          <w:szCs w:val="28"/>
          <w:highlight w:val="none"/>
        </w:rPr>
      </w:pPr>
      <w:r>
        <w:rPr>
          <w:rStyle w:val="14"/>
          <w:rFonts w:hint="eastAsia" w:ascii="仿宋" w:hAnsi="仿宋" w:eastAsia="仿宋" w:cs="仿宋"/>
          <w:i w:val="0"/>
          <w:iCs w:val="0"/>
          <w:color w:val="auto"/>
          <w:sz w:val="28"/>
          <w:szCs w:val="28"/>
          <w:highlight w:val="none"/>
        </w:rPr>
        <w:t>3</w:t>
      </w:r>
      <w:r>
        <w:rPr>
          <w:rFonts w:hint="eastAsia" w:ascii="仿宋" w:hAnsi="仿宋" w:eastAsia="仿宋" w:cs="仿宋"/>
          <w:i w:val="0"/>
          <w:iCs w:val="0"/>
          <w:sz w:val="28"/>
          <w:szCs w:val="28"/>
          <w:highlight w:val="none"/>
        </w:rPr>
        <w:t>．</w:t>
      </w:r>
      <w:r>
        <w:rPr>
          <w:rStyle w:val="14"/>
          <w:rFonts w:hint="eastAsia" w:ascii="仿宋" w:hAnsi="仿宋" w:eastAsia="仿宋" w:cs="仿宋"/>
          <w:i w:val="0"/>
          <w:iCs w:val="0"/>
          <w:color w:val="auto"/>
          <w:sz w:val="28"/>
          <w:szCs w:val="28"/>
          <w:highlight w:val="none"/>
        </w:rPr>
        <w:t>预付款保函：</w:t>
      </w:r>
      <w:r>
        <w:rPr>
          <w:rFonts w:hint="eastAsia" w:ascii="仿宋" w:hAnsi="仿宋" w:eastAsia="仿宋" w:cs="仿宋"/>
          <w:i w:val="0"/>
          <w:iCs w:val="0"/>
          <w:kern w:val="0"/>
          <w:sz w:val="28"/>
          <w:szCs w:val="28"/>
          <w:highlight w:val="none"/>
        </w:rPr>
        <w:t>□是  ☑否</w:t>
      </w:r>
    </w:p>
    <w:p w14:paraId="45C8D5E3">
      <w:pPr>
        <w:pStyle w:val="3"/>
        <w:numPr>
          <w:ilvl w:val="2"/>
          <w:numId w:val="0"/>
        </w:numPr>
        <w:tabs>
          <w:tab w:val="left" w:pos="0"/>
          <w:tab w:val="left" w:pos="426"/>
          <w:tab w:val="left" w:pos="576"/>
          <w:tab w:val="left" w:pos="786"/>
        </w:tabs>
        <w:spacing w:before="0" w:beforeAutospacing="0" w:after="0" w:afterAutospacing="0" w:line="360" w:lineRule="auto"/>
        <w:ind w:firstLine="560" w:firstLineChars="200"/>
        <w:rPr>
          <w:rFonts w:hint="eastAsia" w:ascii="仿宋" w:hAnsi="仿宋" w:eastAsia="仿宋" w:cs="仿宋"/>
          <w:b w:val="0"/>
          <w:bCs w:val="0"/>
          <w:i w:val="0"/>
          <w:iCs w:val="0"/>
          <w:sz w:val="28"/>
          <w:szCs w:val="28"/>
          <w:highlight w:val="none"/>
          <w:u w:val="single"/>
        </w:rPr>
      </w:pPr>
      <w:r>
        <w:rPr>
          <w:rFonts w:hint="eastAsia" w:ascii="仿宋" w:hAnsi="仿宋" w:eastAsia="仿宋" w:cs="仿宋"/>
          <w:b w:val="0"/>
          <w:bCs w:val="0"/>
          <w:i w:val="0"/>
          <w:iCs w:val="0"/>
          <w:sz w:val="28"/>
          <w:szCs w:val="28"/>
          <w:highlight w:val="none"/>
          <w:u w:val="single"/>
        </w:rPr>
        <w:t xml:space="preserve">    </w:t>
      </w:r>
      <w:r>
        <w:rPr>
          <w:rFonts w:ascii="仿宋" w:hAnsi="仿宋" w:eastAsia="仿宋" w:cs="仿宋"/>
          <w:b w:val="0"/>
          <w:bCs w:val="0"/>
          <w:sz w:val="28"/>
          <w:szCs w:val="28"/>
          <w:highlight w:val="none"/>
          <w:u w:val="single"/>
        </w:rPr>
        <w:t>无预付款</w:t>
      </w:r>
      <w:r>
        <w:rPr>
          <w:rFonts w:hint="eastAsia" w:ascii="仿宋" w:hAnsi="仿宋" w:eastAsia="仿宋" w:cs="仿宋"/>
          <w:b w:val="0"/>
          <w:bCs w:val="0"/>
          <w:i w:val="0"/>
          <w:iCs w:val="0"/>
          <w:sz w:val="28"/>
          <w:szCs w:val="28"/>
          <w:highlight w:val="none"/>
          <w:u w:val="single"/>
        </w:rPr>
        <w:t xml:space="preserve">  </w:t>
      </w:r>
    </w:p>
    <w:p w14:paraId="767B8622">
      <w:pPr>
        <w:spacing w:line="360" w:lineRule="auto"/>
        <w:ind w:firstLine="560" w:firstLineChars="200"/>
        <w:rPr>
          <w:rFonts w:hint="eastAsia" w:ascii="仿宋" w:hAnsi="仿宋" w:eastAsia="仿宋" w:cs="仿宋"/>
          <w:i w:val="0"/>
          <w:iCs w:val="0"/>
          <w:sz w:val="28"/>
          <w:szCs w:val="28"/>
          <w:highlight w:val="none"/>
          <w:lang w:eastAsia="zh-CN"/>
        </w:rPr>
      </w:pPr>
      <w:r>
        <w:rPr>
          <w:rFonts w:hint="eastAsia" w:ascii="仿宋" w:hAnsi="仿宋" w:eastAsia="仿宋" w:cs="仿宋"/>
          <w:i w:val="0"/>
          <w:iCs w:val="0"/>
          <w:sz w:val="28"/>
          <w:szCs w:val="28"/>
          <w:highlight w:val="none"/>
        </w:rPr>
        <w:t>4．国库集中支付</w:t>
      </w:r>
      <w:r>
        <w:rPr>
          <w:rFonts w:hint="eastAsia" w:ascii="仿宋" w:hAnsi="仿宋" w:eastAsia="仿宋" w:cs="仿宋"/>
          <w:i w:val="0"/>
          <w:iCs w:val="0"/>
          <w:sz w:val="28"/>
          <w:szCs w:val="28"/>
          <w:highlight w:val="none"/>
          <w:lang w:eastAsia="zh-CN"/>
        </w:rPr>
        <w:t>☑</w:t>
      </w:r>
      <w:r>
        <w:rPr>
          <w:rFonts w:hint="eastAsia" w:ascii="仿宋" w:hAnsi="仿宋" w:eastAsia="仿宋" w:cs="仿宋"/>
          <w:i w:val="0"/>
          <w:iCs w:val="0"/>
          <w:sz w:val="28"/>
          <w:szCs w:val="28"/>
          <w:highlight w:val="none"/>
        </w:rPr>
        <w:t>、双控账户支付□、自行支付</w:t>
      </w:r>
      <w:r>
        <w:rPr>
          <w:rFonts w:hint="eastAsia" w:ascii="仿宋" w:hAnsi="仿宋" w:eastAsia="仿宋" w:cs="仿宋"/>
          <w:i w:val="0"/>
          <w:iCs w:val="0"/>
          <w:sz w:val="28"/>
          <w:szCs w:val="28"/>
          <w:highlight w:val="none"/>
          <w:lang w:eastAsia="zh-CN"/>
        </w:rPr>
        <w:t>□</w:t>
      </w:r>
    </w:p>
    <w:p w14:paraId="0B70CCBE">
      <w:pPr>
        <w:spacing w:line="360" w:lineRule="auto"/>
        <w:ind w:firstLine="560" w:firstLineChars="200"/>
        <w:rPr>
          <w:rFonts w:hint="eastAsia" w:ascii="仿宋" w:hAnsi="仿宋" w:eastAsia="仿宋" w:cs="仿宋"/>
          <w:i w:val="0"/>
          <w:iCs w:val="0"/>
          <w:color w:val="auto"/>
          <w:kern w:val="0"/>
          <w:sz w:val="28"/>
          <w:szCs w:val="28"/>
          <w:highlight w:val="none"/>
          <w:u w:val="single"/>
          <w:shd w:val="clear" w:color="auto" w:fill="FFFFFF"/>
          <w:lang w:eastAsia="zh-CN"/>
        </w:rPr>
      </w:pPr>
      <w:r>
        <w:rPr>
          <w:rFonts w:hint="eastAsia" w:ascii="仿宋" w:hAnsi="仿宋" w:eastAsia="仿宋" w:cs="仿宋"/>
          <w:i w:val="0"/>
          <w:iCs w:val="0"/>
          <w:sz w:val="28"/>
          <w:szCs w:val="28"/>
          <w:highlight w:val="none"/>
        </w:rPr>
        <w:t>四、</w:t>
      </w:r>
      <w:r>
        <w:rPr>
          <w:rFonts w:hint="eastAsia" w:ascii="仿宋" w:hAnsi="仿宋" w:eastAsia="仿宋" w:cs="仿宋"/>
          <w:i w:val="0"/>
          <w:iCs w:val="0"/>
          <w:sz w:val="28"/>
          <w:szCs w:val="28"/>
          <w:highlight w:val="none"/>
          <w:lang w:val="en-US" w:eastAsia="zh-CN"/>
        </w:rPr>
        <w:t>合同服务期限：</w:t>
      </w:r>
      <w:r>
        <w:rPr>
          <w:rFonts w:hint="eastAsia" w:ascii="仿宋" w:hAnsi="仿宋" w:eastAsia="仿宋" w:cs="仿宋"/>
          <w:i w:val="0"/>
          <w:iCs w:val="0"/>
          <w:color w:val="auto"/>
          <w:kern w:val="0"/>
          <w:sz w:val="28"/>
          <w:szCs w:val="28"/>
          <w:highlight w:val="none"/>
          <w:u w:val="single"/>
          <w:shd w:val="clear" w:color="auto" w:fill="FFFFFF"/>
          <w:lang w:val="en-US" w:eastAsia="zh-CN"/>
        </w:rPr>
        <w:t>1</w:t>
      </w:r>
      <w:r>
        <w:rPr>
          <w:rFonts w:hint="eastAsia" w:ascii="仿宋" w:hAnsi="仿宋" w:eastAsia="仿宋" w:cs="仿宋"/>
          <w:i w:val="0"/>
          <w:iCs w:val="0"/>
          <w:color w:val="auto"/>
          <w:kern w:val="0"/>
          <w:sz w:val="28"/>
          <w:szCs w:val="28"/>
          <w:highlight w:val="none"/>
          <w:u w:val="single"/>
          <w:shd w:val="clear" w:color="auto" w:fill="FFFFFF"/>
          <w:lang w:eastAsia="zh-CN"/>
        </w:rPr>
        <w:t>年，</w:t>
      </w:r>
      <w:r>
        <w:rPr>
          <w:rFonts w:hint="eastAsia" w:ascii="仿宋" w:hAnsi="仿宋" w:eastAsia="仿宋" w:cs="仿宋"/>
          <w:i w:val="0"/>
          <w:iCs w:val="0"/>
          <w:color w:val="auto"/>
          <w:kern w:val="0"/>
          <w:sz w:val="28"/>
          <w:szCs w:val="28"/>
          <w:highlight w:val="none"/>
          <w:u w:val="single"/>
          <w:shd w:val="clear" w:color="auto" w:fill="FFFFFF"/>
          <w:lang w:val="en-US" w:eastAsia="zh-CN"/>
        </w:rPr>
        <w:t xml:space="preserve"> </w:t>
      </w:r>
      <w:r>
        <w:rPr>
          <w:rFonts w:hint="eastAsia" w:ascii="仿宋" w:hAnsi="仿宋" w:eastAsia="仿宋" w:cs="仿宋"/>
          <w:i w:val="0"/>
          <w:iCs w:val="0"/>
          <w:color w:val="auto"/>
          <w:kern w:val="0"/>
          <w:sz w:val="28"/>
          <w:szCs w:val="28"/>
          <w:highlight w:val="none"/>
          <w:u w:val="single"/>
          <w:shd w:val="clear" w:color="auto" w:fill="FFFFFF"/>
          <w:lang w:eastAsia="zh-CN"/>
        </w:rPr>
        <w:t>（具体以合同签订时间为准）。</w:t>
      </w:r>
    </w:p>
    <w:p w14:paraId="0691C1AC">
      <w:pPr>
        <w:spacing w:line="360" w:lineRule="auto"/>
        <w:ind w:firstLine="560" w:firstLineChars="200"/>
        <w:rPr>
          <w:rFonts w:hint="eastAsia" w:ascii="仿宋" w:hAnsi="仿宋" w:eastAsia="仿宋" w:cs="仿宋"/>
          <w:i w:val="0"/>
          <w:iCs w:val="0"/>
          <w:color w:val="auto"/>
          <w:kern w:val="0"/>
          <w:sz w:val="28"/>
          <w:szCs w:val="28"/>
          <w:highlight w:val="none"/>
          <w:u w:val="single"/>
        </w:rPr>
      </w:pPr>
      <w:r>
        <w:rPr>
          <w:rFonts w:hint="eastAsia" w:ascii="仿宋" w:hAnsi="仿宋" w:eastAsia="仿宋" w:cs="仿宋"/>
          <w:i w:val="0"/>
          <w:iCs w:val="0"/>
          <w:sz w:val="28"/>
          <w:szCs w:val="28"/>
          <w:highlight w:val="none"/>
        </w:rPr>
        <w:t>五、</w:t>
      </w:r>
      <w:r>
        <w:rPr>
          <w:rFonts w:hint="eastAsia" w:ascii="仿宋" w:hAnsi="仿宋" w:eastAsia="仿宋" w:cs="仿宋"/>
          <w:i w:val="0"/>
          <w:iCs w:val="0"/>
          <w:sz w:val="28"/>
          <w:szCs w:val="28"/>
          <w:highlight w:val="none"/>
          <w:lang w:val="en-US" w:eastAsia="zh-CN"/>
        </w:rPr>
        <w:t>服务地点：</w:t>
      </w:r>
      <w:r>
        <w:rPr>
          <w:rFonts w:hint="eastAsia" w:ascii="仿宋" w:hAnsi="仿宋" w:eastAsia="仿宋" w:cs="仿宋"/>
          <w:i w:val="0"/>
          <w:iCs w:val="0"/>
          <w:color w:val="auto"/>
          <w:kern w:val="0"/>
          <w:sz w:val="28"/>
          <w:szCs w:val="28"/>
          <w:highlight w:val="none"/>
          <w:u w:val="single"/>
          <w:lang w:val="en-US" w:eastAsia="zh-CN"/>
        </w:rPr>
        <w:t xml:space="preserve"> </w:t>
      </w:r>
      <w:r>
        <w:rPr>
          <w:rFonts w:hint="eastAsia" w:ascii="仿宋" w:hAnsi="仿宋" w:eastAsia="仿宋" w:cs="仿宋"/>
          <w:i w:val="0"/>
          <w:iCs w:val="0"/>
          <w:sz w:val="28"/>
          <w:szCs w:val="28"/>
          <w:highlight w:val="none"/>
          <w:u w:val="single"/>
          <w:lang w:val="en-US" w:eastAsia="zh-CN"/>
        </w:rPr>
        <w:t>详见技术规格、参数与要求</w:t>
      </w:r>
      <w:r>
        <w:rPr>
          <w:rFonts w:hint="eastAsia" w:ascii="仿宋" w:hAnsi="仿宋" w:eastAsia="仿宋" w:cs="仿宋"/>
          <w:i w:val="0"/>
          <w:iCs w:val="0"/>
          <w:color w:val="auto"/>
          <w:kern w:val="0"/>
          <w:sz w:val="28"/>
          <w:szCs w:val="28"/>
          <w:highlight w:val="none"/>
          <w:u w:val="single"/>
          <w:lang w:val="en-US" w:eastAsia="zh-CN"/>
        </w:rPr>
        <w:t xml:space="preserve"> </w:t>
      </w:r>
      <w:r>
        <w:rPr>
          <w:rFonts w:hint="eastAsia" w:ascii="仿宋" w:hAnsi="仿宋" w:eastAsia="仿宋" w:cs="仿宋"/>
          <w:i w:val="0"/>
          <w:iCs w:val="0"/>
          <w:color w:val="auto"/>
          <w:kern w:val="0"/>
          <w:sz w:val="28"/>
          <w:szCs w:val="28"/>
          <w:highlight w:val="none"/>
          <w:u w:val="single"/>
        </w:rPr>
        <w:t>。</w:t>
      </w:r>
    </w:p>
    <w:p w14:paraId="489B6874">
      <w:pPr>
        <w:spacing w:line="360" w:lineRule="auto"/>
        <w:ind w:firstLine="1120" w:firstLineChars="400"/>
        <w:rPr>
          <w:rFonts w:hint="eastAsia" w:ascii="仿宋" w:hAnsi="仿宋" w:eastAsia="仿宋" w:cs="仿宋"/>
          <w:i w:val="0"/>
          <w:iCs w:val="0"/>
          <w:color w:val="auto"/>
          <w:kern w:val="0"/>
          <w:sz w:val="28"/>
          <w:szCs w:val="28"/>
          <w:highlight w:val="none"/>
          <w:u w:val="single"/>
          <w:lang w:eastAsia="zh-CN"/>
        </w:rPr>
      </w:pPr>
      <w:r>
        <w:rPr>
          <w:rFonts w:hint="eastAsia" w:ascii="仿宋" w:hAnsi="仿宋" w:eastAsia="仿宋" w:cs="仿宋"/>
          <w:i w:val="0"/>
          <w:iCs w:val="0"/>
          <w:color w:val="auto"/>
          <w:kern w:val="0"/>
          <w:sz w:val="28"/>
          <w:szCs w:val="28"/>
          <w:highlight w:val="none"/>
          <w:u w:val="none"/>
        </w:rPr>
        <w:t>服务范围：</w:t>
      </w:r>
      <w:r>
        <w:rPr>
          <w:rFonts w:hint="eastAsia" w:ascii="仿宋" w:hAnsi="仿宋" w:eastAsia="仿宋" w:cs="仿宋"/>
          <w:i w:val="0"/>
          <w:iCs w:val="0"/>
          <w:color w:val="auto"/>
          <w:kern w:val="0"/>
          <w:sz w:val="28"/>
          <w:szCs w:val="28"/>
          <w:highlight w:val="none"/>
          <w:u w:val="single"/>
          <w:lang w:val="en-US" w:eastAsia="zh-CN"/>
        </w:rPr>
        <w:t xml:space="preserve"> </w:t>
      </w:r>
      <w:r>
        <w:rPr>
          <w:rFonts w:hint="eastAsia" w:ascii="仿宋" w:hAnsi="仿宋" w:eastAsia="仿宋" w:cs="仿宋"/>
          <w:i w:val="0"/>
          <w:iCs w:val="0"/>
          <w:sz w:val="28"/>
          <w:szCs w:val="28"/>
          <w:highlight w:val="none"/>
          <w:u w:val="single"/>
          <w:lang w:val="en-US" w:eastAsia="zh-CN"/>
        </w:rPr>
        <w:t>详见技术规格、参数与要求</w:t>
      </w:r>
      <w:r>
        <w:rPr>
          <w:rFonts w:hint="eastAsia" w:ascii="仿宋" w:hAnsi="仿宋" w:eastAsia="仿宋" w:cs="仿宋"/>
          <w:i w:val="0"/>
          <w:iCs w:val="0"/>
          <w:color w:val="auto"/>
          <w:kern w:val="0"/>
          <w:sz w:val="28"/>
          <w:szCs w:val="28"/>
          <w:highlight w:val="none"/>
          <w:u w:val="single"/>
          <w:lang w:val="en-US" w:eastAsia="zh-CN"/>
        </w:rPr>
        <w:t xml:space="preserve"> </w:t>
      </w:r>
      <w:r>
        <w:rPr>
          <w:rFonts w:hint="eastAsia" w:ascii="仿宋" w:hAnsi="仿宋" w:eastAsia="仿宋" w:cs="仿宋"/>
          <w:i w:val="0"/>
          <w:iCs w:val="0"/>
          <w:color w:val="auto"/>
          <w:kern w:val="0"/>
          <w:sz w:val="28"/>
          <w:szCs w:val="28"/>
          <w:highlight w:val="none"/>
          <w:u w:val="single"/>
          <w:lang w:eastAsia="zh-CN"/>
        </w:rPr>
        <w:t>。</w:t>
      </w:r>
    </w:p>
    <w:p w14:paraId="70CCB2A3">
      <w:pPr>
        <w:spacing w:line="360" w:lineRule="auto"/>
        <w:ind w:firstLine="562" w:firstLineChars="200"/>
        <w:rPr>
          <w:rFonts w:hint="eastAsia" w:ascii="仿宋" w:hAnsi="仿宋" w:eastAsia="仿宋" w:cs="仿宋"/>
          <w:b/>
          <w:bCs/>
          <w:i w:val="0"/>
          <w:iCs w:val="0"/>
          <w:sz w:val="28"/>
          <w:szCs w:val="28"/>
          <w:highlight w:val="none"/>
        </w:rPr>
      </w:pPr>
      <w:r>
        <w:rPr>
          <w:rFonts w:hint="eastAsia" w:ascii="仿宋" w:hAnsi="仿宋" w:eastAsia="仿宋" w:cs="仿宋"/>
          <w:b/>
          <w:bCs/>
          <w:i w:val="0"/>
          <w:iCs w:val="0"/>
          <w:sz w:val="28"/>
          <w:szCs w:val="28"/>
          <w:highlight w:val="none"/>
        </w:rPr>
        <w:t>六、履约验收方案</w:t>
      </w:r>
    </w:p>
    <w:p w14:paraId="7C3B1C71">
      <w:pPr>
        <w:widowControl/>
        <w:spacing w:before="0" w:beforeAutospacing="0" w:after="0" w:afterAutospacing="0" w:line="21" w:lineRule="atLeast"/>
        <w:ind w:left="0" w:right="0" w:firstLine="560" w:firstLineChars="200"/>
        <w:jc w:val="both"/>
        <w:rPr>
          <w:rFonts w:hint="eastAsia" w:ascii="仿宋" w:hAnsi="仿宋" w:eastAsia="仿宋" w:cs="仿宋"/>
          <w:iCs/>
          <w:color w:val="000000"/>
          <w:kern w:val="0"/>
          <w:sz w:val="28"/>
          <w:szCs w:val="28"/>
          <w:highlight w:val="none"/>
          <w:shd w:val="clear" w:color="auto" w:fill="FFFFFF"/>
          <w:lang w:val="en-US" w:eastAsia="zh-CN" w:bidi="ar"/>
        </w:rPr>
      </w:pPr>
      <w:r>
        <w:rPr>
          <w:rFonts w:hint="eastAsia" w:ascii="仿宋" w:hAnsi="仿宋" w:eastAsia="仿宋" w:cs="仿宋"/>
          <w:iCs/>
          <w:color w:val="000000"/>
          <w:kern w:val="0"/>
          <w:sz w:val="28"/>
          <w:szCs w:val="28"/>
          <w:highlight w:val="none"/>
          <w:shd w:val="clear" w:color="auto" w:fill="FFFFFF"/>
          <w:lang w:val="en-US" w:eastAsia="zh-CN" w:bidi="ar"/>
        </w:rPr>
        <w:t>1）验收主体：甲方为项目的验收主体</w:t>
      </w:r>
    </w:p>
    <w:p w14:paraId="4EC1D79E">
      <w:pPr>
        <w:widowControl/>
        <w:spacing w:before="0" w:beforeAutospacing="0" w:after="0" w:afterAutospacing="0" w:line="21" w:lineRule="atLeast"/>
        <w:ind w:left="0" w:right="0" w:firstLine="560" w:firstLineChars="200"/>
        <w:jc w:val="both"/>
        <w:rPr>
          <w:rFonts w:hint="eastAsia" w:ascii="仿宋" w:hAnsi="仿宋" w:eastAsia="仿宋" w:cs="仿宋"/>
          <w:iCs/>
          <w:color w:val="000000"/>
          <w:kern w:val="0"/>
          <w:sz w:val="28"/>
          <w:szCs w:val="28"/>
          <w:highlight w:val="none"/>
          <w:shd w:val="clear" w:color="auto" w:fill="FFFFFF"/>
          <w:lang w:val="en-US" w:eastAsia="zh-CN" w:bidi="ar"/>
        </w:rPr>
      </w:pPr>
      <w:r>
        <w:rPr>
          <w:rFonts w:hint="eastAsia" w:ascii="仿宋" w:hAnsi="仿宋" w:eastAsia="仿宋" w:cs="仿宋"/>
          <w:iCs/>
          <w:color w:val="000000"/>
          <w:kern w:val="0"/>
          <w:sz w:val="28"/>
          <w:szCs w:val="28"/>
          <w:highlight w:val="none"/>
          <w:shd w:val="clear" w:color="auto" w:fill="FFFFFF"/>
          <w:lang w:val="en-US" w:eastAsia="zh-CN" w:bidi="ar"/>
        </w:rPr>
        <w:t>验收组织方式：</w:t>
      </w:r>
      <w:r>
        <w:rPr>
          <w:rFonts w:hint="eastAsia" w:ascii="仿宋" w:hAnsi="仿宋" w:eastAsia="仿宋" w:cs="仿宋"/>
          <w:iCs/>
          <w:color w:val="000000"/>
          <w:kern w:val="0"/>
          <w:sz w:val="28"/>
          <w:szCs w:val="28"/>
          <w:highlight w:val="none"/>
          <w:lang w:val="en-US" w:eastAsia="zh-CN" w:bidi="ar"/>
        </w:rPr>
        <w:t>☑</w:t>
      </w:r>
      <w:r>
        <w:rPr>
          <w:rFonts w:hint="eastAsia" w:ascii="仿宋" w:hAnsi="仿宋" w:eastAsia="仿宋" w:cs="仿宋"/>
          <w:iCs/>
          <w:color w:val="000000"/>
          <w:kern w:val="0"/>
          <w:sz w:val="28"/>
          <w:szCs w:val="28"/>
          <w:highlight w:val="none"/>
          <w:shd w:val="clear" w:color="auto" w:fill="FFFFFF"/>
          <w:lang w:val="en-US" w:eastAsia="zh-CN" w:bidi="ar"/>
        </w:rPr>
        <w:t xml:space="preserve">自行组织  </w:t>
      </w:r>
      <w:r>
        <w:rPr>
          <w:rFonts w:hint="eastAsia" w:ascii="仿宋" w:hAnsi="仿宋" w:eastAsia="仿宋" w:cs="仿宋"/>
          <w:iCs/>
          <w:color w:val="000000"/>
          <w:kern w:val="0"/>
          <w:sz w:val="28"/>
          <w:szCs w:val="28"/>
          <w:highlight w:val="none"/>
          <w:lang w:val="en-US" w:eastAsia="zh-CN" w:bidi="ar"/>
        </w:rPr>
        <w:t>□</w:t>
      </w:r>
      <w:r>
        <w:rPr>
          <w:rFonts w:hint="eastAsia" w:ascii="仿宋" w:hAnsi="仿宋" w:eastAsia="仿宋" w:cs="仿宋"/>
          <w:iCs/>
          <w:color w:val="000000"/>
          <w:kern w:val="0"/>
          <w:sz w:val="28"/>
          <w:szCs w:val="28"/>
          <w:highlight w:val="none"/>
          <w:shd w:val="clear" w:color="auto" w:fill="FFFFFF"/>
          <w:lang w:val="en-US" w:eastAsia="zh-CN" w:bidi="ar"/>
        </w:rPr>
        <w:t>委托第三方组织</w:t>
      </w:r>
    </w:p>
    <w:p w14:paraId="4633C27C">
      <w:pPr>
        <w:widowControl/>
        <w:spacing w:before="0" w:beforeAutospacing="0" w:after="0" w:afterAutospacing="0" w:line="21" w:lineRule="atLeast"/>
        <w:ind w:left="0" w:right="0" w:firstLine="560" w:firstLineChars="200"/>
        <w:jc w:val="both"/>
        <w:rPr>
          <w:rFonts w:hint="eastAsia" w:ascii="仿宋" w:hAnsi="仿宋" w:eastAsia="仿宋" w:cs="仿宋"/>
          <w:iCs/>
          <w:color w:val="000000"/>
          <w:kern w:val="0"/>
          <w:sz w:val="28"/>
          <w:szCs w:val="28"/>
          <w:highlight w:val="none"/>
          <w:shd w:val="clear" w:color="auto" w:fill="FFFFFF"/>
          <w:lang w:val="en-US" w:eastAsia="zh-CN" w:bidi="ar"/>
        </w:rPr>
      </w:pPr>
      <w:r>
        <w:rPr>
          <w:rFonts w:hint="eastAsia" w:ascii="仿宋" w:hAnsi="仿宋" w:eastAsia="仿宋" w:cs="仿宋"/>
          <w:iCs/>
          <w:color w:val="000000"/>
          <w:kern w:val="0"/>
          <w:sz w:val="28"/>
          <w:szCs w:val="28"/>
          <w:highlight w:val="none"/>
          <w:shd w:val="clear" w:color="auto" w:fill="FFFFFF"/>
          <w:lang w:val="en-US" w:eastAsia="zh-CN" w:bidi="ar"/>
        </w:rPr>
        <w:t>是否邀请本项目的其他供应商：</w:t>
      </w:r>
      <w:r>
        <w:rPr>
          <w:rFonts w:hint="eastAsia" w:ascii="仿宋" w:hAnsi="仿宋" w:eastAsia="仿宋" w:cs="仿宋"/>
          <w:iCs/>
          <w:color w:val="000000"/>
          <w:kern w:val="0"/>
          <w:sz w:val="28"/>
          <w:szCs w:val="28"/>
          <w:highlight w:val="none"/>
          <w:lang w:val="en-US" w:eastAsia="zh-CN" w:bidi="ar"/>
        </w:rPr>
        <w:t>□</w:t>
      </w:r>
      <w:r>
        <w:rPr>
          <w:rFonts w:hint="eastAsia" w:ascii="仿宋" w:hAnsi="仿宋" w:eastAsia="仿宋" w:cs="仿宋"/>
          <w:iCs/>
          <w:color w:val="000000"/>
          <w:kern w:val="0"/>
          <w:sz w:val="28"/>
          <w:szCs w:val="28"/>
          <w:highlight w:val="none"/>
          <w:shd w:val="clear" w:color="auto" w:fill="FFFFFF"/>
          <w:lang w:val="en-US" w:eastAsia="zh-CN" w:bidi="ar"/>
        </w:rPr>
        <w:t xml:space="preserve">是  </w:t>
      </w:r>
      <w:r>
        <w:rPr>
          <w:rFonts w:hint="eastAsia" w:ascii="仿宋" w:hAnsi="仿宋" w:eastAsia="仿宋" w:cs="仿宋"/>
          <w:iCs/>
          <w:color w:val="000000"/>
          <w:kern w:val="0"/>
          <w:sz w:val="28"/>
          <w:szCs w:val="28"/>
          <w:highlight w:val="none"/>
          <w:lang w:val="en-US" w:eastAsia="zh-CN" w:bidi="ar"/>
        </w:rPr>
        <w:t>☑</w:t>
      </w:r>
      <w:r>
        <w:rPr>
          <w:rFonts w:hint="eastAsia" w:ascii="仿宋" w:hAnsi="仿宋" w:eastAsia="仿宋" w:cs="仿宋"/>
          <w:iCs/>
          <w:color w:val="000000"/>
          <w:kern w:val="0"/>
          <w:sz w:val="28"/>
          <w:szCs w:val="28"/>
          <w:highlight w:val="none"/>
          <w:shd w:val="clear" w:color="auto" w:fill="FFFFFF"/>
          <w:lang w:val="en-US" w:eastAsia="zh-CN" w:bidi="ar"/>
        </w:rPr>
        <w:t>否</w:t>
      </w:r>
    </w:p>
    <w:p w14:paraId="35A55869">
      <w:pPr>
        <w:widowControl/>
        <w:spacing w:before="0" w:beforeAutospacing="0" w:after="0" w:afterAutospacing="0" w:line="21" w:lineRule="atLeast"/>
        <w:ind w:left="0" w:right="0" w:firstLine="560" w:firstLineChars="200"/>
        <w:jc w:val="both"/>
        <w:rPr>
          <w:rFonts w:hint="eastAsia" w:ascii="仿宋" w:hAnsi="仿宋" w:eastAsia="仿宋" w:cs="仿宋"/>
          <w:iCs/>
          <w:color w:val="000000"/>
          <w:kern w:val="0"/>
          <w:sz w:val="28"/>
          <w:szCs w:val="28"/>
          <w:highlight w:val="none"/>
          <w:shd w:val="clear" w:color="auto" w:fill="FFFFFF"/>
          <w:lang w:val="en-US" w:eastAsia="zh-CN" w:bidi="ar"/>
        </w:rPr>
      </w:pPr>
      <w:r>
        <w:rPr>
          <w:rFonts w:hint="eastAsia" w:ascii="仿宋" w:hAnsi="仿宋" w:eastAsia="仿宋" w:cs="仿宋"/>
          <w:iCs/>
          <w:color w:val="000000"/>
          <w:kern w:val="0"/>
          <w:sz w:val="28"/>
          <w:szCs w:val="28"/>
          <w:highlight w:val="none"/>
          <w:shd w:val="clear" w:color="auto" w:fill="FFFFFF"/>
          <w:lang w:val="en-US" w:eastAsia="zh-CN" w:bidi="ar"/>
        </w:rPr>
        <w:t>是否邀请专家：</w:t>
      </w:r>
      <w:r>
        <w:rPr>
          <w:rFonts w:hint="eastAsia" w:ascii="仿宋" w:hAnsi="仿宋" w:eastAsia="仿宋" w:cs="仿宋"/>
          <w:iCs/>
          <w:color w:val="000000"/>
          <w:kern w:val="0"/>
          <w:sz w:val="28"/>
          <w:szCs w:val="28"/>
          <w:highlight w:val="none"/>
          <w:lang w:val="en-US" w:eastAsia="zh-CN" w:bidi="ar"/>
        </w:rPr>
        <w:t>□</w:t>
      </w:r>
      <w:r>
        <w:rPr>
          <w:rFonts w:hint="eastAsia" w:ascii="仿宋" w:hAnsi="仿宋" w:eastAsia="仿宋" w:cs="仿宋"/>
          <w:iCs/>
          <w:color w:val="000000"/>
          <w:kern w:val="0"/>
          <w:sz w:val="28"/>
          <w:szCs w:val="28"/>
          <w:highlight w:val="none"/>
          <w:shd w:val="clear" w:color="auto" w:fill="FFFFFF"/>
          <w:lang w:val="en-US" w:eastAsia="zh-CN" w:bidi="ar"/>
        </w:rPr>
        <w:t xml:space="preserve">是  </w:t>
      </w:r>
      <w:r>
        <w:rPr>
          <w:rFonts w:hint="eastAsia" w:ascii="仿宋" w:hAnsi="仿宋" w:eastAsia="仿宋" w:cs="仿宋"/>
          <w:iCs/>
          <w:color w:val="000000"/>
          <w:kern w:val="0"/>
          <w:sz w:val="28"/>
          <w:szCs w:val="28"/>
          <w:highlight w:val="none"/>
          <w:lang w:val="en-US" w:eastAsia="zh-CN" w:bidi="ar"/>
        </w:rPr>
        <w:t>☑</w:t>
      </w:r>
      <w:r>
        <w:rPr>
          <w:rFonts w:hint="eastAsia" w:ascii="仿宋" w:hAnsi="仿宋" w:eastAsia="仿宋" w:cs="仿宋"/>
          <w:iCs/>
          <w:color w:val="000000"/>
          <w:kern w:val="0"/>
          <w:sz w:val="28"/>
          <w:szCs w:val="28"/>
          <w:highlight w:val="none"/>
          <w:shd w:val="clear" w:color="auto" w:fill="FFFFFF"/>
          <w:lang w:val="en-US" w:eastAsia="zh-CN" w:bidi="ar"/>
        </w:rPr>
        <w:t>否</w:t>
      </w:r>
    </w:p>
    <w:p w14:paraId="6CFCD563">
      <w:pPr>
        <w:widowControl/>
        <w:spacing w:before="0" w:beforeAutospacing="0" w:after="0" w:afterAutospacing="0" w:line="21" w:lineRule="atLeast"/>
        <w:ind w:left="0" w:right="0" w:firstLine="560" w:firstLineChars="200"/>
        <w:jc w:val="both"/>
        <w:rPr>
          <w:rFonts w:hint="eastAsia" w:ascii="仿宋" w:hAnsi="仿宋" w:eastAsia="仿宋" w:cs="仿宋"/>
          <w:iCs/>
          <w:color w:val="000000"/>
          <w:kern w:val="0"/>
          <w:sz w:val="28"/>
          <w:szCs w:val="28"/>
          <w:highlight w:val="none"/>
          <w:lang w:val="en-US" w:eastAsia="zh-CN" w:bidi="ar"/>
        </w:rPr>
      </w:pPr>
      <w:r>
        <w:rPr>
          <w:rFonts w:hint="eastAsia" w:ascii="仿宋" w:hAnsi="仿宋" w:eastAsia="仿宋" w:cs="仿宋"/>
          <w:iCs/>
          <w:color w:val="000000"/>
          <w:kern w:val="0"/>
          <w:sz w:val="28"/>
          <w:szCs w:val="28"/>
          <w:highlight w:val="none"/>
          <w:shd w:val="clear" w:color="auto" w:fill="FFFFFF"/>
          <w:lang w:val="en-US" w:eastAsia="zh-CN" w:bidi="ar"/>
        </w:rPr>
        <w:t>是否邀请服务对象：</w:t>
      </w:r>
      <w:r>
        <w:rPr>
          <w:rFonts w:hint="eastAsia" w:ascii="仿宋" w:hAnsi="仿宋" w:eastAsia="仿宋" w:cs="仿宋"/>
          <w:iCs/>
          <w:color w:val="000000"/>
          <w:kern w:val="0"/>
          <w:sz w:val="28"/>
          <w:szCs w:val="28"/>
          <w:highlight w:val="none"/>
          <w:lang w:val="en-US" w:eastAsia="zh-CN" w:bidi="ar"/>
        </w:rPr>
        <w:t>☑</w:t>
      </w:r>
      <w:r>
        <w:rPr>
          <w:rFonts w:hint="eastAsia" w:ascii="仿宋" w:hAnsi="仿宋" w:eastAsia="仿宋" w:cs="仿宋"/>
          <w:iCs/>
          <w:color w:val="000000"/>
          <w:kern w:val="0"/>
          <w:sz w:val="28"/>
          <w:szCs w:val="28"/>
          <w:highlight w:val="none"/>
          <w:shd w:val="clear" w:color="auto" w:fill="FFFFFF"/>
          <w:lang w:val="en-US" w:eastAsia="zh-CN" w:bidi="ar"/>
        </w:rPr>
        <w:t xml:space="preserve">是  </w:t>
      </w:r>
      <w:r>
        <w:rPr>
          <w:rFonts w:hint="eastAsia" w:ascii="仿宋" w:hAnsi="仿宋" w:eastAsia="仿宋" w:cs="仿宋"/>
          <w:iCs/>
          <w:color w:val="000000"/>
          <w:kern w:val="0"/>
          <w:sz w:val="28"/>
          <w:szCs w:val="28"/>
          <w:highlight w:val="none"/>
          <w:lang w:val="en-US" w:eastAsia="zh-CN" w:bidi="ar"/>
        </w:rPr>
        <w:t>□</w:t>
      </w:r>
      <w:r>
        <w:rPr>
          <w:rFonts w:hint="eastAsia" w:ascii="仿宋" w:hAnsi="仿宋" w:eastAsia="仿宋" w:cs="仿宋"/>
          <w:iCs/>
          <w:color w:val="000000"/>
          <w:kern w:val="0"/>
          <w:sz w:val="28"/>
          <w:szCs w:val="28"/>
          <w:highlight w:val="none"/>
          <w:shd w:val="clear" w:color="auto" w:fill="FFFFFF"/>
          <w:lang w:val="en-US" w:eastAsia="zh-CN" w:bidi="ar"/>
        </w:rPr>
        <w:t>否</w:t>
      </w:r>
    </w:p>
    <w:p w14:paraId="74AB2011">
      <w:pPr>
        <w:widowControl/>
        <w:spacing w:before="0" w:beforeAutospacing="0" w:after="0" w:afterAutospacing="0" w:line="21" w:lineRule="atLeast"/>
        <w:ind w:left="0" w:right="0" w:firstLine="560" w:firstLineChars="200"/>
        <w:jc w:val="both"/>
        <w:rPr>
          <w:rFonts w:hint="eastAsia" w:ascii="仿宋" w:hAnsi="仿宋" w:eastAsia="仿宋" w:cs="仿宋"/>
          <w:iCs/>
          <w:color w:val="000000"/>
          <w:kern w:val="0"/>
          <w:sz w:val="28"/>
          <w:szCs w:val="28"/>
          <w:highlight w:val="none"/>
          <w:shd w:val="clear" w:color="auto" w:fill="FFFFFF"/>
          <w:lang w:val="en-US" w:eastAsia="zh-CN" w:bidi="ar"/>
        </w:rPr>
      </w:pPr>
      <w:r>
        <w:rPr>
          <w:rFonts w:hint="eastAsia" w:ascii="仿宋" w:hAnsi="仿宋" w:eastAsia="仿宋" w:cs="仿宋"/>
          <w:iCs/>
          <w:color w:val="000000"/>
          <w:kern w:val="0"/>
          <w:sz w:val="28"/>
          <w:szCs w:val="28"/>
          <w:highlight w:val="none"/>
          <w:shd w:val="clear" w:color="auto" w:fill="FFFFFF"/>
          <w:lang w:val="en-US" w:eastAsia="zh-CN" w:bidi="ar"/>
        </w:rPr>
        <w:t>是否邀请第三方检测机构：</w:t>
      </w:r>
      <w:r>
        <w:rPr>
          <w:rFonts w:hint="eastAsia" w:ascii="仿宋" w:hAnsi="仿宋" w:eastAsia="仿宋" w:cs="仿宋"/>
          <w:iCs/>
          <w:color w:val="000000"/>
          <w:kern w:val="0"/>
          <w:sz w:val="28"/>
          <w:szCs w:val="28"/>
          <w:highlight w:val="none"/>
          <w:lang w:val="en-US" w:eastAsia="zh-CN" w:bidi="ar"/>
        </w:rPr>
        <w:t>□</w:t>
      </w:r>
      <w:r>
        <w:rPr>
          <w:rFonts w:hint="eastAsia" w:ascii="仿宋" w:hAnsi="仿宋" w:eastAsia="仿宋" w:cs="仿宋"/>
          <w:iCs/>
          <w:color w:val="000000"/>
          <w:kern w:val="0"/>
          <w:sz w:val="28"/>
          <w:szCs w:val="28"/>
          <w:highlight w:val="none"/>
          <w:shd w:val="clear" w:color="auto" w:fill="FFFFFF"/>
          <w:lang w:val="en-US" w:eastAsia="zh-CN" w:bidi="ar"/>
        </w:rPr>
        <w:t xml:space="preserve">是  </w:t>
      </w:r>
      <w:r>
        <w:rPr>
          <w:rFonts w:hint="eastAsia" w:ascii="仿宋" w:hAnsi="仿宋" w:eastAsia="仿宋" w:cs="仿宋"/>
          <w:iCs/>
          <w:color w:val="000000"/>
          <w:kern w:val="0"/>
          <w:sz w:val="28"/>
          <w:szCs w:val="28"/>
          <w:highlight w:val="none"/>
          <w:lang w:val="en-US" w:eastAsia="zh-CN" w:bidi="ar"/>
        </w:rPr>
        <w:t>☑</w:t>
      </w:r>
      <w:r>
        <w:rPr>
          <w:rFonts w:hint="eastAsia" w:ascii="仿宋" w:hAnsi="仿宋" w:eastAsia="仿宋" w:cs="仿宋"/>
          <w:iCs/>
          <w:color w:val="000000"/>
          <w:kern w:val="0"/>
          <w:sz w:val="28"/>
          <w:szCs w:val="28"/>
          <w:highlight w:val="none"/>
          <w:shd w:val="clear" w:color="auto" w:fill="FFFFFF"/>
          <w:lang w:val="en-US" w:eastAsia="zh-CN" w:bidi="ar"/>
        </w:rPr>
        <w:t>否</w:t>
      </w:r>
    </w:p>
    <w:p w14:paraId="7D46CFBB">
      <w:pPr>
        <w:widowControl/>
        <w:spacing w:before="0" w:beforeAutospacing="0" w:after="0" w:afterAutospacing="0" w:line="21" w:lineRule="atLeast"/>
        <w:ind w:left="0" w:right="0" w:firstLine="560" w:firstLineChars="200"/>
        <w:jc w:val="both"/>
        <w:rPr>
          <w:rFonts w:hint="eastAsia" w:ascii="仿宋" w:hAnsi="仿宋" w:eastAsia="仿宋" w:cs="仿宋"/>
          <w:iCs/>
          <w:color w:val="000000"/>
          <w:kern w:val="0"/>
          <w:sz w:val="28"/>
          <w:szCs w:val="28"/>
          <w:highlight w:val="none"/>
          <w:u w:val="single"/>
          <w:lang w:val="en-US" w:eastAsia="zh-CN" w:bidi="ar"/>
        </w:rPr>
      </w:pPr>
      <w:r>
        <w:rPr>
          <w:rFonts w:hint="eastAsia" w:ascii="仿宋" w:hAnsi="仿宋" w:eastAsia="仿宋" w:cs="仿宋"/>
          <w:iCs/>
          <w:color w:val="000000"/>
          <w:kern w:val="0"/>
          <w:sz w:val="28"/>
          <w:szCs w:val="28"/>
          <w:highlight w:val="none"/>
          <w:shd w:val="clear" w:color="auto" w:fill="FFFFFF"/>
          <w:lang w:val="en-US" w:eastAsia="zh-CN" w:bidi="ar"/>
        </w:rPr>
        <w:t>验收组织的其他事项：</w:t>
      </w:r>
      <w:r>
        <w:rPr>
          <w:rFonts w:hint="eastAsia" w:ascii="仿宋" w:hAnsi="仿宋" w:eastAsia="仿宋" w:cs="仿宋"/>
          <w:iCs/>
          <w:color w:val="000000"/>
          <w:kern w:val="0"/>
          <w:sz w:val="28"/>
          <w:szCs w:val="28"/>
          <w:highlight w:val="none"/>
          <w:u w:val="single"/>
          <w:lang w:val="en-US" w:eastAsia="zh-CN" w:bidi="ar"/>
        </w:rPr>
        <w:t xml:space="preserve">  </w:t>
      </w:r>
      <w:r>
        <w:rPr>
          <w:rFonts w:hint="eastAsia" w:ascii="仿宋" w:hAnsi="仿宋" w:eastAsia="仿宋" w:cs="仿宋"/>
          <w:b w:val="0"/>
          <w:bCs w:val="0"/>
          <w:iCs/>
          <w:color w:val="000000"/>
          <w:kern w:val="0"/>
          <w:sz w:val="28"/>
          <w:szCs w:val="28"/>
          <w:highlight w:val="none"/>
          <w:u w:val="single"/>
          <w:lang w:val="en-US" w:eastAsia="zh-CN" w:bidi="ar"/>
        </w:rPr>
        <w:t>无</w:t>
      </w:r>
      <w:r>
        <w:rPr>
          <w:rFonts w:hint="eastAsia" w:ascii="仿宋" w:hAnsi="仿宋" w:eastAsia="仿宋" w:cs="仿宋"/>
          <w:iCs/>
          <w:color w:val="000000"/>
          <w:kern w:val="0"/>
          <w:sz w:val="28"/>
          <w:szCs w:val="28"/>
          <w:highlight w:val="none"/>
          <w:u w:val="single"/>
          <w:lang w:val="en-US" w:eastAsia="zh-CN" w:bidi="ar"/>
        </w:rPr>
        <w:t xml:space="preserve">  </w:t>
      </w:r>
    </w:p>
    <w:p w14:paraId="0FE731FD">
      <w:pPr>
        <w:widowControl/>
        <w:spacing w:before="0" w:beforeAutospacing="0" w:after="0" w:afterAutospacing="0" w:line="21" w:lineRule="atLeast"/>
        <w:ind w:left="0" w:right="0" w:firstLine="560" w:firstLineChars="200"/>
        <w:jc w:val="both"/>
        <w:rPr>
          <w:rFonts w:hint="eastAsia" w:ascii="仿宋" w:hAnsi="仿宋" w:eastAsia="仿宋" w:cs="仿宋"/>
          <w:iCs/>
          <w:color w:val="000000"/>
          <w:kern w:val="0"/>
          <w:sz w:val="28"/>
          <w:szCs w:val="28"/>
          <w:highlight w:val="none"/>
          <w:shd w:val="clear" w:color="auto" w:fill="FFFFFF"/>
          <w:lang w:val="en-US" w:eastAsia="zh-CN" w:bidi="ar"/>
        </w:rPr>
      </w:pPr>
      <w:r>
        <w:rPr>
          <w:rFonts w:hint="eastAsia" w:ascii="仿宋" w:hAnsi="仿宋" w:eastAsia="仿宋" w:cs="仿宋"/>
          <w:iCs/>
          <w:color w:val="000000"/>
          <w:kern w:val="0"/>
          <w:sz w:val="28"/>
          <w:szCs w:val="28"/>
          <w:highlight w:val="none"/>
          <w:shd w:val="clear" w:color="auto" w:fill="FFFFFF"/>
          <w:lang w:val="en-US" w:eastAsia="zh-CN" w:bidi="ar"/>
        </w:rPr>
        <w:t>2）履约验收时间：</w:t>
      </w:r>
      <w:r>
        <w:rPr>
          <w:rFonts w:hint="eastAsia" w:ascii="仿宋" w:hAnsi="仿宋" w:eastAsia="仿宋" w:cs="仿宋"/>
          <w:iCs/>
          <w:color w:val="000000"/>
          <w:kern w:val="0"/>
          <w:sz w:val="28"/>
          <w:szCs w:val="28"/>
          <w:highlight w:val="none"/>
          <w:lang w:val="en-US" w:eastAsia="zh-CN" w:bidi="ar"/>
        </w:rPr>
        <w:t>供应商提出验收申请之日起</w:t>
      </w:r>
      <w:r>
        <w:rPr>
          <w:rFonts w:hint="eastAsia" w:ascii="仿宋" w:hAnsi="仿宋" w:eastAsia="仿宋" w:cs="仿宋"/>
          <w:iCs/>
          <w:color w:val="000000"/>
          <w:kern w:val="0"/>
          <w:sz w:val="28"/>
          <w:szCs w:val="28"/>
          <w:highlight w:val="none"/>
          <w:u w:val="single"/>
          <w:lang w:val="en-US" w:eastAsia="zh-CN" w:bidi="ar"/>
        </w:rPr>
        <w:t>七个工作</w:t>
      </w:r>
      <w:r>
        <w:rPr>
          <w:rFonts w:hint="eastAsia" w:ascii="仿宋" w:hAnsi="仿宋" w:eastAsia="仿宋" w:cs="仿宋"/>
          <w:iCs/>
          <w:color w:val="000000"/>
          <w:kern w:val="0"/>
          <w:sz w:val="28"/>
          <w:szCs w:val="28"/>
          <w:highlight w:val="none"/>
          <w:lang w:val="en-US" w:eastAsia="zh-CN" w:bidi="ar"/>
        </w:rPr>
        <w:t>日内组织验收</w:t>
      </w:r>
    </w:p>
    <w:p w14:paraId="12CCFF4C">
      <w:pPr>
        <w:widowControl/>
        <w:snapToGrid w:val="0"/>
        <w:spacing w:line="360" w:lineRule="atLeast"/>
        <w:ind w:left="559" w:leftChars="266" w:firstLine="0" w:firstLineChars="0"/>
        <w:jc w:val="both"/>
        <w:rPr>
          <w:rFonts w:hint="eastAsia" w:eastAsia="仿宋" w:cs="Times New Roman"/>
          <w:sz w:val="32"/>
          <w:szCs w:val="32"/>
          <w:lang w:val="en-US" w:eastAsia="zh-CN"/>
        </w:rPr>
      </w:pPr>
      <w:r>
        <w:rPr>
          <w:rFonts w:hint="eastAsia" w:ascii="仿宋" w:hAnsi="仿宋" w:eastAsia="仿宋" w:cs="仿宋"/>
          <w:iCs/>
          <w:color w:val="000000"/>
          <w:kern w:val="0"/>
          <w:sz w:val="28"/>
          <w:szCs w:val="28"/>
          <w:highlight w:val="none"/>
          <w:shd w:val="clear" w:color="auto" w:fill="FFFFFF"/>
          <w:lang w:val="en-US" w:eastAsia="zh-CN" w:bidi="ar"/>
        </w:rPr>
        <w:t>3）履约验收方式：</w:t>
      </w:r>
      <w:r>
        <w:rPr>
          <w:rFonts w:hint="eastAsia" w:ascii="仿宋" w:hAnsi="仿宋" w:eastAsia="仿宋" w:cs="仿宋"/>
          <w:iCs/>
          <w:color w:val="000000"/>
          <w:kern w:val="0"/>
          <w:sz w:val="28"/>
          <w:szCs w:val="28"/>
          <w:highlight w:val="none"/>
          <w:lang w:val="en-US" w:eastAsia="zh-CN" w:bidi="ar"/>
        </w:rPr>
        <w:t>□一次性验收 ☑分期（次）/分项验收（共12期（次）/项，本次为第   期（次）/项）</w:t>
      </w:r>
    </w:p>
    <w:p w14:paraId="3BB1AE13">
      <w:pPr>
        <w:widowControl/>
        <w:spacing w:before="0" w:beforeAutospacing="0" w:after="0" w:afterAutospacing="0" w:line="21" w:lineRule="atLeast"/>
        <w:ind w:left="0" w:right="0" w:firstLine="560" w:firstLineChars="200"/>
        <w:jc w:val="both"/>
        <w:rPr>
          <w:rFonts w:hint="eastAsia" w:ascii="仿宋" w:hAnsi="仿宋" w:eastAsia="仿宋" w:cs="仿宋"/>
          <w:iCs/>
          <w:color w:val="000000"/>
          <w:kern w:val="0"/>
          <w:sz w:val="28"/>
          <w:szCs w:val="28"/>
          <w:highlight w:val="none"/>
          <w:shd w:val="clear" w:color="auto" w:fill="FFFFFF"/>
          <w:lang w:val="en-US" w:eastAsia="zh-CN" w:bidi="ar"/>
        </w:rPr>
      </w:pPr>
    </w:p>
    <w:p w14:paraId="224AA731">
      <w:pPr>
        <w:widowControl/>
        <w:spacing w:before="0" w:beforeAutospacing="0" w:after="0" w:afterAutospacing="0" w:line="21" w:lineRule="atLeast"/>
        <w:ind w:left="0" w:right="0" w:firstLine="560" w:firstLineChars="200"/>
        <w:jc w:val="both"/>
        <w:rPr>
          <w:rFonts w:hint="eastAsia" w:ascii="仿宋" w:hAnsi="仿宋" w:eastAsia="仿宋" w:cs="仿宋"/>
          <w:b w:val="0"/>
          <w:bCs w:val="0"/>
          <w:iCs/>
          <w:color w:val="000000"/>
          <w:kern w:val="0"/>
          <w:sz w:val="28"/>
          <w:szCs w:val="28"/>
          <w:highlight w:val="none"/>
          <w:u w:val="single"/>
          <w:lang w:val="en-US" w:eastAsia="zh-CN" w:bidi="ar"/>
        </w:rPr>
      </w:pPr>
      <w:r>
        <w:rPr>
          <w:rFonts w:hint="eastAsia" w:ascii="仿宋" w:hAnsi="仿宋" w:eastAsia="仿宋" w:cs="仿宋"/>
          <w:iCs/>
          <w:color w:val="000000"/>
          <w:kern w:val="0"/>
          <w:sz w:val="28"/>
          <w:szCs w:val="28"/>
          <w:highlight w:val="none"/>
          <w:shd w:val="clear" w:color="auto" w:fill="FFFFFF"/>
          <w:lang w:val="en-US" w:eastAsia="zh-CN" w:bidi="ar"/>
        </w:rPr>
        <w:t>4）履约验收程序：</w:t>
      </w:r>
      <w:r>
        <w:rPr>
          <w:rFonts w:hint="eastAsia" w:ascii="仿宋" w:hAnsi="仿宋" w:eastAsia="仿宋" w:cs="仿宋"/>
          <w:b w:val="0"/>
          <w:bCs w:val="0"/>
          <w:iCs w:val="0"/>
          <w:kern w:val="0"/>
          <w:sz w:val="28"/>
          <w:szCs w:val="28"/>
          <w:highlight w:val="none"/>
          <w:u w:val="single"/>
          <w:lang w:val="en-US" w:eastAsia="zh-CN" w:bidi="ar"/>
        </w:rPr>
        <w:t>按照浏阳市财政局《关于转发&lt;长沙市财政局关于加强长沙市政府采购项目履约验收工作的通知&gt;的通知》(浏财函(2024)5号)要求。</w:t>
      </w:r>
    </w:p>
    <w:p w14:paraId="0A2BB89B">
      <w:pPr>
        <w:widowControl/>
        <w:spacing w:before="0" w:beforeAutospacing="0" w:after="0" w:afterAutospacing="0" w:line="21" w:lineRule="atLeast"/>
        <w:ind w:left="0" w:right="0" w:firstLine="560" w:firstLineChars="200"/>
        <w:jc w:val="both"/>
        <w:rPr>
          <w:rFonts w:hint="eastAsia" w:ascii="仿宋" w:hAnsi="仿宋" w:eastAsia="仿宋" w:cs="仿宋"/>
          <w:iCs/>
          <w:color w:val="000000"/>
          <w:kern w:val="0"/>
          <w:sz w:val="28"/>
          <w:szCs w:val="28"/>
          <w:highlight w:val="none"/>
          <w:shd w:val="clear" w:color="auto" w:fill="FFFFFF"/>
          <w:lang w:val="en-US" w:eastAsia="zh-CN" w:bidi="ar"/>
        </w:rPr>
      </w:pPr>
      <w:r>
        <w:rPr>
          <w:rFonts w:hint="eastAsia" w:ascii="仿宋" w:hAnsi="仿宋" w:eastAsia="仿宋" w:cs="仿宋"/>
          <w:iCs/>
          <w:color w:val="000000"/>
          <w:kern w:val="0"/>
          <w:sz w:val="28"/>
          <w:szCs w:val="28"/>
          <w:highlight w:val="none"/>
          <w:shd w:val="clear" w:color="auto" w:fill="FFFFFF"/>
          <w:lang w:val="en-US" w:eastAsia="zh-CN" w:bidi="ar"/>
        </w:rPr>
        <w:t>5）履约验收的内容：</w:t>
      </w:r>
    </w:p>
    <w:p w14:paraId="69383D24">
      <w:pPr>
        <w:widowControl w:val="0"/>
        <w:numPr>
          <w:ilvl w:val="2"/>
          <w:numId w:val="0"/>
        </w:numPr>
        <w:tabs>
          <w:tab w:val="left" w:pos="0"/>
          <w:tab w:val="left" w:pos="426"/>
          <w:tab w:val="left" w:pos="576"/>
          <w:tab w:val="left" w:pos="786"/>
        </w:tabs>
        <w:spacing w:before="0" w:beforeAutospacing="0" w:after="0" w:afterAutospacing="0" w:line="570" w:lineRule="exact"/>
        <w:ind w:firstLine="560" w:firstLineChars="200"/>
        <w:jc w:val="left"/>
        <w:outlineLvl w:val="2"/>
        <w:rPr>
          <w:rFonts w:hint="eastAsia" w:ascii="仿宋" w:hAnsi="仿宋" w:eastAsia="仿宋" w:cs="仿宋"/>
          <w:b w:val="0"/>
          <w:bCs w:val="0"/>
          <w:iCs/>
          <w:color w:val="000000"/>
          <w:kern w:val="0"/>
          <w:sz w:val="28"/>
          <w:szCs w:val="28"/>
          <w:highlight w:val="none"/>
          <w:u w:val="single"/>
          <w:lang w:val="en-US" w:eastAsia="zh-CN" w:bidi="ar"/>
        </w:rPr>
      </w:pPr>
      <w:r>
        <w:rPr>
          <w:rFonts w:hint="eastAsia" w:ascii="仿宋" w:hAnsi="仿宋" w:eastAsia="仿宋" w:cs="仿宋"/>
          <w:b w:val="0"/>
          <w:bCs w:val="0"/>
          <w:iCs/>
          <w:color w:val="000000"/>
          <w:kern w:val="0"/>
          <w:sz w:val="28"/>
          <w:szCs w:val="28"/>
          <w:highlight w:val="none"/>
          <w:shd w:val="clear" w:color="auto" w:fill="FFFFFF"/>
          <w:lang w:val="en-US" w:eastAsia="zh-CN" w:bidi="ar"/>
        </w:rPr>
        <w:t>技术履约验收内容：</w:t>
      </w:r>
      <w:r>
        <w:rPr>
          <w:rFonts w:hint="eastAsia" w:ascii="仿宋" w:hAnsi="仿宋" w:eastAsia="仿宋" w:cs="仿宋"/>
          <w:b w:val="0"/>
          <w:bCs w:val="0"/>
          <w:iCs w:val="0"/>
          <w:kern w:val="0"/>
          <w:sz w:val="28"/>
          <w:szCs w:val="28"/>
          <w:highlight w:val="none"/>
          <w:u w:val="single"/>
          <w:lang w:val="en-US" w:eastAsia="zh-CN" w:bidi="ar"/>
        </w:rPr>
        <w:t xml:space="preserve"> 符合招标文件和投标文件中技术响应内容。</w:t>
      </w:r>
    </w:p>
    <w:p w14:paraId="5CBD8AEE">
      <w:pPr>
        <w:widowControl w:val="0"/>
        <w:numPr>
          <w:ilvl w:val="2"/>
          <w:numId w:val="0"/>
        </w:numPr>
        <w:tabs>
          <w:tab w:val="left" w:pos="0"/>
          <w:tab w:val="left" w:pos="426"/>
          <w:tab w:val="left" w:pos="576"/>
          <w:tab w:val="left" w:pos="786"/>
        </w:tabs>
        <w:spacing w:before="0" w:beforeAutospacing="0" w:after="0" w:afterAutospacing="0" w:line="570" w:lineRule="exact"/>
        <w:ind w:firstLine="560" w:firstLineChars="200"/>
        <w:jc w:val="left"/>
        <w:outlineLvl w:val="2"/>
        <w:rPr>
          <w:rFonts w:hint="eastAsia" w:ascii="仿宋" w:hAnsi="仿宋" w:eastAsia="仿宋" w:cs="仿宋"/>
          <w:b w:val="0"/>
          <w:bCs w:val="0"/>
          <w:iCs/>
          <w:color w:val="000000"/>
          <w:kern w:val="0"/>
          <w:sz w:val="28"/>
          <w:szCs w:val="28"/>
          <w:highlight w:val="none"/>
          <w:u w:val="single"/>
          <w:lang w:val="en-US" w:eastAsia="zh-CN" w:bidi="ar"/>
        </w:rPr>
      </w:pPr>
      <w:r>
        <w:rPr>
          <w:rFonts w:hint="eastAsia" w:ascii="仿宋" w:hAnsi="仿宋" w:eastAsia="仿宋" w:cs="仿宋"/>
          <w:b w:val="0"/>
          <w:bCs w:val="0"/>
          <w:iCs/>
          <w:color w:val="000000"/>
          <w:kern w:val="0"/>
          <w:sz w:val="28"/>
          <w:szCs w:val="28"/>
          <w:highlight w:val="none"/>
          <w:shd w:val="clear" w:color="auto" w:fill="FFFFFF"/>
          <w:lang w:val="en-US" w:eastAsia="zh-CN" w:bidi="ar"/>
        </w:rPr>
        <w:t>服务履约验收内容：</w:t>
      </w:r>
      <w:r>
        <w:rPr>
          <w:rFonts w:hint="eastAsia" w:ascii="仿宋" w:hAnsi="仿宋" w:eastAsia="仿宋" w:cs="仿宋"/>
          <w:b w:val="0"/>
          <w:bCs w:val="0"/>
          <w:iCs w:val="0"/>
          <w:kern w:val="0"/>
          <w:sz w:val="28"/>
          <w:szCs w:val="28"/>
          <w:highlight w:val="none"/>
          <w:u w:val="single"/>
          <w:lang w:val="en-US" w:eastAsia="zh-CN" w:bidi="ar"/>
        </w:rPr>
        <w:t xml:space="preserve"> 符合招标文件和投标文件中商务技术响应内容。</w:t>
      </w:r>
    </w:p>
    <w:p w14:paraId="18D551F5">
      <w:pPr>
        <w:spacing w:line="240" w:lineRule="auto"/>
        <w:ind w:firstLine="560" w:firstLineChars="200"/>
        <w:rPr>
          <w:rFonts w:hint="eastAsia" w:ascii="仿宋" w:hAnsi="仿宋" w:eastAsia="仿宋" w:cs="仿宋"/>
          <w:b w:val="0"/>
          <w:bCs w:val="0"/>
          <w:iCs w:val="0"/>
          <w:color w:val="000000"/>
          <w:sz w:val="28"/>
          <w:szCs w:val="28"/>
          <w:highlight w:val="none"/>
        </w:rPr>
      </w:pPr>
      <w:r>
        <w:rPr>
          <w:rFonts w:hint="eastAsia" w:ascii="仿宋" w:hAnsi="仿宋" w:eastAsia="仿宋" w:cs="仿宋"/>
          <w:b w:val="0"/>
          <w:bCs w:val="0"/>
          <w:iCs w:val="0"/>
          <w:color w:val="000000"/>
          <w:sz w:val="28"/>
          <w:szCs w:val="28"/>
          <w:highlight w:val="none"/>
          <w:shd w:val="clear" w:color="auto" w:fill="FFFFFF"/>
        </w:rPr>
        <w:t>商务履约验收内容：</w:t>
      </w:r>
      <w:r>
        <w:rPr>
          <w:rFonts w:hint="eastAsia" w:ascii="仿宋" w:hAnsi="仿宋" w:eastAsia="仿宋" w:cs="仿宋"/>
          <w:b w:val="0"/>
          <w:bCs w:val="0"/>
          <w:iCs w:val="0"/>
          <w:kern w:val="0"/>
          <w:sz w:val="28"/>
          <w:szCs w:val="28"/>
          <w:highlight w:val="none"/>
          <w:u w:val="single"/>
          <w:lang w:val="en-US" w:eastAsia="zh-CN" w:bidi="ar"/>
        </w:rPr>
        <w:t xml:space="preserve"> 符合招标文件和投标文件中商务响应内容商务履约验收内容。 </w:t>
      </w:r>
    </w:p>
    <w:p w14:paraId="08356F32">
      <w:pPr>
        <w:widowControl w:val="0"/>
        <w:numPr>
          <w:ilvl w:val="0"/>
          <w:numId w:val="1"/>
        </w:numPr>
        <w:tabs>
          <w:tab w:val="left" w:pos="0"/>
          <w:tab w:val="left" w:pos="426"/>
          <w:tab w:val="left" w:pos="576"/>
          <w:tab w:val="left" w:pos="786"/>
        </w:tabs>
        <w:spacing w:before="0" w:beforeAutospacing="0" w:after="0" w:afterAutospacing="0" w:line="570" w:lineRule="exact"/>
        <w:ind w:firstLine="562" w:firstLineChars="200"/>
        <w:jc w:val="left"/>
        <w:outlineLvl w:val="2"/>
        <w:rPr>
          <w:rFonts w:hint="eastAsia" w:ascii="仿宋" w:hAnsi="仿宋" w:eastAsia="仿宋" w:cs="仿宋"/>
          <w:b/>
          <w:bCs/>
          <w:iCs/>
          <w:color w:val="000000"/>
          <w:kern w:val="0"/>
          <w:sz w:val="28"/>
          <w:szCs w:val="28"/>
          <w:highlight w:val="none"/>
          <w:shd w:val="clear" w:color="auto" w:fill="FFFFFF"/>
          <w:lang w:val="en-US" w:eastAsia="zh-CN" w:bidi="ar"/>
        </w:rPr>
      </w:pPr>
      <w:r>
        <w:rPr>
          <w:rFonts w:hint="eastAsia" w:ascii="仿宋" w:hAnsi="仿宋" w:eastAsia="仿宋" w:cs="仿宋"/>
          <w:b/>
          <w:bCs/>
          <w:iCs/>
          <w:color w:val="000000"/>
          <w:kern w:val="0"/>
          <w:sz w:val="28"/>
          <w:szCs w:val="28"/>
          <w:highlight w:val="none"/>
          <w:shd w:val="clear" w:color="auto" w:fill="FFFFFF"/>
          <w:lang w:val="en-US" w:eastAsia="zh-CN" w:bidi="ar"/>
        </w:rPr>
        <w:t>履约验收标准：</w:t>
      </w:r>
    </w:p>
    <w:p w14:paraId="43B2367D">
      <w:pPr>
        <w:keepNext w:val="0"/>
        <w:keepLines w:val="0"/>
        <w:pageBreakBefore w:val="0"/>
        <w:widowControl w:val="0"/>
        <w:numPr>
          <w:ilvl w:val="2"/>
          <w:numId w:val="0"/>
        </w:numPr>
        <w:tabs>
          <w:tab w:val="left" w:pos="0"/>
          <w:tab w:val="left" w:pos="426"/>
          <w:tab w:val="left" w:pos="576"/>
          <w:tab w:val="left" w:pos="786"/>
        </w:tabs>
        <w:kinsoku/>
        <w:wordWrap/>
        <w:overflowPunct/>
        <w:topLinePunct w:val="0"/>
        <w:bidi w:val="0"/>
        <w:snapToGrid/>
        <w:spacing w:before="0" w:beforeAutospacing="0" w:after="0" w:afterAutospacing="0" w:line="500" w:lineRule="exact"/>
        <w:ind w:firstLine="560" w:firstLineChars="200"/>
        <w:jc w:val="left"/>
        <w:textAlignment w:val="auto"/>
        <w:outlineLvl w:val="2"/>
        <w:rPr>
          <w:rFonts w:hint="eastAsia" w:ascii="仿宋" w:hAnsi="仿宋" w:eastAsia="仿宋" w:cs="仿宋"/>
          <w:b w:val="0"/>
          <w:bCs w:val="0"/>
          <w:iCs w:val="0"/>
          <w:kern w:val="0"/>
          <w:sz w:val="28"/>
          <w:szCs w:val="28"/>
          <w:highlight w:val="none"/>
          <w:u w:val="single"/>
          <w:lang w:val="en-US" w:eastAsia="zh-CN" w:bidi="ar"/>
        </w:rPr>
      </w:pPr>
      <w:r>
        <w:rPr>
          <w:rFonts w:hint="eastAsia" w:ascii="仿宋" w:hAnsi="仿宋" w:eastAsia="仿宋" w:cs="仿宋"/>
          <w:b w:val="0"/>
          <w:bCs w:val="0"/>
          <w:iCs w:val="0"/>
          <w:kern w:val="0"/>
          <w:sz w:val="28"/>
          <w:szCs w:val="28"/>
          <w:highlight w:val="none"/>
          <w:u w:val="single"/>
          <w:lang w:val="en-US" w:eastAsia="zh-CN" w:bidi="ar"/>
        </w:rPr>
        <w:t>按照浏阳市财政局《关于转发&lt;长沙市财政局关于加强长沙市政府采购项目履约验收工作的通知&gt;的通知》(浏财函(2024)5号)要求，项目验收另有国家有强制性规定的，按国家规定执行。</w:t>
      </w:r>
    </w:p>
    <w:p w14:paraId="0D3D7A28">
      <w:pPr>
        <w:widowControl w:val="0"/>
        <w:numPr>
          <w:ilvl w:val="0"/>
          <w:numId w:val="1"/>
        </w:numPr>
        <w:tabs>
          <w:tab w:val="left" w:pos="0"/>
          <w:tab w:val="left" w:pos="426"/>
          <w:tab w:val="left" w:pos="576"/>
          <w:tab w:val="left" w:pos="786"/>
        </w:tabs>
        <w:spacing w:before="0" w:beforeAutospacing="0" w:after="0" w:afterAutospacing="0" w:line="570" w:lineRule="exact"/>
        <w:ind w:left="0" w:leftChars="0" w:firstLine="562" w:firstLineChars="200"/>
        <w:jc w:val="left"/>
        <w:outlineLvl w:val="2"/>
        <w:rPr>
          <w:rFonts w:hint="eastAsia" w:ascii="仿宋" w:hAnsi="仿宋" w:eastAsia="仿宋" w:cs="仿宋"/>
          <w:b/>
          <w:bCs/>
          <w:iCs/>
          <w:kern w:val="0"/>
          <w:sz w:val="28"/>
          <w:szCs w:val="28"/>
          <w:highlight w:val="none"/>
          <w:shd w:val="clear" w:color="auto" w:fill="FFFFFF"/>
          <w:lang w:val="en-US" w:eastAsia="zh-CN" w:bidi="ar"/>
        </w:rPr>
      </w:pPr>
      <w:r>
        <w:rPr>
          <w:rFonts w:hint="eastAsia" w:ascii="仿宋" w:hAnsi="仿宋" w:eastAsia="仿宋" w:cs="仿宋"/>
          <w:b/>
          <w:bCs/>
          <w:iCs/>
          <w:kern w:val="0"/>
          <w:sz w:val="28"/>
          <w:szCs w:val="28"/>
          <w:highlight w:val="none"/>
          <w:shd w:val="clear" w:color="auto" w:fill="FFFFFF"/>
          <w:lang w:val="en-US" w:eastAsia="zh-CN" w:bidi="ar"/>
        </w:rPr>
        <w:t>履约验收其他事项：</w:t>
      </w:r>
    </w:p>
    <w:p w14:paraId="33D30D50">
      <w:pPr>
        <w:keepNext w:val="0"/>
        <w:keepLines w:val="0"/>
        <w:pageBreakBefore w:val="0"/>
        <w:widowControl w:val="0"/>
        <w:numPr>
          <w:ilvl w:val="2"/>
          <w:numId w:val="0"/>
        </w:numPr>
        <w:tabs>
          <w:tab w:val="left" w:pos="0"/>
          <w:tab w:val="left" w:pos="426"/>
          <w:tab w:val="left" w:pos="576"/>
          <w:tab w:val="left" w:pos="786"/>
        </w:tabs>
        <w:kinsoku/>
        <w:wordWrap/>
        <w:overflowPunct/>
        <w:topLinePunct w:val="0"/>
        <w:bidi w:val="0"/>
        <w:snapToGrid/>
        <w:spacing w:before="0" w:beforeAutospacing="0" w:after="0" w:afterAutospacing="0" w:line="500" w:lineRule="exact"/>
        <w:ind w:firstLine="560" w:firstLineChars="200"/>
        <w:jc w:val="left"/>
        <w:textAlignment w:val="auto"/>
        <w:outlineLvl w:val="2"/>
        <w:rPr>
          <w:rFonts w:hint="eastAsia" w:ascii="仿宋" w:hAnsi="仿宋" w:eastAsia="仿宋" w:cs="仿宋"/>
          <w:b w:val="0"/>
          <w:bCs w:val="0"/>
          <w:iCs w:val="0"/>
          <w:kern w:val="0"/>
          <w:sz w:val="28"/>
          <w:szCs w:val="28"/>
          <w:highlight w:val="none"/>
          <w:u w:val="single"/>
          <w:lang w:val="en-US" w:eastAsia="zh-CN" w:bidi="ar"/>
        </w:rPr>
      </w:pPr>
      <w:r>
        <w:rPr>
          <w:rFonts w:hint="eastAsia" w:ascii="仿宋" w:hAnsi="仿宋" w:eastAsia="仿宋" w:cs="仿宋"/>
          <w:b w:val="0"/>
          <w:bCs w:val="0"/>
          <w:iCs w:val="0"/>
          <w:kern w:val="0"/>
          <w:sz w:val="28"/>
          <w:szCs w:val="28"/>
          <w:highlight w:val="none"/>
          <w:u w:val="single"/>
          <w:lang w:val="en-US" w:eastAsia="zh-CN" w:bidi="ar"/>
        </w:rPr>
        <w:t>对项目验收发生的检测（检验）费、劳务报酬等费用支出由☑成交供应商□采购人承担。</w:t>
      </w:r>
    </w:p>
    <w:p w14:paraId="7D53A151">
      <w:pPr>
        <w:spacing w:line="360" w:lineRule="auto"/>
        <w:ind w:firstLine="562" w:firstLineChars="200"/>
        <w:rPr>
          <w:rFonts w:hint="default" w:ascii="仿宋" w:hAnsi="仿宋" w:eastAsia="仿宋" w:cs="仿宋"/>
          <w:b/>
          <w:bCs/>
          <w:i w:val="0"/>
          <w:iCs w:val="0"/>
          <w:sz w:val="28"/>
          <w:szCs w:val="28"/>
          <w:highlight w:val="none"/>
          <w:lang w:val="en-US" w:eastAsia="zh-CN"/>
        </w:rPr>
      </w:pPr>
      <w:r>
        <w:rPr>
          <w:rFonts w:hint="eastAsia" w:ascii="仿宋" w:hAnsi="仿宋" w:eastAsia="仿宋" w:cs="仿宋"/>
          <w:b/>
          <w:bCs/>
          <w:i w:val="0"/>
          <w:iCs w:val="0"/>
          <w:sz w:val="28"/>
          <w:szCs w:val="28"/>
          <w:highlight w:val="none"/>
          <w:lang w:val="en-US" w:eastAsia="zh-CN"/>
        </w:rPr>
        <w:t>七、知识产权归属和处理方式</w:t>
      </w:r>
      <w:r>
        <w:rPr>
          <w:rFonts w:hint="eastAsia" w:ascii="仿宋" w:hAnsi="仿宋" w:eastAsia="仿宋" w:cs="仿宋"/>
          <w:b/>
          <w:bCs/>
          <w:i w:val="0"/>
          <w:iCs w:val="0"/>
          <w:sz w:val="28"/>
          <w:szCs w:val="28"/>
          <w:highlight w:val="none"/>
          <w:u w:val="none"/>
          <w:lang w:val="en-US" w:eastAsia="zh-CN"/>
        </w:rPr>
        <w:t>：</w:t>
      </w:r>
      <w:r>
        <w:rPr>
          <w:rFonts w:hint="eastAsia" w:ascii="仿宋" w:hAnsi="仿宋" w:eastAsia="仿宋" w:cs="仿宋"/>
          <w:b/>
          <w:bCs/>
          <w:i w:val="0"/>
          <w:iCs w:val="0"/>
          <w:sz w:val="28"/>
          <w:szCs w:val="28"/>
          <w:highlight w:val="none"/>
          <w:u w:val="single"/>
          <w:lang w:val="en-US" w:eastAsia="zh-CN"/>
        </w:rPr>
        <w:t xml:space="preserve"> / </w:t>
      </w:r>
    </w:p>
    <w:p w14:paraId="00F89ACA">
      <w:pPr>
        <w:spacing w:line="360" w:lineRule="auto"/>
        <w:ind w:firstLine="562" w:firstLineChars="200"/>
        <w:rPr>
          <w:rFonts w:hint="eastAsia" w:ascii="仿宋" w:hAnsi="仿宋" w:eastAsia="仿宋" w:cs="仿宋"/>
          <w:sz w:val="28"/>
          <w:szCs w:val="28"/>
          <w:highlight w:val="none"/>
          <w:u w:val="single"/>
          <w:lang w:eastAsia="zh-CN"/>
        </w:rPr>
      </w:pPr>
      <w:r>
        <w:rPr>
          <w:rFonts w:hint="eastAsia" w:ascii="仿宋" w:hAnsi="仿宋" w:eastAsia="仿宋" w:cs="仿宋"/>
          <w:b/>
          <w:bCs/>
          <w:i w:val="0"/>
          <w:iCs w:val="0"/>
          <w:sz w:val="28"/>
          <w:szCs w:val="28"/>
          <w:highlight w:val="none"/>
          <w:lang w:val="en-US" w:eastAsia="zh-CN"/>
        </w:rPr>
        <w:t>八</w:t>
      </w:r>
      <w:r>
        <w:rPr>
          <w:rFonts w:hint="eastAsia" w:ascii="仿宋" w:hAnsi="仿宋" w:eastAsia="仿宋" w:cs="仿宋"/>
          <w:b/>
          <w:bCs/>
          <w:i w:val="0"/>
          <w:iCs w:val="0"/>
          <w:sz w:val="28"/>
          <w:szCs w:val="28"/>
          <w:highlight w:val="none"/>
        </w:rPr>
        <w:t>、甲方的权利和义务</w:t>
      </w:r>
    </w:p>
    <w:p w14:paraId="15853C5E">
      <w:pPr>
        <w:pStyle w:val="15"/>
        <w:ind w:firstLine="480"/>
        <w:jc w:val="both"/>
        <w:rPr>
          <w:rFonts w:hint="default" w:ascii="Times New Roman" w:hAnsi="Times New Roman" w:eastAsia="仿宋_GB2312"/>
          <w:color w:val="auto"/>
          <w:sz w:val="28"/>
          <w:szCs w:val="28"/>
          <w:highlight w:val="none"/>
          <w:shd w:val="clear" w:color="auto" w:fill="FFFFFF"/>
          <w:lang w:eastAsia="zh-CN" w:bidi="ar"/>
        </w:rPr>
      </w:pPr>
      <w:r>
        <w:rPr>
          <w:rFonts w:hint="default" w:ascii="Times New Roman" w:hAnsi="Times New Roman" w:eastAsia="仿宋_GB2312"/>
          <w:color w:val="auto"/>
          <w:sz w:val="28"/>
          <w:szCs w:val="28"/>
          <w:highlight w:val="none"/>
          <w:shd w:val="clear" w:color="auto" w:fill="FFFFFF"/>
          <w:lang w:eastAsia="zh-CN" w:bidi="ar"/>
        </w:rPr>
        <w:t>（一）审定供应商制定的作业服务方案；检查、监督、考核供应商作业服务的实施情况。</w:t>
      </w:r>
    </w:p>
    <w:p w14:paraId="0EB6A39B">
      <w:pPr>
        <w:pStyle w:val="15"/>
        <w:ind w:firstLine="480"/>
        <w:jc w:val="both"/>
        <w:rPr>
          <w:rFonts w:hint="default" w:ascii="Times New Roman" w:hAnsi="Times New Roman" w:eastAsia="仿宋_GB2312"/>
          <w:color w:val="auto"/>
          <w:sz w:val="28"/>
          <w:szCs w:val="28"/>
          <w:highlight w:val="none"/>
          <w:shd w:val="clear" w:color="auto" w:fill="FFFFFF"/>
          <w:lang w:eastAsia="zh-CN" w:bidi="ar"/>
        </w:rPr>
      </w:pPr>
      <w:r>
        <w:rPr>
          <w:rFonts w:hint="default" w:ascii="Times New Roman" w:hAnsi="Times New Roman" w:eastAsia="仿宋_GB2312"/>
          <w:color w:val="auto"/>
          <w:sz w:val="28"/>
          <w:szCs w:val="28"/>
          <w:highlight w:val="none"/>
          <w:shd w:val="clear" w:color="auto" w:fill="FFFFFF"/>
          <w:lang w:eastAsia="zh-CN" w:bidi="ar"/>
        </w:rPr>
        <w:t>（二）按检查验收结果计算合同价款，扣除供应商应扣款或给予奖励后，按时向供应商支付合同价款。</w:t>
      </w:r>
    </w:p>
    <w:p w14:paraId="6D6D248E">
      <w:pPr>
        <w:pStyle w:val="15"/>
        <w:ind w:firstLine="480"/>
        <w:jc w:val="both"/>
        <w:rPr>
          <w:rFonts w:hint="default" w:ascii="Times New Roman" w:hAnsi="Times New Roman" w:eastAsia="仿宋_GB2312"/>
          <w:color w:val="auto"/>
          <w:sz w:val="28"/>
          <w:szCs w:val="28"/>
          <w:highlight w:val="none"/>
          <w:shd w:val="clear" w:color="auto" w:fill="FFFFFF"/>
          <w:lang w:eastAsia="zh-CN" w:bidi="ar"/>
        </w:rPr>
      </w:pPr>
      <w:r>
        <w:rPr>
          <w:rFonts w:hint="default" w:ascii="Times New Roman" w:hAnsi="Times New Roman" w:eastAsia="仿宋_GB2312"/>
          <w:color w:val="auto"/>
          <w:sz w:val="28"/>
          <w:szCs w:val="28"/>
          <w:highlight w:val="none"/>
          <w:shd w:val="clear" w:color="auto" w:fill="FFFFFF"/>
          <w:lang w:eastAsia="zh-CN" w:bidi="ar"/>
        </w:rPr>
        <w:t>（三）就供应商作业服务中存在的问题及时下达整改通知，如供应商未在规定期限内进行整改或整改不到位，采购人可组织人员进行整改，其相关费用从供应商合同价款中扣除。</w:t>
      </w:r>
    </w:p>
    <w:p w14:paraId="1827786B">
      <w:pPr>
        <w:spacing w:line="360" w:lineRule="auto"/>
        <w:ind w:firstLine="560" w:firstLineChars="200"/>
        <w:rPr>
          <w:rFonts w:hint="eastAsia" w:ascii="仿宋" w:hAnsi="仿宋" w:eastAsia="仿宋" w:cs="仿宋"/>
          <w:i w:val="0"/>
          <w:iCs w:val="0"/>
          <w:sz w:val="28"/>
          <w:szCs w:val="28"/>
          <w:highlight w:val="none"/>
          <w:lang w:eastAsia="zh-CN"/>
        </w:rPr>
      </w:pPr>
      <w:r>
        <w:rPr>
          <w:rFonts w:hint="default" w:ascii="Times New Roman" w:hAnsi="Times New Roman" w:eastAsia="仿宋_GB2312"/>
          <w:color w:val="auto"/>
          <w:sz w:val="28"/>
          <w:szCs w:val="28"/>
          <w:highlight w:val="none"/>
          <w:shd w:val="clear" w:color="auto" w:fill="FFFFFF"/>
          <w:lang w:eastAsia="zh-CN" w:bidi="ar"/>
        </w:rPr>
        <w:t>（四）配合供应商做好相关方面的协调工作。</w:t>
      </w:r>
    </w:p>
    <w:p w14:paraId="0170128C">
      <w:pPr>
        <w:spacing w:line="360" w:lineRule="auto"/>
        <w:ind w:firstLine="562" w:firstLineChars="200"/>
        <w:rPr>
          <w:rFonts w:hint="eastAsia" w:ascii="仿宋" w:hAnsi="仿宋" w:eastAsia="仿宋" w:cs="仿宋"/>
          <w:b/>
          <w:bCs/>
          <w:i w:val="0"/>
          <w:iCs w:val="0"/>
          <w:sz w:val="28"/>
          <w:szCs w:val="28"/>
          <w:highlight w:val="none"/>
          <w:lang w:eastAsia="zh-CN"/>
        </w:rPr>
      </w:pPr>
      <w:r>
        <w:rPr>
          <w:rFonts w:hint="eastAsia" w:ascii="仿宋" w:hAnsi="仿宋" w:eastAsia="仿宋" w:cs="仿宋"/>
          <w:b/>
          <w:bCs/>
          <w:i w:val="0"/>
          <w:iCs w:val="0"/>
          <w:sz w:val="28"/>
          <w:szCs w:val="28"/>
          <w:highlight w:val="none"/>
          <w:lang w:val="en-US" w:eastAsia="zh-CN"/>
        </w:rPr>
        <w:t>九</w:t>
      </w:r>
      <w:r>
        <w:rPr>
          <w:rFonts w:hint="eastAsia" w:ascii="仿宋" w:hAnsi="仿宋" w:eastAsia="仿宋" w:cs="仿宋"/>
          <w:b/>
          <w:bCs/>
          <w:i w:val="0"/>
          <w:iCs w:val="0"/>
          <w:sz w:val="28"/>
          <w:szCs w:val="28"/>
          <w:highlight w:val="none"/>
          <w:lang w:eastAsia="zh-CN"/>
        </w:rPr>
        <w:t>、乙方的权利和义务</w:t>
      </w:r>
      <w:r>
        <w:rPr>
          <w:rFonts w:hint="eastAsia" w:ascii="仿宋" w:hAnsi="仿宋" w:eastAsia="仿宋" w:cs="仿宋"/>
          <w:b/>
          <w:bCs/>
          <w:i w:val="0"/>
          <w:iCs w:val="0"/>
          <w:sz w:val="28"/>
          <w:szCs w:val="28"/>
          <w:highlight w:val="none"/>
          <w:lang w:eastAsia="zh-CN"/>
        </w:rPr>
        <w:tab/>
      </w:r>
    </w:p>
    <w:p w14:paraId="3C55C561">
      <w:pPr>
        <w:pStyle w:val="15"/>
        <w:ind w:firstLine="480"/>
        <w:jc w:val="both"/>
        <w:rPr>
          <w:rFonts w:hint="default" w:ascii="Times New Roman" w:hAnsi="Times New Roman" w:eastAsia="仿宋_GB2312"/>
          <w:color w:val="auto"/>
          <w:sz w:val="28"/>
          <w:szCs w:val="28"/>
          <w:highlight w:val="none"/>
          <w:shd w:val="clear" w:color="auto" w:fill="FFFFFF"/>
          <w:lang w:eastAsia="zh-CN" w:bidi="ar"/>
        </w:rPr>
      </w:pPr>
      <w:r>
        <w:rPr>
          <w:rFonts w:ascii="Times New Roman" w:hAnsi="Times New Roman" w:eastAsia="仿宋_GB2312"/>
          <w:color w:val="auto"/>
          <w:sz w:val="28"/>
          <w:szCs w:val="28"/>
          <w:highlight w:val="none"/>
          <w:shd w:val="clear" w:color="auto" w:fill="FFFFFF"/>
          <w:lang w:eastAsia="zh-CN" w:bidi="ar"/>
        </w:rPr>
        <w:t>（一）供应商有权根据合同按期结算作业服务费，有权调整、清退不合格作业工人，有权对管理工作提出意见和建议。</w:t>
      </w:r>
    </w:p>
    <w:p w14:paraId="7D311A9C">
      <w:pPr>
        <w:pStyle w:val="15"/>
        <w:ind w:firstLine="480"/>
        <w:jc w:val="both"/>
        <w:rPr>
          <w:rFonts w:hint="default" w:ascii="Times New Roman" w:hAnsi="Times New Roman" w:eastAsia="仿宋_GB2312"/>
          <w:color w:val="auto"/>
          <w:sz w:val="28"/>
          <w:szCs w:val="28"/>
          <w:highlight w:val="none"/>
          <w:shd w:val="clear" w:color="auto" w:fill="FFFFFF"/>
          <w:lang w:eastAsia="zh-CN" w:bidi="ar"/>
        </w:rPr>
      </w:pPr>
      <w:r>
        <w:rPr>
          <w:rFonts w:ascii="Times New Roman" w:hAnsi="Times New Roman" w:eastAsia="仿宋_GB2312"/>
          <w:color w:val="auto"/>
          <w:sz w:val="28"/>
          <w:szCs w:val="28"/>
          <w:highlight w:val="none"/>
          <w:shd w:val="clear" w:color="auto" w:fill="FFFFFF"/>
          <w:lang w:eastAsia="zh-CN" w:bidi="ar"/>
        </w:rPr>
        <w:t>（二）根据采购人的工作要求和有关法律、法规及合同的约定，制定作业服务实施方案，依法持证开展服务活动，严格按照作业质量标准完成各项作业任务。</w:t>
      </w:r>
    </w:p>
    <w:p w14:paraId="794967A3">
      <w:pPr>
        <w:pStyle w:val="15"/>
        <w:ind w:firstLine="480"/>
        <w:jc w:val="both"/>
        <w:rPr>
          <w:rFonts w:hint="default" w:ascii="Times New Roman" w:hAnsi="Times New Roman" w:eastAsia="仿宋_GB2312"/>
          <w:color w:val="auto"/>
          <w:sz w:val="28"/>
          <w:szCs w:val="28"/>
          <w:highlight w:val="none"/>
          <w:shd w:val="clear" w:color="auto" w:fill="FFFFFF"/>
          <w:lang w:eastAsia="zh-CN" w:bidi="ar"/>
        </w:rPr>
      </w:pPr>
      <w:r>
        <w:rPr>
          <w:rFonts w:ascii="Times New Roman" w:hAnsi="Times New Roman" w:eastAsia="仿宋_GB2312"/>
          <w:color w:val="auto"/>
          <w:sz w:val="28"/>
          <w:szCs w:val="28"/>
          <w:highlight w:val="none"/>
          <w:shd w:val="clear" w:color="auto" w:fill="FFFFFF"/>
          <w:lang w:eastAsia="zh-CN" w:bidi="ar"/>
        </w:rPr>
        <w:t>（三）供应商必须按有关劳动定额标准配备作业人员，依据劳动合同法与作业人员签订劳动合同，为作业人员购买社会保险和人身意外保险，注重文明作业，确保安全操作，作业时发生的任何安全事故均由供应商负责并承担一切责任。</w:t>
      </w:r>
    </w:p>
    <w:p w14:paraId="4121669C">
      <w:pPr>
        <w:spacing w:line="360" w:lineRule="auto"/>
        <w:ind w:firstLine="560" w:firstLineChars="200"/>
        <w:rPr>
          <w:rFonts w:hint="eastAsia" w:ascii="仿宋" w:hAnsi="仿宋" w:eastAsia="仿宋" w:cs="仿宋"/>
          <w:b w:val="0"/>
          <w:bCs w:val="0"/>
          <w:i w:val="0"/>
          <w:iCs w:val="0"/>
          <w:color w:val="auto"/>
          <w:sz w:val="28"/>
          <w:szCs w:val="28"/>
          <w:highlight w:val="none"/>
        </w:rPr>
      </w:pPr>
      <w:r>
        <w:rPr>
          <w:rFonts w:hint="eastAsia" w:ascii="仿宋" w:hAnsi="仿宋" w:eastAsia="仿宋" w:cs="仿宋"/>
          <w:b w:val="0"/>
          <w:bCs w:val="0"/>
          <w:i w:val="0"/>
          <w:iCs w:val="0"/>
          <w:color w:val="auto"/>
          <w:sz w:val="28"/>
          <w:szCs w:val="28"/>
          <w:highlight w:val="none"/>
          <w:lang w:val="en-US" w:eastAsia="zh-CN"/>
        </w:rPr>
        <w:t>十</w:t>
      </w:r>
      <w:r>
        <w:rPr>
          <w:rFonts w:hint="eastAsia" w:ascii="仿宋" w:hAnsi="仿宋" w:eastAsia="仿宋" w:cs="仿宋"/>
          <w:b w:val="0"/>
          <w:bCs w:val="0"/>
          <w:i w:val="0"/>
          <w:iCs w:val="0"/>
          <w:color w:val="auto"/>
          <w:sz w:val="28"/>
          <w:szCs w:val="28"/>
          <w:highlight w:val="none"/>
        </w:rPr>
        <w:t>、违约责任</w:t>
      </w:r>
      <w:r>
        <w:rPr>
          <w:rFonts w:hint="eastAsia" w:ascii="仿宋" w:hAnsi="仿宋" w:eastAsia="仿宋" w:cs="仿宋"/>
          <w:b w:val="0"/>
          <w:bCs w:val="0"/>
          <w:i w:val="0"/>
          <w:iCs w:val="0"/>
          <w:color w:val="auto"/>
          <w:sz w:val="28"/>
          <w:szCs w:val="28"/>
          <w:highlight w:val="none"/>
        </w:rPr>
        <w:tab/>
      </w:r>
    </w:p>
    <w:p w14:paraId="532C2AFB">
      <w:pPr>
        <w:pStyle w:val="6"/>
        <w:spacing w:after="0" w:line="360" w:lineRule="auto"/>
        <w:ind w:firstLine="560" w:firstLineChars="200"/>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1．甲方自交付之日起30日内支付款项；另有约定的，付款期限最长不得超过60日。约定采取履行进度结算、定期结算等结算方式的，付款期限应当自双方确认结算金额之日起算。合同明确需检验或验收的，应明确检验或验收期间，约定交付后经检验或者验收合格作为支付条件的，付款期限应当自检验或者验收合格之日起算；采购人拖延检验或者验收的，付款期限自约定的检验或者验收期限届满之日起算。甲方不得以法定代表人或者主要负责人变更，履行内部付款流程，或者在合同未作约定的情况下以等待竣工验收批复、决算审计等为由，拒绝或者迟延支付中小微企业款项。甲方存在迟延支付乙方合同款项的，应当承担付款逾期利息。双方对逾期利息的利率约定为年息</w:t>
      </w:r>
      <w:r>
        <w:rPr>
          <w:rFonts w:hint="eastAsia" w:ascii="仿宋" w:hAnsi="仿宋" w:eastAsia="仿宋" w:cs="仿宋"/>
          <w:i w:val="0"/>
          <w:iCs w:val="0"/>
          <w:color w:val="FF0000"/>
          <w:sz w:val="28"/>
          <w:szCs w:val="28"/>
          <w:highlight w:val="none"/>
          <w:u w:val="single"/>
        </w:rPr>
        <w:t xml:space="preserve"> </w:t>
      </w:r>
      <w:r>
        <w:rPr>
          <w:rFonts w:hint="eastAsia" w:ascii="仿宋" w:hAnsi="仿宋" w:eastAsia="仿宋" w:cs="仿宋"/>
          <w:i w:val="0"/>
          <w:iCs w:val="0"/>
          <w:color w:val="FF0000"/>
          <w:sz w:val="28"/>
          <w:szCs w:val="28"/>
          <w:highlight w:val="none"/>
          <w:u w:val="single"/>
          <w:lang w:val="en-US" w:eastAsia="zh-CN"/>
        </w:rPr>
        <w:t>5</w:t>
      </w:r>
      <w:r>
        <w:rPr>
          <w:rFonts w:hint="eastAsia" w:ascii="仿宋" w:hAnsi="仿宋" w:eastAsia="仿宋" w:cs="仿宋"/>
          <w:i w:val="0"/>
          <w:iCs w:val="0"/>
          <w:color w:val="FF0000"/>
          <w:sz w:val="28"/>
          <w:szCs w:val="28"/>
          <w:highlight w:val="none"/>
          <w:u w:val="single"/>
        </w:rPr>
        <w:t xml:space="preserve"> </w:t>
      </w:r>
      <w:r>
        <w:rPr>
          <w:rFonts w:hint="eastAsia" w:ascii="仿宋" w:hAnsi="仿宋" w:eastAsia="仿宋" w:cs="仿宋"/>
          <w:i w:val="0"/>
          <w:iCs w:val="0"/>
          <w:color w:val="FF0000"/>
          <w:sz w:val="28"/>
          <w:szCs w:val="28"/>
          <w:highlight w:val="none"/>
        </w:rPr>
        <w:t>%</w:t>
      </w:r>
      <w:r>
        <w:rPr>
          <w:rFonts w:hint="eastAsia" w:ascii="仿宋" w:hAnsi="仿宋" w:eastAsia="仿宋" w:cs="仿宋"/>
          <w:i w:val="0"/>
          <w:iCs w:val="0"/>
          <w:sz w:val="28"/>
          <w:szCs w:val="28"/>
          <w:highlight w:val="none"/>
        </w:rPr>
        <w:t>（约定利率不得低于合同订立时1年期贷款市场报价利率），未做约定的，按照每日利率万分之五的标准支付逾期利息。</w:t>
      </w:r>
    </w:p>
    <w:p w14:paraId="1A824399">
      <w:pPr>
        <w:pStyle w:val="6"/>
        <w:spacing w:after="0" w:line="360" w:lineRule="auto"/>
        <w:ind w:firstLine="560" w:firstLineChars="200"/>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2．甲方不得以行政区划调整、政府换届、机构或者职能调整以及相关责任人更替等为由违约毁约。因国家利益、社会公共利益需要改变政策承诺、合同约定的，应当依照法定权限和程序进行，并依法对乙方因此受到的损失予以补偿。</w:t>
      </w:r>
    </w:p>
    <w:p w14:paraId="0093A7A7">
      <w:pPr>
        <w:widowControl/>
        <w:shd w:val="clear" w:color="auto" w:fill="FEFFFF"/>
        <w:spacing w:line="430" w:lineRule="atLeast"/>
        <w:ind w:firstLine="560" w:firstLineChars="200"/>
        <w:jc w:val="left"/>
        <w:rPr>
          <w:rFonts w:hint="eastAsia" w:ascii="Times New Roman" w:hAnsi="Times New Roman" w:eastAsia="仿宋_GB2312"/>
          <w:color w:val="auto"/>
          <w:sz w:val="28"/>
          <w:szCs w:val="28"/>
          <w:highlight w:val="none"/>
          <w:u w:val="single"/>
        </w:rPr>
      </w:pPr>
      <w:r>
        <w:rPr>
          <w:rFonts w:hint="eastAsia" w:ascii="Times New Roman" w:hAnsi="Times New Roman" w:eastAsia="仿宋_GB2312"/>
          <w:color w:val="auto"/>
          <w:sz w:val="28"/>
          <w:szCs w:val="28"/>
          <w:highlight w:val="none"/>
          <w:u w:val="single"/>
        </w:rPr>
        <w:t>3. 甲方违反合同的约定，使乙方未完成规定服务管理目标，乙方有权要求甲方在一定期限内解决，逾期未解决并造成乙方经济损失的，甲方应给予乙方相应的经济赔偿。</w:t>
      </w:r>
    </w:p>
    <w:p w14:paraId="5C796BBF">
      <w:pPr>
        <w:widowControl/>
        <w:shd w:val="clear" w:color="auto" w:fill="FEFFFF"/>
        <w:spacing w:line="430" w:lineRule="atLeast"/>
        <w:ind w:firstLine="560" w:firstLineChars="200"/>
        <w:jc w:val="left"/>
        <w:rPr>
          <w:rFonts w:hint="eastAsia" w:ascii="Times New Roman" w:hAnsi="Times New Roman" w:eastAsia="仿宋_GB2312"/>
          <w:color w:val="auto"/>
          <w:sz w:val="28"/>
          <w:szCs w:val="28"/>
          <w:highlight w:val="none"/>
          <w:u w:val="single"/>
        </w:rPr>
      </w:pPr>
      <w:r>
        <w:rPr>
          <w:rFonts w:hint="eastAsia" w:ascii="Times New Roman" w:hAnsi="Times New Roman" w:eastAsia="仿宋_GB2312"/>
          <w:color w:val="auto"/>
          <w:sz w:val="28"/>
          <w:szCs w:val="28"/>
          <w:highlight w:val="none"/>
          <w:u w:val="single"/>
        </w:rPr>
        <w:t>4. 若乙方不履行合同，不按规定完成任务，未达到作业质量标准或未按投标书承诺投入人力、物力和设备，甲方有权要求乙方限期整改，逾期未整改且严重违约的，甲方有权终止合同并不退还履约保证金；因此造成的经济损失超过履约保证金的，乙方还应给予甲方相应的经济赔偿。</w:t>
      </w:r>
    </w:p>
    <w:p w14:paraId="7E3474A2">
      <w:pPr>
        <w:widowControl/>
        <w:shd w:val="clear" w:color="auto" w:fill="FEFFFF"/>
        <w:spacing w:line="430" w:lineRule="atLeast"/>
        <w:ind w:firstLine="560" w:firstLineChars="200"/>
        <w:jc w:val="left"/>
        <w:rPr>
          <w:rFonts w:hint="eastAsia" w:ascii="Times New Roman" w:hAnsi="Times New Roman" w:eastAsia="仿宋_GB2312"/>
          <w:color w:val="auto"/>
          <w:sz w:val="28"/>
          <w:szCs w:val="28"/>
          <w:highlight w:val="none"/>
          <w:u w:val="single"/>
        </w:rPr>
      </w:pPr>
      <w:r>
        <w:rPr>
          <w:rFonts w:hint="eastAsia" w:ascii="Times New Roman" w:hAnsi="Times New Roman" w:eastAsia="仿宋_GB2312"/>
          <w:color w:val="auto"/>
          <w:sz w:val="28"/>
          <w:szCs w:val="28"/>
          <w:highlight w:val="none"/>
          <w:u w:val="single"/>
        </w:rPr>
        <w:t>5. 因乙方管理不善或操作不当等原因造成的一切安全事故并对甲方、乙方或第三方造成人身、财产损害的，由乙方承担全部责任并负责善后处理，甲方概不负责和承担任何责任，由此造成甲方经济损失的，乙方应给予甲方经济赔偿。</w:t>
      </w:r>
    </w:p>
    <w:p w14:paraId="63E68D19">
      <w:pPr>
        <w:widowControl/>
        <w:shd w:val="clear" w:color="auto" w:fill="FEFFFF"/>
        <w:spacing w:line="430" w:lineRule="atLeast"/>
        <w:ind w:firstLine="560" w:firstLineChars="200"/>
        <w:jc w:val="left"/>
        <w:rPr>
          <w:rFonts w:hint="eastAsia" w:ascii="Times New Roman" w:hAnsi="Times New Roman" w:eastAsia="仿宋_GB2312"/>
          <w:color w:val="auto"/>
          <w:sz w:val="28"/>
          <w:szCs w:val="28"/>
          <w:highlight w:val="none"/>
          <w:u w:val="single"/>
        </w:rPr>
      </w:pPr>
      <w:r>
        <w:rPr>
          <w:rFonts w:hint="eastAsia" w:ascii="Times New Roman" w:hAnsi="Times New Roman" w:eastAsia="仿宋_GB2312"/>
          <w:color w:val="auto"/>
          <w:sz w:val="28"/>
          <w:szCs w:val="28"/>
          <w:highlight w:val="none"/>
          <w:u w:val="single"/>
        </w:rPr>
        <w:t>6. 任何一方无正当理由提前解除合同的，应向对方支付违约金5万元；由于解除合同造成的经济损失超过违约金的，还应给予对方经济赔偿，乙方的赔偿可在履约保证金中扣除，不足部分另行补足。</w:t>
      </w:r>
    </w:p>
    <w:p w14:paraId="092262B3">
      <w:pPr>
        <w:widowControl/>
        <w:shd w:val="clear" w:color="auto" w:fill="FEFFFF"/>
        <w:spacing w:line="430" w:lineRule="atLeast"/>
        <w:ind w:firstLine="560" w:firstLineChars="200"/>
        <w:jc w:val="left"/>
        <w:rPr>
          <w:rFonts w:hint="eastAsia" w:ascii="Times New Roman" w:hAnsi="Times New Roman" w:eastAsia="仿宋_GB2312"/>
          <w:color w:val="auto"/>
          <w:sz w:val="28"/>
          <w:szCs w:val="28"/>
          <w:highlight w:val="none"/>
          <w:u w:val="single"/>
        </w:rPr>
      </w:pPr>
      <w:r>
        <w:rPr>
          <w:rFonts w:hint="eastAsia" w:ascii="Times New Roman" w:hAnsi="Times New Roman" w:eastAsia="仿宋_GB2312"/>
          <w:color w:val="auto"/>
          <w:sz w:val="28"/>
          <w:szCs w:val="28"/>
          <w:highlight w:val="none"/>
          <w:u w:val="single"/>
        </w:rPr>
        <w:t>7. 因乙方原因导致发生以下情况之一，甲方有权终止合同并不退还履约保证金，由此产生的经济损失，由乙方承担。</w:t>
      </w:r>
    </w:p>
    <w:p w14:paraId="3854E7CF">
      <w:pPr>
        <w:widowControl/>
        <w:shd w:val="clear" w:color="auto" w:fill="FEFFFF"/>
        <w:spacing w:line="430" w:lineRule="atLeast"/>
        <w:ind w:firstLine="560" w:firstLineChars="200"/>
        <w:jc w:val="left"/>
        <w:rPr>
          <w:rFonts w:hint="eastAsia" w:ascii="Times New Roman" w:hAnsi="Times New Roman" w:eastAsia="仿宋_GB2312"/>
          <w:color w:val="auto"/>
          <w:sz w:val="28"/>
          <w:szCs w:val="28"/>
          <w:highlight w:val="none"/>
          <w:u w:val="single"/>
        </w:rPr>
      </w:pPr>
      <w:r>
        <w:rPr>
          <w:rFonts w:hint="eastAsia" w:ascii="Times New Roman" w:hAnsi="Times New Roman" w:eastAsia="仿宋_GB2312"/>
          <w:color w:val="auto"/>
          <w:sz w:val="28"/>
          <w:szCs w:val="28"/>
          <w:highlight w:val="none"/>
          <w:u w:val="single"/>
        </w:rPr>
        <w:t>（1）项目辖区内环境卫生问题一年内被媒体三次曝光或上级部门严厉通报批评，并造成恶劣影响的。</w:t>
      </w:r>
    </w:p>
    <w:p w14:paraId="173E1E20">
      <w:pPr>
        <w:widowControl/>
        <w:shd w:val="clear" w:color="auto" w:fill="FEFFFF"/>
        <w:spacing w:line="430" w:lineRule="atLeast"/>
        <w:ind w:firstLine="560" w:firstLineChars="200"/>
        <w:jc w:val="left"/>
        <w:rPr>
          <w:rFonts w:hint="eastAsia" w:ascii="Times New Roman" w:hAnsi="Times New Roman" w:eastAsia="仿宋_GB2312"/>
          <w:color w:val="auto"/>
          <w:sz w:val="28"/>
          <w:szCs w:val="28"/>
          <w:highlight w:val="none"/>
          <w:u w:val="single"/>
        </w:rPr>
      </w:pPr>
      <w:r>
        <w:rPr>
          <w:rFonts w:hint="eastAsia" w:ascii="Times New Roman" w:hAnsi="Times New Roman" w:eastAsia="仿宋_GB2312"/>
          <w:color w:val="auto"/>
          <w:sz w:val="28"/>
          <w:szCs w:val="28"/>
          <w:highlight w:val="none"/>
          <w:u w:val="single"/>
        </w:rPr>
        <w:t>（2）甲方就乙方责任范围内同一个问题发出书面整改通知三次以上（含三次），整改仍不合格的。</w:t>
      </w:r>
    </w:p>
    <w:p w14:paraId="71C2F2D1">
      <w:pPr>
        <w:widowControl/>
        <w:shd w:val="clear" w:color="auto" w:fill="FEFFFF"/>
        <w:spacing w:line="430" w:lineRule="atLeast"/>
        <w:ind w:firstLine="560" w:firstLineChars="200"/>
        <w:jc w:val="left"/>
        <w:rPr>
          <w:rFonts w:hint="eastAsia" w:ascii="Times New Roman" w:hAnsi="Times New Roman" w:eastAsia="仿宋_GB2312"/>
          <w:color w:val="auto"/>
          <w:sz w:val="28"/>
          <w:szCs w:val="28"/>
          <w:highlight w:val="none"/>
          <w:u w:val="single"/>
        </w:rPr>
      </w:pPr>
      <w:r>
        <w:rPr>
          <w:rFonts w:hint="eastAsia" w:ascii="Times New Roman" w:hAnsi="Times New Roman" w:eastAsia="仿宋_GB2312"/>
          <w:color w:val="auto"/>
          <w:sz w:val="28"/>
          <w:szCs w:val="28"/>
          <w:highlight w:val="none"/>
          <w:u w:val="single"/>
        </w:rPr>
        <w:t>（3）乙方违反法律法规或规章、未按要求持证作业及不能妥善解决与作业员工之间劳资争议并造成恶劣影响的。</w:t>
      </w:r>
    </w:p>
    <w:p w14:paraId="67D6752F">
      <w:pPr>
        <w:widowControl/>
        <w:shd w:val="clear" w:color="auto" w:fill="FEFFFF"/>
        <w:spacing w:line="430" w:lineRule="atLeast"/>
        <w:ind w:firstLine="560" w:firstLineChars="200"/>
        <w:jc w:val="left"/>
        <w:rPr>
          <w:rFonts w:hint="eastAsia" w:ascii="Times New Roman" w:hAnsi="Times New Roman" w:eastAsia="仿宋_GB2312"/>
          <w:color w:val="auto"/>
          <w:sz w:val="28"/>
          <w:szCs w:val="28"/>
          <w:highlight w:val="none"/>
          <w:u w:val="single"/>
        </w:rPr>
      </w:pPr>
      <w:r>
        <w:rPr>
          <w:rFonts w:hint="eastAsia" w:ascii="Times New Roman" w:hAnsi="Times New Roman" w:eastAsia="仿宋_GB2312"/>
          <w:color w:val="auto"/>
          <w:sz w:val="28"/>
          <w:szCs w:val="28"/>
          <w:highlight w:val="none"/>
          <w:u w:val="single"/>
        </w:rPr>
        <w:t>（4）乙方将承包项目擅自转包或部分分包给第三方的。</w:t>
      </w:r>
    </w:p>
    <w:p w14:paraId="0C792F6D">
      <w:pPr>
        <w:widowControl/>
        <w:shd w:val="clear" w:color="auto" w:fill="FEFFFF"/>
        <w:spacing w:line="430" w:lineRule="atLeast"/>
        <w:ind w:firstLine="560" w:firstLineChars="200"/>
        <w:jc w:val="left"/>
        <w:rPr>
          <w:rFonts w:hint="eastAsia" w:ascii="Times New Roman" w:hAnsi="Times New Roman" w:eastAsia="仿宋_GB2312"/>
          <w:color w:val="auto"/>
          <w:sz w:val="28"/>
          <w:szCs w:val="28"/>
          <w:highlight w:val="none"/>
          <w:u w:val="single"/>
        </w:rPr>
      </w:pPr>
      <w:r>
        <w:rPr>
          <w:rFonts w:hint="eastAsia" w:ascii="Times New Roman" w:hAnsi="Times New Roman" w:eastAsia="仿宋_GB2312"/>
          <w:color w:val="auto"/>
          <w:sz w:val="28"/>
          <w:szCs w:val="28"/>
          <w:highlight w:val="none"/>
          <w:u w:val="single"/>
        </w:rPr>
        <w:t>（5）</w:t>
      </w:r>
      <w:r>
        <w:rPr>
          <w:rFonts w:hint="eastAsia" w:ascii="Times New Roman" w:hAnsi="Times New Roman" w:eastAsia="仿宋_GB2312"/>
          <w:color w:val="auto"/>
          <w:sz w:val="28"/>
          <w:szCs w:val="28"/>
          <w:highlight w:val="none"/>
          <w:u w:val="single"/>
          <w:lang w:val="en-US" w:eastAsia="zh-CN"/>
        </w:rPr>
        <w:t>月度绩效考核结果将作为当月物业服务费用支付的重要依据，每月拿出物业服务费用的10%作为绩效考核费用。每月绩效考核采取百分制，具体按《绩效考核内容及标准》执行，考核得分95分及以上支付绩效考核费用100%，95分以下，90分以上（含90分）支付绩效考核费用95%，90分以下，85分以上（含85分）支付绩效考核费用90%，85分以下，80分以上（含80分）支付绩效考核费用85%，80分以下支付绩效考核费用80%，中止合同。绩效考核兑现=月物业费用×10%×每月应发放百分数。考核结果将作为投中标及续签合同的重要依据。</w:t>
      </w:r>
    </w:p>
    <w:p w14:paraId="0392619E">
      <w:pPr>
        <w:widowControl/>
        <w:shd w:val="clear" w:color="auto" w:fill="FEFFFF"/>
        <w:spacing w:line="430" w:lineRule="atLeast"/>
        <w:ind w:firstLine="560" w:firstLineChars="200"/>
        <w:jc w:val="left"/>
        <w:rPr>
          <w:color w:val="auto"/>
          <w:sz w:val="20"/>
          <w:szCs w:val="22"/>
          <w:highlight w:val="none"/>
          <w:u w:val="single"/>
        </w:rPr>
      </w:pPr>
      <w:r>
        <w:rPr>
          <w:rFonts w:hint="eastAsia" w:ascii="Times New Roman" w:hAnsi="Times New Roman" w:eastAsia="仿宋_GB2312"/>
          <w:color w:val="auto"/>
          <w:sz w:val="28"/>
          <w:szCs w:val="28"/>
          <w:highlight w:val="none"/>
          <w:u w:val="single"/>
        </w:rPr>
        <w:t>（6）法律规定的其他事由。</w:t>
      </w:r>
    </w:p>
    <w:p w14:paraId="5495D70C">
      <w:pPr>
        <w:pStyle w:val="6"/>
        <w:keepNext w:val="0"/>
        <w:keepLines w:val="0"/>
        <w:pageBreakBefore w:val="0"/>
        <w:widowControl w:val="0"/>
        <w:kinsoku/>
        <w:wordWrap/>
        <w:overflowPunct/>
        <w:topLinePunct w:val="0"/>
        <w:bidi w:val="0"/>
        <w:snapToGrid/>
        <w:spacing w:after="0" w:line="520" w:lineRule="exact"/>
        <w:ind w:firstLine="562" w:firstLineChars="200"/>
        <w:textAlignment w:val="auto"/>
        <w:rPr>
          <w:rFonts w:hint="eastAsia" w:ascii="仿宋" w:hAnsi="仿宋" w:eastAsia="仿宋" w:cs="仿宋"/>
          <w:i w:val="0"/>
          <w:iCs w:val="0"/>
          <w:sz w:val="28"/>
          <w:szCs w:val="28"/>
          <w:highlight w:val="none"/>
        </w:rPr>
      </w:pPr>
      <w:r>
        <w:rPr>
          <w:rFonts w:hint="eastAsia" w:ascii="仿宋" w:hAnsi="仿宋" w:eastAsia="仿宋" w:cs="仿宋"/>
          <w:b/>
          <w:bCs/>
          <w:i w:val="0"/>
          <w:iCs w:val="0"/>
          <w:sz w:val="28"/>
          <w:szCs w:val="28"/>
          <w:highlight w:val="none"/>
        </w:rPr>
        <w:t>十</w:t>
      </w:r>
      <w:r>
        <w:rPr>
          <w:rFonts w:hint="eastAsia" w:ascii="仿宋" w:hAnsi="仿宋" w:eastAsia="仿宋" w:cs="仿宋"/>
          <w:b/>
          <w:bCs/>
          <w:i w:val="0"/>
          <w:iCs w:val="0"/>
          <w:sz w:val="28"/>
          <w:szCs w:val="28"/>
          <w:highlight w:val="none"/>
          <w:lang w:val="en-US" w:eastAsia="zh-CN"/>
        </w:rPr>
        <w:t>一</w:t>
      </w:r>
      <w:r>
        <w:rPr>
          <w:rFonts w:hint="eastAsia" w:ascii="仿宋" w:hAnsi="仿宋" w:eastAsia="仿宋" w:cs="仿宋"/>
          <w:b/>
          <w:bCs/>
          <w:i w:val="0"/>
          <w:iCs w:val="0"/>
          <w:sz w:val="28"/>
          <w:szCs w:val="28"/>
          <w:highlight w:val="none"/>
        </w:rPr>
        <w:t>、成本补偿和风险分担约定：</w:t>
      </w:r>
      <w:r>
        <w:rPr>
          <w:rFonts w:hint="eastAsia" w:ascii="仿宋" w:hAnsi="仿宋" w:eastAsia="仿宋" w:cs="仿宋"/>
          <w:i w:val="0"/>
          <w:iCs w:val="0"/>
          <w:sz w:val="28"/>
          <w:szCs w:val="28"/>
          <w:highlight w:val="none"/>
          <w:u w:val="single"/>
        </w:rPr>
        <w:t xml:space="preserve"> 无  </w:t>
      </w:r>
    </w:p>
    <w:p w14:paraId="0FD81523">
      <w:pPr>
        <w:keepNext w:val="0"/>
        <w:keepLines w:val="0"/>
        <w:pageBreakBefore w:val="0"/>
        <w:widowControl w:val="0"/>
        <w:kinsoku/>
        <w:wordWrap/>
        <w:overflowPunct/>
        <w:topLinePunct w:val="0"/>
        <w:bidi w:val="0"/>
        <w:snapToGrid/>
        <w:spacing w:line="520" w:lineRule="exact"/>
        <w:ind w:firstLine="562" w:firstLineChars="200"/>
        <w:textAlignment w:val="auto"/>
        <w:rPr>
          <w:rFonts w:hint="eastAsia" w:ascii="仿宋" w:hAnsi="仿宋" w:eastAsia="仿宋" w:cs="仿宋"/>
          <w:i w:val="0"/>
          <w:iCs w:val="0"/>
          <w:sz w:val="28"/>
          <w:szCs w:val="28"/>
          <w:highlight w:val="none"/>
        </w:rPr>
      </w:pPr>
      <w:r>
        <w:rPr>
          <w:rFonts w:hint="eastAsia" w:ascii="仿宋" w:hAnsi="仿宋" w:eastAsia="仿宋" w:cs="仿宋"/>
          <w:b/>
          <w:bCs/>
          <w:i w:val="0"/>
          <w:iCs w:val="0"/>
          <w:sz w:val="28"/>
          <w:szCs w:val="28"/>
          <w:highlight w:val="none"/>
        </w:rPr>
        <w:t>十</w:t>
      </w:r>
      <w:r>
        <w:rPr>
          <w:rFonts w:hint="eastAsia" w:ascii="仿宋" w:hAnsi="仿宋" w:eastAsia="仿宋" w:cs="仿宋"/>
          <w:b/>
          <w:bCs/>
          <w:i w:val="0"/>
          <w:iCs w:val="0"/>
          <w:sz w:val="28"/>
          <w:szCs w:val="28"/>
          <w:highlight w:val="none"/>
          <w:lang w:val="en-US" w:eastAsia="zh-CN"/>
        </w:rPr>
        <w:t>二</w:t>
      </w:r>
      <w:r>
        <w:rPr>
          <w:rFonts w:hint="eastAsia" w:ascii="仿宋" w:hAnsi="仿宋" w:eastAsia="仿宋" w:cs="仿宋"/>
          <w:b/>
          <w:bCs/>
          <w:i w:val="0"/>
          <w:iCs w:val="0"/>
          <w:sz w:val="28"/>
          <w:szCs w:val="28"/>
          <w:highlight w:val="none"/>
        </w:rPr>
        <w:t>、不可抗力事件处理</w:t>
      </w:r>
    </w:p>
    <w:p w14:paraId="3FE0E6E6">
      <w:pPr>
        <w:pStyle w:val="6"/>
        <w:keepNext w:val="0"/>
        <w:keepLines w:val="0"/>
        <w:pageBreakBefore w:val="0"/>
        <w:widowControl w:val="0"/>
        <w:kinsoku/>
        <w:wordWrap/>
        <w:overflowPunct/>
        <w:topLinePunct w:val="0"/>
        <w:bidi w:val="0"/>
        <w:snapToGrid/>
        <w:spacing w:after="0" w:line="520" w:lineRule="exact"/>
        <w:ind w:firstLine="560" w:firstLineChars="200"/>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u w:val="single"/>
        </w:rPr>
        <w:t xml:space="preserve"> 1．在合同有效期内，任何一方因战争、洪灾、台风、地震等不可抗力事件导致不能履行合同，则合同履行期可延长，其延长期与不可抗力事件影响期相同。</w:t>
      </w:r>
    </w:p>
    <w:p w14:paraId="413804B0">
      <w:pPr>
        <w:pStyle w:val="6"/>
        <w:keepNext w:val="0"/>
        <w:keepLines w:val="0"/>
        <w:pageBreakBefore w:val="0"/>
        <w:widowControl w:val="0"/>
        <w:kinsoku/>
        <w:wordWrap/>
        <w:overflowPunct/>
        <w:topLinePunct w:val="0"/>
        <w:bidi w:val="0"/>
        <w:snapToGrid/>
        <w:spacing w:after="0" w:line="520" w:lineRule="exact"/>
        <w:ind w:firstLine="560" w:firstLineChars="200"/>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u w:val="single"/>
        </w:rPr>
        <w:t>2．受阻一方应在不可抗力事件发生后尽快用电话通知对方并于事故发生后10天内将有关部门出具的证明文件等用特快专递或挂号信寄给对方审阅确认。</w:t>
      </w:r>
    </w:p>
    <w:p w14:paraId="4FA20A40">
      <w:pPr>
        <w:keepNext w:val="0"/>
        <w:keepLines w:val="0"/>
        <w:pageBreakBefore w:val="0"/>
        <w:widowControl w:val="0"/>
        <w:kinsoku/>
        <w:wordWrap/>
        <w:overflowPunct/>
        <w:topLinePunct w:val="0"/>
        <w:bidi w:val="0"/>
        <w:snapToGrid/>
        <w:spacing w:line="520" w:lineRule="exact"/>
        <w:ind w:firstLine="560" w:firstLineChars="200"/>
        <w:textAlignment w:val="auto"/>
        <w:rPr>
          <w:rFonts w:hint="eastAsia" w:ascii="仿宋" w:hAnsi="仿宋" w:eastAsia="仿宋" w:cs="仿宋"/>
          <w:sz w:val="28"/>
          <w:szCs w:val="28"/>
          <w:highlight w:val="none"/>
          <w:u w:val="single"/>
        </w:rPr>
      </w:pPr>
      <w:r>
        <w:rPr>
          <w:rFonts w:hint="eastAsia" w:ascii="仿宋" w:hAnsi="仿宋" w:eastAsia="仿宋" w:cs="仿宋"/>
          <w:sz w:val="28"/>
          <w:szCs w:val="28"/>
          <w:highlight w:val="none"/>
          <w:u w:val="single"/>
        </w:rPr>
        <w:t>3．不可抗力事件延续60天以上，双方应通过友好协商，确定是否继续履行合同。</w:t>
      </w:r>
    </w:p>
    <w:p w14:paraId="2798CC25">
      <w:pPr>
        <w:keepNext w:val="0"/>
        <w:keepLines w:val="0"/>
        <w:pageBreakBefore w:val="0"/>
        <w:widowControl w:val="0"/>
        <w:kinsoku/>
        <w:wordWrap/>
        <w:overflowPunct/>
        <w:topLinePunct w:val="0"/>
        <w:bidi w:val="0"/>
        <w:snapToGrid/>
        <w:spacing w:line="520" w:lineRule="exact"/>
        <w:ind w:firstLine="562" w:firstLineChars="200"/>
        <w:textAlignment w:val="auto"/>
        <w:rPr>
          <w:rFonts w:hint="eastAsia" w:ascii="仿宋" w:hAnsi="仿宋" w:eastAsia="仿宋" w:cs="仿宋"/>
          <w:b/>
          <w:bCs/>
          <w:i w:val="0"/>
          <w:iCs w:val="0"/>
          <w:sz w:val="28"/>
          <w:szCs w:val="28"/>
          <w:highlight w:val="none"/>
        </w:rPr>
      </w:pPr>
      <w:r>
        <w:rPr>
          <w:rFonts w:hint="eastAsia" w:ascii="仿宋" w:hAnsi="仿宋" w:eastAsia="仿宋" w:cs="仿宋"/>
          <w:b/>
          <w:bCs/>
          <w:i w:val="0"/>
          <w:iCs w:val="0"/>
          <w:sz w:val="28"/>
          <w:szCs w:val="28"/>
          <w:highlight w:val="none"/>
        </w:rPr>
        <w:t>十</w:t>
      </w:r>
      <w:r>
        <w:rPr>
          <w:rFonts w:hint="eastAsia" w:ascii="仿宋" w:hAnsi="仿宋" w:eastAsia="仿宋" w:cs="仿宋"/>
          <w:b/>
          <w:bCs/>
          <w:i w:val="0"/>
          <w:iCs w:val="0"/>
          <w:sz w:val="28"/>
          <w:szCs w:val="28"/>
          <w:highlight w:val="none"/>
          <w:lang w:val="en-US" w:eastAsia="zh-CN"/>
        </w:rPr>
        <w:t>三</w:t>
      </w:r>
      <w:r>
        <w:rPr>
          <w:rFonts w:hint="eastAsia" w:ascii="仿宋" w:hAnsi="仿宋" w:eastAsia="仿宋" w:cs="仿宋"/>
          <w:b/>
          <w:bCs/>
          <w:i w:val="0"/>
          <w:iCs w:val="0"/>
          <w:sz w:val="28"/>
          <w:szCs w:val="28"/>
          <w:highlight w:val="none"/>
        </w:rPr>
        <w:t>、解决合同纠纷的方式</w:t>
      </w:r>
    </w:p>
    <w:p w14:paraId="30252638">
      <w:pPr>
        <w:pStyle w:val="16"/>
        <w:keepNext w:val="0"/>
        <w:keepLines w:val="0"/>
        <w:pageBreakBefore w:val="0"/>
        <w:widowControl w:val="0"/>
        <w:kinsoku/>
        <w:wordWrap/>
        <w:overflowPunct/>
        <w:topLinePunct w:val="0"/>
        <w:bidi w:val="0"/>
        <w:snapToGrid/>
        <w:spacing w:line="520" w:lineRule="exact"/>
        <w:ind w:firstLine="640"/>
        <w:textAlignment w:val="auto"/>
        <w:rPr>
          <w:rFonts w:ascii="Times New Roman" w:hAnsi="Times New Roman" w:eastAsia="仿宋_GB2312"/>
          <w:sz w:val="28"/>
          <w:szCs w:val="28"/>
          <w:highlight w:val="none"/>
        </w:rPr>
      </w:pPr>
      <w:r>
        <w:rPr>
          <w:rFonts w:ascii="Times New Roman" w:hAnsi="Times New Roman" w:eastAsia="仿宋_GB2312"/>
          <w:sz w:val="28"/>
          <w:szCs w:val="28"/>
          <w:highlight w:val="none"/>
        </w:rPr>
        <w:t xml:space="preserve">因本合同引起的争议，甲乙双方应友好协商解决。若甲乙双方不能解决争议，可通过以下途径之一解决： </w:t>
      </w:r>
    </w:p>
    <w:p w14:paraId="5ACB749A">
      <w:pPr>
        <w:pStyle w:val="6"/>
        <w:keepNext w:val="0"/>
        <w:keepLines w:val="0"/>
        <w:pageBreakBefore w:val="0"/>
        <w:widowControl w:val="0"/>
        <w:kinsoku/>
        <w:wordWrap/>
        <w:overflowPunct/>
        <w:topLinePunct w:val="0"/>
        <w:bidi w:val="0"/>
        <w:snapToGrid/>
        <w:spacing w:after="0" w:line="520" w:lineRule="exact"/>
        <w:ind w:firstLine="560" w:firstLineChars="200"/>
        <w:textAlignment w:val="auto"/>
        <w:rPr>
          <w:rFonts w:hint="eastAsia" w:ascii="Times New Roman" w:hAnsi="Times New Roman" w:eastAsia="仿宋_GB2312"/>
          <w:color w:val="auto"/>
          <w:sz w:val="28"/>
          <w:szCs w:val="28"/>
          <w:highlight w:val="none"/>
          <w:u w:val="single"/>
        </w:rPr>
      </w:pPr>
      <w:r>
        <w:rPr>
          <w:rFonts w:hint="eastAsia" w:ascii="Times New Roman" w:hAnsi="Times New Roman" w:eastAsia="仿宋_GB2312"/>
          <w:color w:val="auto"/>
          <w:sz w:val="28"/>
          <w:szCs w:val="28"/>
          <w:highlight w:val="none"/>
          <w:u w:val="single"/>
        </w:rPr>
        <w:t>1.提请仲裁委员会</w:t>
      </w:r>
    </w:p>
    <w:p w14:paraId="65E5DD2F">
      <w:pPr>
        <w:pStyle w:val="6"/>
        <w:keepNext w:val="0"/>
        <w:keepLines w:val="0"/>
        <w:pageBreakBefore w:val="0"/>
        <w:widowControl w:val="0"/>
        <w:kinsoku/>
        <w:wordWrap/>
        <w:overflowPunct/>
        <w:topLinePunct w:val="0"/>
        <w:bidi w:val="0"/>
        <w:snapToGrid/>
        <w:spacing w:after="0" w:line="520" w:lineRule="exact"/>
        <w:ind w:firstLine="560" w:firstLineChars="200"/>
        <w:textAlignment w:val="auto"/>
        <w:rPr>
          <w:rFonts w:ascii="Times New Roman" w:hAnsi="Times New Roman" w:eastAsia="仿宋_GB2312"/>
          <w:color w:val="auto"/>
          <w:sz w:val="28"/>
          <w:szCs w:val="28"/>
          <w:highlight w:val="none"/>
          <w:u w:val="single"/>
        </w:rPr>
      </w:pPr>
      <w:r>
        <w:rPr>
          <w:rFonts w:hint="eastAsia" w:ascii="Times New Roman" w:hAnsi="Times New Roman" w:eastAsia="仿宋_GB2312"/>
          <w:color w:val="auto"/>
          <w:sz w:val="28"/>
          <w:szCs w:val="28"/>
          <w:highlight w:val="none"/>
          <w:u w:val="single"/>
        </w:rPr>
        <w:t>2.向人民法院提起诉讼</w:t>
      </w:r>
      <w:r>
        <w:rPr>
          <w:rFonts w:ascii="Times New Roman" w:hAnsi="Times New Roman" w:eastAsia="仿宋_GB2312"/>
          <w:color w:val="auto"/>
          <w:sz w:val="28"/>
          <w:szCs w:val="28"/>
          <w:highlight w:val="none"/>
          <w:u w:val="single"/>
        </w:rPr>
        <w:t xml:space="preserve">  </w:t>
      </w:r>
    </w:p>
    <w:p w14:paraId="33FAC0D8">
      <w:pPr>
        <w:keepNext w:val="0"/>
        <w:keepLines w:val="0"/>
        <w:pageBreakBefore w:val="0"/>
        <w:widowControl w:val="0"/>
        <w:kinsoku/>
        <w:wordWrap/>
        <w:overflowPunct/>
        <w:topLinePunct w:val="0"/>
        <w:bidi w:val="0"/>
        <w:snapToGrid/>
        <w:spacing w:line="520" w:lineRule="exact"/>
        <w:ind w:firstLine="560" w:firstLineChars="200"/>
        <w:textAlignment w:val="auto"/>
        <w:rPr>
          <w:rFonts w:ascii="Times New Roman" w:hAnsi="Times New Roman" w:eastAsia="仿宋_GB2312"/>
          <w:sz w:val="28"/>
          <w:szCs w:val="28"/>
          <w:highlight w:val="none"/>
          <w:u w:val="single"/>
        </w:rPr>
      </w:pPr>
    </w:p>
    <w:p w14:paraId="2EC35E1D">
      <w:pPr>
        <w:keepNext w:val="0"/>
        <w:keepLines w:val="0"/>
        <w:pageBreakBefore w:val="0"/>
        <w:widowControl w:val="0"/>
        <w:kinsoku/>
        <w:wordWrap/>
        <w:overflowPunct/>
        <w:topLinePunct w:val="0"/>
        <w:bidi w:val="0"/>
        <w:snapToGrid/>
        <w:spacing w:line="520" w:lineRule="exact"/>
        <w:ind w:firstLine="562" w:firstLineChars="200"/>
        <w:textAlignment w:val="auto"/>
        <w:rPr>
          <w:rFonts w:hint="eastAsia" w:ascii="仿宋" w:hAnsi="仿宋" w:eastAsia="仿宋" w:cs="仿宋"/>
          <w:b/>
          <w:bCs/>
          <w:i w:val="0"/>
          <w:iCs w:val="0"/>
          <w:sz w:val="28"/>
          <w:szCs w:val="28"/>
          <w:highlight w:val="none"/>
        </w:rPr>
      </w:pPr>
      <w:r>
        <w:rPr>
          <w:rFonts w:hint="eastAsia" w:ascii="仿宋" w:hAnsi="仿宋" w:eastAsia="仿宋" w:cs="仿宋"/>
          <w:b/>
          <w:bCs/>
          <w:i w:val="0"/>
          <w:iCs w:val="0"/>
          <w:sz w:val="28"/>
          <w:szCs w:val="28"/>
          <w:highlight w:val="none"/>
        </w:rPr>
        <w:t>十</w:t>
      </w:r>
      <w:r>
        <w:rPr>
          <w:rFonts w:hint="eastAsia" w:ascii="仿宋" w:hAnsi="仿宋" w:eastAsia="仿宋" w:cs="仿宋"/>
          <w:b/>
          <w:bCs/>
          <w:i w:val="0"/>
          <w:iCs w:val="0"/>
          <w:sz w:val="28"/>
          <w:szCs w:val="28"/>
          <w:highlight w:val="none"/>
          <w:lang w:val="en-US" w:eastAsia="zh-CN"/>
        </w:rPr>
        <w:t>四</w:t>
      </w:r>
      <w:r>
        <w:rPr>
          <w:rFonts w:hint="eastAsia" w:ascii="仿宋" w:hAnsi="仿宋" w:eastAsia="仿宋" w:cs="仿宋"/>
          <w:b/>
          <w:bCs/>
          <w:i w:val="0"/>
          <w:iCs w:val="0"/>
          <w:sz w:val="28"/>
          <w:szCs w:val="28"/>
          <w:highlight w:val="none"/>
        </w:rPr>
        <w:t>、</w:t>
      </w:r>
      <w:r>
        <w:rPr>
          <w:rFonts w:ascii="黑体" w:hAnsi="黑体" w:eastAsia="黑体" w:cs="黑体"/>
          <w:kern w:val="0"/>
          <w:sz w:val="28"/>
          <w:szCs w:val="28"/>
          <w:highlight w:val="none"/>
        </w:rPr>
        <w:t>合同变更、中止或者终止合同</w:t>
      </w:r>
    </w:p>
    <w:p w14:paraId="4D1EAC26">
      <w:pPr>
        <w:pStyle w:val="6"/>
        <w:keepNext w:val="0"/>
        <w:keepLines w:val="0"/>
        <w:pageBreakBefore w:val="0"/>
        <w:widowControl w:val="0"/>
        <w:kinsoku/>
        <w:wordWrap/>
        <w:overflowPunct/>
        <w:topLinePunct w:val="0"/>
        <w:bidi w:val="0"/>
        <w:snapToGrid/>
        <w:spacing w:after="0" w:line="520" w:lineRule="exact"/>
        <w:ind w:firstLine="560" w:firstLineChars="200"/>
        <w:textAlignment w:val="auto"/>
        <w:rPr>
          <w:rFonts w:ascii="Times New Roman" w:hAnsi="Times New Roman" w:eastAsia="仿宋_GB2312"/>
          <w:color w:val="auto"/>
          <w:sz w:val="28"/>
          <w:szCs w:val="28"/>
          <w:highlight w:val="none"/>
        </w:rPr>
      </w:pPr>
      <w:r>
        <w:rPr>
          <w:rFonts w:ascii="Times New Roman" w:hAnsi="Times New Roman" w:eastAsia="仿宋_GB2312"/>
          <w:color w:val="auto"/>
          <w:sz w:val="28"/>
          <w:szCs w:val="28"/>
          <w:highlight w:val="none"/>
        </w:rPr>
        <w:t>1．根据《政府采购法》第五十条规定：政府采购合同的双方当事人不得擅自变更、中止或者终止合同。政府采购合同继续履行将损害国家利益和社会公共利益的，双方当事人应当变更、中止或者终止合同。</w:t>
      </w:r>
    </w:p>
    <w:p w14:paraId="1F1A507F">
      <w:pPr>
        <w:keepNext w:val="0"/>
        <w:keepLines w:val="0"/>
        <w:pageBreakBefore w:val="0"/>
        <w:widowControl w:val="0"/>
        <w:kinsoku/>
        <w:wordWrap/>
        <w:overflowPunct/>
        <w:topLinePunct w:val="0"/>
        <w:bidi w:val="0"/>
        <w:snapToGrid/>
        <w:spacing w:line="520" w:lineRule="exact"/>
        <w:ind w:firstLine="562" w:firstLineChars="200"/>
        <w:textAlignment w:val="auto"/>
        <w:rPr>
          <w:rFonts w:hint="eastAsia" w:ascii="仿宋" w:hAnsi="仿宋" w:eastAsia="仿宋" w:cs="仿宋"/>
          <w:b/>
          <w:bCs/>
          <w:i w:val="0"/>
          <w:iCs w:val="0"/>
          <w:sz w:val="28"/>
          <w:szCs w:val="28"/>
          <w:highlight w:val="none"/>
        </w:rPr>
      </w:pPr>
      <w:r>
        <w:rPr>
          <w:rFonts w:hint="eastAsia" w:ascii="仿宋" w:hAnsi="仿宋" w:eastAsia="仿宋" w:cs="仿宋"/>
          <w:b/>
          <w:bCs/>
          <w:i w:val="0"/>
          <w:iCs w:val="0"/>
          <w:sz w:val="28"/>
          <w:szCs w:val="28"/>
          <w:highlight w:val="none"/>
        </w:rPr>
        <w:t>十</w:t>
      </w:r>
      <w:r>
        <w:rPr>
          <w:rFonts w:hint="eastAsia" w:ascii="仿宋" w:hAnsi="仿宋" w:eastAsia="仿宋" w:cs="仿宋"/>
          <w:b/>
          <w:bCs/>
          <w:i w:val="0"/>
          <w:iCs w:val="0"/>
          <w:sz w:val="28"/>
          <w:szCs w:val="28"/>
          <w:highlight w:val="none"/>
          <w:lang w:val="en-US" w:eastAsia="zh-CN"/>
        </w:rPr>
        <w:t>五</w:t>
      </w:r>
      <w:r>
        <w:rPr>
          <w:rFonts w:hint="eastAsia" w:ascii="仿宋" w:hAnsi="仿宋" w:eastAsia="仿宋" w:cs="仿宋"/>
          <w:b/>
          <w:bCs/>
          <w:i w:val="0"/>
          <w:iCs w:val="0"/>
          <w:sz w:val="28"/>
          <w:szCs w:val="28"/>
          <w:highlight w:val="none"/>
        </w:rPr>
        <w:t>、合同生效及其他</w:t>
      </w:r>
      <w:r>
        <w:rPr>
          <w:rFonts w:hint="eastAsia" w:ascii="仿宋" w:hAnsi="仿宋" w:eastAsia="仿宋" w:cs="仿宋"/>
          <w:b/>
          <w:bCs/>
          <w:i w:val="0"/>
          <w:iCs w:val="0"/>
          <w:sz w:val="28"/>
          <w:szCs w:val="28"/>
          <w:highlight w:val="none"/>
        </w:rPr>
        <w:tab/>
      </w:r>
    </w:p>
    <w:p w14:paraId="71AC2EF7">
      <w:pPr>
        <w:pStyle w:val="6"/>
        <w:keepNext w:val="0"/>
        <w:keepLines w:val="0"/>
        <w:pageBreakBefore w:val="0"/>
        <w:widowControl w:val="0"/>
        <w:kinsoku/>
        <w:wordWrap/>
        <w:overflowPunct/>
        <w:topLinePunct w:val="0"/>
        <w:bidi w:val="0"/>
        <w:snapToGrid/>
        <w:spacing w:after="0" w:line="520" w:lineRule="exact"/>
        <w:ind w:firstLine="560" w:firstLineChars="200"/>
        <w:textAlignment w:val="auto"/>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u w:val="single"/>
        </w:rPr>
        <w:t>本合同自双方签字盖章之日起生效</w:t>
      </w:r>
      <w:r>
        <w:rPr>
          <w:rFonts w:hint="eastAsia" w:ascii="仿宋" w:hAnsi="仿宋" w:eastAsia="仿宋" w:cs="仿宋"/>
          <w:i w:val="0"/>
          <w:iCs w:val="0"/>
          <w:sz w:val="28"/>
          <w:szCs w:val="28"/>
          <w:highlight w:val="none"/>
        </w:rPr>
        <w:t>。</w:t>
      </w:r>
    </w:p>
    <w:p w14:paraId="793009AE">
      <w:pPr>
        <w:pStyle w:val="6"/>
        <w:keepNext w:val="0"/>
        <w:keepLines w:val="0"/>
        <w:pageBreakBefore w:val="0"/>
        <w:widowControl w:val="0"/>
        <w:kinsoku/>
        <w:wordWrap/>
        <w:overflowPunct/>
        <w:topLinePunct w:val="0"/>
        <w:bidi w:val="0"/>
        <w:snapToGrid/>
        <w:spacing w:after="0" w:line="520" w:lineRule="exact"/>
        <w:ind w:firstLine="560" w:firstLineChars="200"/>
        <w:textAlignment w:val="auto"/>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1．合同经双方法定代表人（或主要负责人）或授权委托代理人签字并加盖公章后生效。</w:t>
      </w:r>
    </w:p>
    <w:p w14:paraId="7A931B90">
      <w:pPr>
        <w:pStyle w:val="6"/>
        <w:keepNext w:val="0"/>
        <w:keepLines w:val="0"/>
        <w:pageBreakBefore w:val="0"/>
        <w:widowControl w:val="0"/>
        <w:kinsoku/>
        <w:wordWrap/>
        <w:overflowPunct/>
        <w:topLinePunct w:val="0"/>
        <w:bidi w:val="0"/>
        <w:snapToGrid/>
        <w:spacing w:after="0" w:line="520" w:lineRule="exact"/>
        <w:ind w:firstLine="560" w:firstLineChars="200"/>
        <w:textAlignment w:val="auto"/>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14:paraId="19F0BFD7">
      <w:pPr>
        <w:keepNext w:val="0"/>
        <w:keepLines w:val="0"/>
        <w:pageBreakBefore w:val="0"/>
        <w:widowControl w:val="0"/>
        <w:kinsoku/>
        <w:wordWrap/>
        <w:overflowPunct/>
        <w:topLinePunct w:val="0"/>
        <w:bidi w:val="0"/>
        <w:snapToGrid/>
        <w:spacing w:line="520" w:lineRule="exact"/>
        <w:ind w:firstLine="562" w:firstLineChars="200"/>
        <w:textAlignment w:val="auto"/>
        <w:rPr>
          <w:rFonts w:hint="eastAsia" w:ascii="仿宋" w:hAnsi="仿宋" w:eastAsia="仿宋" w:cs="仿宋"/>
          <w:b/>
          <w:bCs/>
          <w:i w:val="0"/>
          <w:iCs w:val="0"/>
          <w:sz w:val="28"/>
          <w:szCs w:val="28"/>
          <w:highlight w:val="none"/>
        </w:rPr>
      </w:pPr>
      <w:bookmarkStart w:id="0" w:name="_Toc351203486"/>
      <w:r>
        <w:rPr>
          <w:rFonts w:hint="eastAsia" w:ascii="仿宋" w:hAnsi="仿宋" w:eastAsia="仿宋" w:cs="仿宋"/>
          <w:b/>
          <w:bCs/>
          <w:i w:val="0"/>
          <w:iCs w:val="0"/>
          <w:sz w:val="28"/>
          <w:szCs w:val="28"/>
          <w:highlight w:val="none"/>
        </w:rPr>
        <w:t>十</w:t>
      </w:r>
      <w:r>
        <w:rPr>
          <w:rFonts w:hint="eastAsia" w:ascii="仿宋" w:hAnsi="仿宋" w:eastAsia="仿宋" w:cs="仿宋"/>
          <w:b/>
          <w:bCs/>
          <w:i w:val="0"/>
          <w:iCs w:val="0"/>
          <w:sz w:val="28"/>
          <w:szCs w:val="28"/>
          <w:highlight w:val="none"/>
          <w:lang w:val="en-US" w:eastAsia="zh-CN"/>
        </w:rPr>
        <w:t>六</w:t>
      </w:r>
      <w:r>
        <w:rPr>
          <w:rFonts w:hint="eastAsia" w:ascii="仿宋" w:hAnsi="仿宋" w:eastAsia="仿宋" w:cs="仿宋"/>
          <w:b/>
          <w:bCs/>
          <w:i w:val="0"/>
          <w:iCs w:val="0"/>
          <w:sz w:val="28"/>
          <w:szCs w:val="28"/>
          <w:highlight w:val="none"/>
        </w:rPr>
        <w:t>、合同文件构成</w:t>
      </w:r>
      <w:bookmarkEnd w:id="0"/>
    </w:p>
    <w:p w14:paraId="56944252">
      <w:pPr>
        <w:keepNext w:val="0"/>
        <w:keepLines w:val="0"/>
        <w:pageBreakBefore w:val="0"/>
        <w:widowControl w:val="0"/>
        <w:kinsoku/>
        <w:wordWrap/>
        <w:overflowPunct/>
        <w:topLinePunct w:val="0"/>
        <w:bidi w:val="0"/>
        <w:snapToGrid/>
        <w:spacing w:line="520" w:lineRule="exact"/>
        <w:ind w:firstLine="560" w:firstLineChars="200"/>
        <w:textAlignment w:val="auto"/>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本协议书与下列文件一起构成合同文件：</w:t>
      </w:r>
    </w:p>
    <w:p w14:paraId="17C28736">
      <w:pPr>
        <w:keepNext w:val="0"/>
        <w:keepLines w:val="0"/>
        <w:pageBreakBefore w:val="0"/>
        <w:widowControl w:val="0"/>
        <w:kinsoku/>
        <w:wordWrap/>
        <w:overflowPunct/>
        <w:topLinePunct w:val="0"/>
        <w:autoSpaceDE w:val="0"/>
        <w:autoSpaceDN w:val="0"/>
        <w:bidi w:val="0"/>
        <w:adjustRightInd w:val="0"/>
        <w:snapToGrid/>
        <w:spacing w:line="520" w:lineRule="exact"/>
        <w:ind w:firstLine="560" w:firstLineChars="200"/>
        <w:textAlignment w:val="auto"/>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（1）中标（成交）通知书；</w:t>
      </w:r>
    </w:p>
    <w:p w14:paraId="73D58D62">
      <w:pPr>
        <w:keepNext w:val="0"/>
        <w:keepLines w:val="0"/>
        <w:pageBreakBefore w:val="0"/>
        <w:widowControl w:val="0"/>
        <w:kinsoku/>
        <w:wordWrap/>
        <w:overflowPunct/>
        <w:topLinePunct w:val="0"/>
        <w:autoSpaceDE w:val="0"/>
        <w:autoSpaceDN w:val="0"/>
        <w:bidi w:val="0"/>
        <w:adjustRightInd w:val="0"/>
        <w:snapToGrid/>
        <w:spacing w:line="520" w:lineRule="exact"/>
        <w:ind w:firstLine="560" w:firstLineChars="200"/>
        <w:textAlignment w:val="auto"/>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（2）专用合同条款及其附件；</w:t>
      </w:r>
    </w:p>
    <w:p w14:paraId="2DCB4319">
      <w:pPr>
        <w:keepNext w:val="0"/>
        <w:keepLines w:val="0"/>
        <w:pageBreakBefore w:val="0"/>
        <w:widowControl w:val="0"/>
        <w:kinsoku/>
        <w:wordWrap/>
        <w:overflowPunct/>
        <w:topLinePunct w:val="0"/>
        <w:autoSpaceDE w:val="0"/>
        <w:autoSpaceDN w:val="0"/>
        <w:bidi w:val="0"/>
        <w:adjustRightInd w:val="0"/>
        <w:snapToGrid/>
        <w:spacing w:line="520" w:lineRule="exact"/>
        <w:ind w:firstLine="560" w:firstLineChars="200"/>
        <w:textAlignment w:val="auto"/>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（3）通用合同条款；</w:t>
      </w:r>
    </w:p>
    <w:p w14:paraId="2F94DCEA">
      <w:pPr>
        <w:keepNext w:val="0"/>
        <w:keepLines w:val="0"/>
        <w:pageBreakBefore w:val="0"/>
        <w:widowControl w:val="0"/>
        <w:kinsoku/>
        <w:wordWrap/>
        <w:overflowPunct/>
        <w:topLinePunct w:val="0"/>
        <w:autoSpaceDE w:val="0"/>
        <w:autoSpaceDN w:val="0"/>
        <w:bidi w:val="0"/>
        <w:adjustRightInd w:val="0"/>
        <w:snapToGrid/>
        <w:spacing w:line="520" w:lineRule="exact"/>
        <w:ind w:firstLine="560" w:firstLineChars="200"/>
        <w:textAlignment w:val="auto"/>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（4）采购文件；</w:t>
      </w:r>
    </w:p>
    <w:p w14:paraId="662452EC">
      <w:pPr>
        <w:keepNext w:val="0"/>
        <w:keepLines w:val="0"/>
        <w:pageBreakBefore w:val="0"/>
        <w:widowControl w:val="0"/>
        <w:kinsoku/>
        <w:wordWrap/>
        <w:overflowPunct/>
        <w:topLinePunct w:val="0"/>
        <w:autoSpaceDE w:val="0"/>
        <w:autoSpaceDN w:val="0"/>
        <w:bidi w:val="0"/>
        <w:adjustRightInd w:val="0"/>
        <w:snapToGrid/>
        <w:spacing w:line="520" w:lineRule="exact"/>
        <w:ind w:firstLine="560" w:firstLineChars="200"/>
        <w:textAlignment w:val="auto"/>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（5）投标（响应）文件：</w:t>
      </w:r>
    </w:p>
    <w:p w14:paraId="33E0239D">
      <w:pPr>
        <w:keepNext w:val="0"/>
        <w:keepLines w:val="0"/>
        <w:pageBreakBefore w:val="0"/>
        <w:widowControl w:val="0"/>
        <w:kinsoku/>
        <w:wordWrap/>
        <w:overflowPunct/>
        <w:topLinePunct w:val="0"/>
        <w:autoSpaceDE w:val="0"/>
        <w:autoSpaceDN w:val="0"/>
        <w:bidi w:val="0"/>
        <w:adjustRightInd w:val="0"/>
        <w:snapToGrid/>
        <w:spacing w:line="520" w:lineRule="exact"/>
        <w:ind w:firstLine="560" w:firstLineChars="200"/>
        <w:textAlignment w:val="auto"/>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（6）标准、规范及有关技术文件，图纸，已标价工程量清单或预算书。</w:t>
      </w:r>
    </w:p>
    <w:p w14:paraId="07198FB6">
      <w:pPr>
        <w:keepNext w:val="0"/>
        <w:keepLines w:val="0"/>
        <w:pageBreakBefore w:val="0"/>
        <w:widowControl w:val="0"/>
        <w:kinsoku/>
        <w:wordWrap/>
        <w:overflowPunct/>
        <w:topLinePunct w:val="0"/>
        <w:autoSpaceDE w:val="0"/>
        <w:autoSpaceDN w:val="0"/>
        <w:bidi w:val="0"/>
        <w:adjustRightInd w:val="0"/>
        <w:snapToGrid/>
        <w:spacing w:line="520" w:lineRule="exact"/>
        <w:ind w:firstLine="560" w:firstLineChars="200"/>
        <w:textAlignment w:val="auto"/>
        <w:rPr>
          <w:rFonts w:hint="eastAsia" w:ascii="仿宋" w:hAnsi="仿宋" w:eastAsia="仿宋" w:cs="仿宋"/>
          <w:i w:val="0"/>
          <w:iCs w:val="0"/>
          <w:sz w:val="20"/>
          <w:szCs w:val="22"/>
          <w:highlight w:val="none"/>
        </w:rPr>
      </w:pPr>
      <w:r>
        <w:rPr>
          <w:rFonts w:hint="eastAsia" w:ascii="仿宋" w:hAnsi="仿宋" w:eastAsia="仿宋" w:cs="仿宋"/>
          <w:i w:val="0"/>
          <w:iCs w:val="0"/>
          <w:sz w:val="28"/>
          <w:szCs w:val="28"/>
          <w:highlight w:val="none"/>
        </w:rPr>
        <w:t>（7）其他合同文件。</w:t>
      </w:r>
    </w:p>
    <w:p w14:paraId="1261E096">
      <w:pPr>
        <w:keepNext w:val="0"/>
        <w:keepLines w:val="0"/>
        <w:pageBreakBefore w:val="0"/>
        <w:widowControl w:val="0"/>
        <w:kinsoku/>
        <w:wordWrap/>
        <w:overflowPunct/>
        <w:topLinePunct w:val="0"/>
        <w:autoSpaceDE w:val="0"/>
        <w:autoSpaceDN w:val="0"/>
        <w:bidi w:val="0"/>
        <w:adjustRightInd w:val="0"/>
        <w:snapToGrid/>
        <w:spacing w:line="520" w:lineRule="exact"/>
        <w:ind w:firstLine="560" w:firstLineChars="200"/>
        <w:textAlignment w:val="auto"/>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在合同订立及履行过程中形成的与合同有关的文件均构成合同文件组成部分。</w:t>
      </w:r>
    </w:p>
    <w:p w14:paraId="2DC8D8F1">
      <w:pPr>
        <w:pStyle w:val="6"/>
        <w:keepNext w:val="0"/>
        <w:keepLines w:val="0"/>
        <w:pageBreakBefore w:val="0"/>
        <w:widowControl w:val="0"/>
        <w:kinsoku/>
        <w:wordWrap/>
        <w:overflowPunct/>
        <w:topLinePunct w:val="0"/>
        <w:bidi w:val="0"/>
        <w:snapToGrid/>
        <w:spacing w:after="0" w:line="520" w:lineRule="exact"/>
        <w:ind w:firstLine="560" w:firstLineChars="200"/>
        <w:textAlignment w:val="auto"/>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上述各项合同文件包括合同当事人就该项合同文件所作出的补充和修改，属于同一类内容的文件，应以最新签署的为准。专用合同条款及其附件须经合同当事人签字或盖章（自然人签字、法人盖章）。</w:t>
      </w:r>
    </w:p>
    <w:p w14:paraId="4E884DC3">
      <w:pPr>
        <w:pStyle w:val="6"/>
        <w:keepNext w:val="0"/>
        <w:keepLines w:val="0"/>
        <w:pageBreakBefore w:val="0"/>
        <w:widowControl w:val="0"/>
        <w:kinsoku/>
        <w:wordWrap/>
        <w:overflowPunct/>
        <w:topLinePunct w:val="0"/>
        <w:bidi w:val="0"/>
        <w:snapToGrid/>
        <w:spacing w:after="0" w:line="520" w:lineRule="exact"/>
        <w:textAlignment w:val="auto"/>
        <w:rPr>
          <w:rFonts w:hint="eastAsia" w:ascii="仿宋" w:hAnsi="仿宋" w:eastAsia="仿宋" w:cs="仿宋"/>
          <w:i w:val="0"/>
          <w:iCs w:val="0"/>
          <w:sz w:val="20"/>
          <w:szCs w:val="21"/>
          <w:highlight w:val="none"/>
        </w:rPr>
      </w:pPr>
    </w:p>
    <w:p w14:paraId="02D197A3">
      <w:pPr>
        <w:pStyle w:val="6"/>
        <w:keepNext w:val="0"/>
        <w:keepLines w:val="0"/>
        <w:pageBreakBefore w:val="0"/>
        <w:widowControl w:val="0"/>
        <w:kinsoku/>
        <w:wordWrap/>
        <w:overflowPunct/>
        <w:topLinePunct w:val="0"/>
        <w:bidi w:val="0"/>
        <w:snapToGrid/>
        <w:spacing w:after="0" w:line="520" w:lineRule="exact"/>
        <w:textAlignment w:val="auto"/>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甲方：   （盖章）</w:t>
      </w:r>
      <w:r>
        <w:rPr>
          <w:rFonts w:hint="eastAsia" w:ascii="仿宋" w:hAnsi="仿宋" w:eastAsia="仿宋" w:cs="仿宋"/>
          <w:i w:val="0"/>
          <w:iCs w:val="0"/>
          <w:sz w:val="28"/>
          <w:szCs w:val="28"/>
          <w:highlight w:val="none"/>
        </w:rPr>
        <w:tab/>
      </w:r>
      <w:r>
        <w:rPr>
          <w:rFonts w:hint="eastAsia" w:ascii="仿宋" w:hAnsi="仿宋" w:eastAsia="仿宋" w:cs="仿宋"/>
          <w:i w:val="0"/>
          <w:iCs w:val="0"/>
          <w:sz w:val="28"/>
          <w:szCs w:val="28"/>
          <w:highlight w:val="none"/>
        </w:rPr>
        <w:tab/>
      </w:r>
      <w:r>
        <w:rPr>
          <w:rFonts w:hint="eastAsia" w:ascii="仿宋" w:hAnsi="仿宋" w:eastAsia="仿宋" w:cs="仿宋"/>
          <w:i w:val="0"/>
          <w:iCs w:val="0"/>
          <w:sz w:val="28"/>
          <w:szCs w:val="28"/>
          <w:highlight w:val="none"/>
        </w:rPr>
        <w:tab/>
      </w:r>
      <w:r>
        <w:rPr>
          <w:rFonts w:hint="eastAsia" w:ascii="仿宋" w:hAnsi="仿宋" w:eastAsia="仿宋" w:cs="仿宋"/>
          <w:i w:val="0"/>
          <w:iCs w:val="0"/>
          <w:sz w:val="28"/>
          <w:szCs w:val="28"/>
          <w:highlight w:val="none"/>
        </w:rPr>
        <w:tab/>
      </w:r>
      <w:r>
        <w:rPr>
          <w:rFonts w:hint="eastAsia" w:ascii="仿宋" w:hAnsi="仿宋" w:eastAsia="仿宋" w:cs="仿宋"/>
          <w:i w:val="0"/>
          <w:iCs w:val="0"/>
          <w:sz w:val="28"/>
          <w:szCs w:val="28"/>
          <w:highlight w:val="none"/>
        </w:rPr>
        <w:t xml:space="preserve">   乙方：   （盖章）</w:t>
      </w:r>
    </w:p>
    <w:p w14:paraId="7CB77F3A">
      <w:pPr>
        <w:pStyle w:val="6"/>
        <w:keepNext w:val="0"/>
        <w:keepLines w:val="0"/>
        <w:pageBreakBefore w:val="0"/>
        <w:widowControl w:val="0"/>
        <w:kinsoku/>
        <w:wordWrap/>
        <w:overflowPunct/>
        <w:topLinePunct w:val="0"/>
        <w:bidi w:val="0"/>
        <w:snapToGrid/>
        <w:spacing w:after="0" w:line="520" w:lineRule="exact"/>
        <w:textAlignment w:val="auto"/>
        <w:rPr>
          <w:rFonts w:hint="eastAsia" w:ascii="仿宋" w:hAnsi="仿宋" w:eastAsia="仿宋" w:cs="仿宋"/>
          <w:i w:val="0"/>
          <w:iCs w:val="0"/>
          <w:sz w:val="28"/>
          <w:szCs w:val="28"/>
          <w:highlight w:val="none"/>
        </w:rPr>
      </w:pPr>
      <w:r>
        <w:rPr>
          <w:rFonts w:hint="eastAsia" w:ascii="仿宋" w:hAnsi="仿宋" w:eastAsia="仿宋" w:cs="仿宋"/>
          <w:i w:val="0"/>
          <w:iCs w:val="0"/>
          <w:sz w:val="28"/>
          <w:szCs w:val="28"/>
          <w:highlight w:val="none"/>
        </w:rPr>
        <w:t>法定代表人或，主要负责人</w:t>
      </w:r>
      <w:r>
        <w:rPr>
          <w:rFonts w:hint="eastAsia" w:ascii="仿宋" w:hAnsi="仿宋" w:eastAsia="仿宋" w:cs="仿宋"/>
          <w:i w:val="0"/>
          <w:iCs w:val="0"/>
          <w:sz w:val="28"/>
          <w:szCs w:val="28"/>
          <w:highlight w:val="none"/>
        </w:rPr>
        <w:tab/>
      </w:r>
      <w:r>
        <w:rPr>
          <w:rFonts w:hint="eastAsia" w:ascii="仿宋" w:hAnsi="仿宋" w:eastAsia="仿宋" w:cs="仿宋"/>
          <w:i w:val="0"/>
          <w:iCs w:val="0"/>
          <w:sz w:val="28"/>
          <w:szCs w:val="28"/>
          <w:highlight w:val="none"/>
        </w:rPr>
        <w:tab/>
      </w:r>
      <w:r>
        <w:rPr>
          <w:rFonts w:hint="eastAsia" w:ascii="仿宋" w:hAnsi="仿宋" w:eastAsia="仿宋" w:cs="仿宋"/>
          <w:i w:val="0"/>
          <w:iCs w:val="0"/>
          <w:sz w:val="28"/>
          <w:szCs w:val="28"/>
          <w:highlight w:val="none"/>
        </w:rPr>
        <w:t>法定代表人或主要负责人（授权代表）：                （授权代表）：</w:t>
      </w:r>
    </w:p>
    <w:p w14:paraId="2CC7EBCB">
      <w:pPr>
        <w:pStyle w:val="6"/>
        <w:spacing w:after="0" w:line="360" w:lineRule="auto"/>
        <w:ind w:firstLine="566" w:firstLineChars="177"/>
        <w:rPr>
          <w:rFonts w:hint="eastAsia" w:ascii="仿宋" w:hAnsi="仿宋" w:eastAsia="仿宋" w:cs="仿宋"/>
          <w:i w:val="0"/>
          <w:iCs w:val="0"/>
          <w:sz w:val="32"/>
          <w:szCs w:val="32"/>
          <w:highlight w:val="none"/>
        </w:rPr>
      </w:pPr>
    </w:p>
    <w:p w14:paraId="6396928A">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2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FZXBSK--GBK1-0">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C81459"/>
    <w:multiLevelType w:val="singleLevel"/>
    <w:tmpl w:val="26C81459"/>
    <w:lvl w:ilvl="0" w:tentative="0">
      <w:start w:val="6"/>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F41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3"/>
    <w:next w:val="1"/>
    <w:qFormat/>
    <w:uiPriority w:val="0"/>
    <w:pPr>
      <w:widowControl w:val="0"/>
      <w:spacing w:before="100" w:beforeAutospacing="1" w:after="100" w:afterAutospacing="1"/>
      <w:jc w:val="both"/>
      <w:outlineLvl w:val="2"/>
    </w:pPr>
    <w:rPr>
      <w:rFonts w:hint="eastAsia" w:ascii="宋体" w:hAnsi="宋体" w:eastAsia="宋体" w:cs="Times New Roman"/>
      <w:b/>
      <w:bCs/>
      <w:kern w:val="2"/>
      <w:sz w:val="27"/>
      <w:szCs w:val="27"/>
      <w:lang w:val="en-US" w:eastAsia="zh-CN" w:bidi="ar-SA"/>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table of authorities"/>
    <w:next w:val="1"/>
    <w:qFormat/>
    <w:uiPriority w:val="0"/>
    <w:pPr>
      <w:widowControl w:val="0"/>
      <w:ind w:left="420" w:leftChars="200"/>
      <w:jc w:val="both"/>
    </w:pPr>
    <w:rPr>
      <w:rFonts w:ascii="Calibri" w:hAnsi="Calibri" w:eastAsia="宋体" w:cs="Times New Roman"/>
      <w:kern w:val="2"/>
      <w:sz w:val="21"/>
      <w:szCs w:val="24"/>
      <w:lang w:val="en-US" w:eastAsia="zh-CN" w:bidi="ar-SA"/>
    </w:rPr>
  </w:style>
  <w:style w:type="paragraph" w:styleId="4">
    <w:name w:val="Normal Indent"/>
    <w:qFormat/>
    <w:uiPriority w:val="99"/>
    <w:pPr>
      <w:widowControl/>
      <w:ind w:firstLine="420"/>
      <w:jc w:val="left"/>
    </w:pPr>
    <w:rPr>
      <w:rFonts w:ascii="Times New Roman" w:hAnsi="Times New Roman" w:eastAsia="宋体" w:cs="Times New Roman"/>
      <w:kern w:val="0"/>
      <w:sz w:val="20"/>
      <w:szCs w:val="20"/>
      <w:lang w:val="en-US" w:eastAsia="zh-CN" w:bidi="ar-SA"/>
    </w:rPr>
  </w:style>
  <w:style w:type="paragraph" w:styleId="5">
    <w:name w:val="annotation text"/>
    <w:semiHidden/>
    <w:qFormat/>
    <w:uiPriority w:val="0"/>
    <w:pPr>
      <w:widowControl w:val="0"/>
      <w:jc w:val="left"/>
    </w:pPr>
    <w:rPr>
      <w:rFonts w:ascii="Calibri" w:hAnsi="Calibri" w:eastAsia="宋体" w:cs="Times New Roman"/>
      <w:kern w:val="2"/>
      <w:sz w:val="21"/>
      <w:szCs w:val="24"/>
      <w:lang w:val="en-US" w:eastAsia="zh-CN" w:bidi="ar-SA"/>
    </w:rPr>
  </w:style>
  <w:style w:type="paragraph" w:styleId="6">
    <w:name w:val="Body Text"/>
    <w:next w:val="7"/>
    <w:unhideWhenUsed/>
    <w:qFormat/>
    <w:uiPriority w:val="0"/>
    <w:pPr>
      <w:widowControl w:val="0"/>
      <w:spacing w:after="120"/>
      <w:jc w:val="both"/>
    </w:pPr>
    <w:rPr>
      <w:rFonts w:ascii="Calibri" w:hAnsi="Calibri" w:eastAsia="宋体" w:cs="Times New Roman"/>
      <w:kern w:val="2"/>
      <w:sz w:val="21"/>
      <w:szCs w:val="22"/>
      <w:lang w:val="en-US" w:eastAsia="zh-CN" w:bidi="ar-SA"/>
    </w:rPr>
  </w:style>
  <w:style w:type="paragraph" w:styleId="7">
    <w:name w:val="toc 5"/>
    <w:next w:val="1"/>
    <w:qFormat/>
    <w:uiPriority w:val="0"/>
    <w:pPr>
      <w:widowControl w:val="0"/>
      <w:ind w:left="1680"/>
      <w:jc w:val="both"/>
    </w:pPr>
    <w:rPr>
      <w:rFonts w:ascii="Times New Roman" w:hAnsi="Times New Roman" w:eastAsia="宋体" w:cs="Times New Roman"/>
      <w:kern w:val="2"/>
      <w:sz w:val="21"/>
      <w:szCs w:val="24"/>
      <w:lang w:val="en-US" w:eastAsia="zh-CN" w:bidi="ar-SA"/>
    </w:rPr>
  </w:style>
  <w:style w:type="paragraph" w:styleId="8">
    <w:name w:val="Body Text Indent"/>
    <w:next w:val="9"/>
    <w:qFormat/>
    <w:uiPriority w:val="0"/>
    <w:pPr>
      <w:widowControl w:val="0"/>
      <w:ind w:left="420" w:leftChars="200"/>
      <w:jc w:val="both"/>
    </w:pPr>
    <w:rPr>
      <w:rFonts w:ascii="Times New Roman" w:hAnsi="Times New Roman" w:eastAsia="宋体" w:cs="Times New Roman"/>
      <w:kern w:val="0"/>
      <w:sz w:val="20"/>
      <w:szCs w:val="24"/>
      <w:lang w:val="en-US" w:eastAsia="zh-CN" w:bidi="ar-SA"/>
    </w:rPr>
  </w:style>
  <w:style w:type="paragraph" w:styleId="9">
    <w:name w:val="annotation subject"/>
    <w:next w:val="1"/>
    <w:qFormat/>
    <w:uiPriority w:val="0"/>
    <w:pPr>
      <w:widowControl w:val="0"/>
      <w:jc w:val="left"/>
    </w:pPr>
    <w:rPr>
      <w:rFonts w:ascii="Calibri" w:hAnsi="Calibri" w:eastAsia="宋体" w:cs="Times New Roman"/>
      <w:b/>
      <w:bCs/>
      <w:kern w:val="2"/>
      <w:sz w:val="21"/>
      <w:szCs w:val="24"/>
      <w:lang w:val="en-US" w:eastAsia="zh-CN" w:bidi="ar-SA"/>
    </w:rPr>
  </w:style>
  <w:style w:type="paragraph" w:styleId="10">
    <w:name w:val="Normal (Web)"/>
    <w:qFormat/>
    <w:uiPriority w:val="0"/>
    <w:pPr>
      <w:widowControl w:val="0"/>
      <w:spacing w:before="100" w:beforeAutospacing="1" w:after="100" w:afterAutospacing="1"/>
      <w:jc w:val="both"/>
    </w:pPr>
    <w:rPr>
      <w:rFonts w:ascii="Calibri" w:hAnsi="Calibri" w:eastAsia="宋体" w:cs="Times New Roman"/>
      <w:kern w:val="2"/>
      <w:sz w:val="24"/>
      <w:szCs w:val="24"/>
      <w:lang w:val="en-US" w:eastAsia="zh-CN" w:bidi="ar-SA"/>
    </w:rPr>
  </w:style>
  <w:style w:type="paragraph" w:styleId="11">
    <w:name w:val="Body Text First Indent 2"/>
    <w:next w:val="4"/>
    <w:qFormat/>
    <w:uiPriority w:val="0"/>
    <w:pPr>
      <w:widowControl w:val="0"/>
      <w:autoSpaceDE w:val="0"/>
      <w:autoSpaceDN w:val="0"/>
      <w:adjustRightInd w:val="0"/>
      <w:ind w:left="359" w:leftChars="171" w:firstLine="420" w:firstLineChars="187"/>
      <w:jc w:val="left"/>
    </w:pPr>
    <w:rPr>
      <w:rFonts w:hint="eastAsia" w:ascii="仿宋_GB2312" w:hAnsi="Times New Roman" w:eastAsia="仿宋_GB2312" w:cs="Times New Roman"/>
      <w:kern w:val="2"/>
      <w:sz w:val="21"/>
      <w:szCs w:val="24"/>
      <w:lang w:val="en-US" w:eastAsia="zh-CN" w:bidi="ar-SA"/>
    </w:rPr>
  </w:style>
  <w:style w:type="character" w:customStyle="1" w:styleId="14">
    <w:name w:val="fontstyle01"/>
    <w:qFormat/>
    <w:uiPriority w:val="0"/>
    <w:rPr>
      <w:rFonts w:hint="default" w:ascii="FZXBSK--GBK1-0" w:hAnsi="FZXBSK--GBK1-0"/>
      <w:color w:val="000000"/>
      <w:sz w:val="44"/>
      <w:szCs w:val="44"/>
    </w:rPr>
  </w:style>
  <w:style w:type="paragraph" w:customStyle="1" w:styleId="15">
    <w:name w:val="null3"/>
    <w:qFormat/>
    <w:uiPriority w:val="0"/>
    <w:rPr>
      <w:rFonts w:hint="eastAsia" w:ascii="Calibri" w:hAnsi="Calibri" w:eastAsia="宋体" w:cs="Times New Roman"/>
      <w:lang w:val="en-US" w:eastAsia="zh-Hans" w:bidi="ar-SA"/>
    </w:rPr>
  </w:style>
  <w:style w:type="paragraph" w:styleId="16">
    <w:name w:val="List Paragraph"/>
    <w:qFormat/>
    <w:uiPriority w:val="99"/>
    <w:pPr>
      <w:widowControl w:val="0"/>
      <w:ind w:firstLine="420" w:firstLineChars="20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2025-04-18T09:09:47Z</dcterms:created>
  <dc:creator>Administrator</dc:creator>
  <cp:lastModifiedBy>Administrator</cp:lastModifiedBy>
  <dcterms:modified xsi:type="dcterms:W3CDTF">2025-04-18T09:09:49Z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eyJoZGlkIjoiZTk3N2FlNGQ2ODBiMTAwZjMyNjY5ZTlhNWQwMmVlNTUiLCJ1c2VySWQiOiIxMjYxMTE2MDAxIn0=</vt:lpwstr>
  </property>
  <property fmtid="{D5CDD505-2E9C-101B-9397-08002B2CF9AE}" pid="4" name="ICV">
    <vt:lpwstr>E0C930A052584986BBD5433B04A60BB9_12</vt:lpwstr>
  </property>
</Properties>
</file>