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版本号：N511133202500001620250407002</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马边彝族自治县烟峰镇山泉水厂一体化设施建设项目(三次)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N5111332025000016</w:t>
      </w:r>
    </w:p>
    <w:p>
      <w:pPr>
        <w:pStyle w:val="null3"/>
        <w:jc w:val="left"/>
        <w:outlineLvl w:val="2"/>
      </w:pPr>
      <w:r>
        <w:rPr>
          <w:rFonts w:ascii="仿宋_GB2312" w:hAnsi="仿宋_GB2312" w:cs="仿宋_GB2312" w:eastAsia="仿宋_GB2312"/>
          <w:sz w:val="28"/>
          <w:b/>
        </w:rPr>
        <w:t>马边彝族自治县烟峰镇人民政府</w:t>
      </w:r>
    </w:p>
    <w:p>
      <w:pPr>
        <w:pStyle w:val="null3"/>
        <w:jc w:val="center"/>
        <w:outlineLvl w:val="2"/>
      </w:pPr>
      <w:r>
        <w:rPr>
          <w:rFonts w:ascii="仿宋_GB2312" w:hAnsi="仿宋_GB2312" w:cs="仿宋_GB2312" w:eastAsia="仿宋_GB2312"/>
          <w:sz w:val="28"/>
          <w:b/>
        </w:rPr>
        <w:t>四川浩飞建设工程管理有限公司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2025年04月07日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四川浩飞建设工程管理有限公司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马边彝族自治县烟峰镇人民政府</w:t>
      </w:r>
      <w:r>
        <w:rPr>
          <w:rFonts w:ascii="仿宋_GB2312" w:hAnsi="仿宋_GB2312" w:cs="仿宋_GB2312" w:eastAsia="仿宋_GB2312"/>
        </w:rPr>
        <w:t xml:space="preserve"> 委托，拟对 </w:t>
      </w:r>
      <w:r>
        <w:rPr>
          <w:rFonts w:ascii="仿宋_GB2312" w:hAnsi="仿宋_GB2312" w:cs="仿宋_GB2312" w:eastAsia="仿宋_GB2312"/>
        </w:rPr>
        <w:t>马边彝族自治县烟峰镇山泉水厂一体化设施建设项目(三次)</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乐山市马边彝族自治县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N5111332025000016</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马边彝族自治县烟峰镇山泉水厂一体化设施建设项目(三次)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sz w:val="24"/>
        </w:rPr>
        <w:t>为加强</w:t>
      </w:r>
      <w:r>
        <w:rPr>
          <w:rFonts w:ascii="仿宋_GB2312" w:hAnsi="仿宋_GB2312" w:cs="仿宋_GB2312" w:eastAsia="仿宋_GB2312"/>
          <w:sz w:val="24"/>
        </w:rPr>
        <w:t>马边彝族自治县烟峰镇</w:t>
      </w:r>
      <w:r>
        <w:rPr>
          <w:rFonts w:ascii="仿宋_GB2312" w:hAnsi="仿宋_GB2312" w:cs="仿宋_GB2312" w:eastAsia="仿宋_GB2312"/>
          <w:sz w:val="24"/>
        </w:rPr>
        <w:t>安全</w:t>
      </w:r>
      <w:r>
        <w:rPr>
          <w:rFonts w:ascii="仿宋_GB2312" w:hAnsi="仿宋_GB2312" w:cs="仿宋_GB2312" w:eastAsia="仿宋_GB2312"/>
          <w:sz w:val="24"/>
        </w:rPr>
        <w:t>饮用水生产线</w:t>
      </w:r>
      <w:r>
        <w:rPr>
          <w:rFonts w:ascii="仿宋_GB2312" w:hAnsi="仿宋_GB2312" w:cs="仿宋_GB2312" w:eastAsia="仿宋_GB2312"/>
          <w:sz w:val="24"/>
        </w:rPr>
        <w:t>管理，保证</w:t>
      </w:r>
      <w:r>
        <w:rPr>
          <w:rFonts w:ascii="仿宋_GB2312" w:hAnsi="仿宋_GB2312" w:cs="仿宋_GB2312" w:eastAsia="仿宋_GB2312"/>
          <w:sz w:val="24"/>
        </w:rPr>
        <w:t>饮用水的</w:t>
      </w:r>
      <w:r>
        <w:rPr>
          <w:rFonts w:ascii="仿宋_GB2312" w:hAnsi="仿宋_GB2312" w:cs="仿宋_GB2312" w:eastAsia="仿宋_GB2312"/>
          <w:sz w:val="24"/>
        </w:rPr>
        <w:t>质量和安全，</w:t>
      </w:r>
      <w:r>
        <w:rPr>
          <w:rFonts w:ascii="仿宋_GB2312" w:hAnsi="仿宋_GB2312" w:cs="仿宋_GB2312" w:eastAsia="仿宋_GB2312"/>
          <w:sz w:val="24"/>
        </w:rPr>
        <w:t>采购人拟</w:t>
      </w:r>
      <w:r>
        <w:rPr>
          <w:rFonts w:ascii="仿宋_GB2312" w:hAnsi="仿宋_GB2312" w:cs="仿宋_GB2312" w:eastAsia="仿宋_GB2312"/>
          <w:sz w:val="24"/>
        </w:rPr>
        <w:t>通过</w:t>
      </w:r>
      <w:r>
        <w:rPr>
          <w:rFonts w:ascii="仿宋_GB2312" w:hAnsi="仿宋_GB2312" w:cs="仿宋_GB2312" w:eastAsia="仿宋_GB2312"/>
          <w:sz w:val="24"/>
        </w:rPr>
        <w:t>竞争性谈判的</w:t>
      </w:r>
      <w:r>
        <w:rPr>
          <w:rFonts w:ascii="仿宋_GB2312" w:hAnsi="仿宋_GB2312" w:cs="仿宋_GB2312" w:eastAsia="仿宋_GB2312"/>
          <w:sz w:val="24"/>
        </w:rPr>
        <w:t>方式，</w:t>
      </w:r>
      <w:r>
        <w:rPr>
          <w:rFonts w:ascii="仿宋_GB2312" w:hAnsi="仿宋_GB2312" w:cs="仿宋_GB2312" w:eastAsia="仿宋_GB2312"/>
          <w:sz w:val="24"/>
        </w:rPr>
        <w:t>对</w:t>
      </w:r>
      <w:r>
        <w:rPr>
          <w:rFonts w:ascii="仿宋_GB2312" w:hAnsi="仿宋_GB2312" w:cs="仿宋_GB2312" w:eastAsia="仿宋_GB2312"/>
          <w:sz w:val="24"/>
        </w:rPr>
        <w:t>马边彝族自治县烟峰镇山泉水厂一体化设施建设项目</w:t>
      </w:r>
      <w:r>
        <w:rPr>
          <w:rFonts w:ascii="仿宋_GB2312" w:hAnsi="仿宋_GB2312" w:cs="仿宋_GB2312" w:eastAsia="仿宋_GB2312"/>
          <w:sz w:val="24"/>
        </w:rPr>
        <w:t>进行</w:t>
      </w:r>
      <w:r>
        <w:rPr>
          <w:rFonts w:ascii="仿宋_GB2312" w:hAnsi="仿宋_GB2312" w:cs="仿宋_GB2312" w:eastAsia="仿宋_GB2312"/>
          <w:sz w:val="24"/>
        </w:rPr>
        <w:t>采购。</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马边彝族自治县烟峰镇人民政府</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马边彝族自治县烟峰镇洗脚溪街一号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殷老师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0833-4581886</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四川浩飞建设工程管理有限公司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四川省成都市成华区成华大道杉板桥路699号1幢26楼2609号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黄女士</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028-61986009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采购包1：3,791,000.00元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采购包1：收取</w:t>
            </w:r>
          </w:p>
          <w:p>
            <w:pPr>
              <w:pStyle w:val="null3"/>
              <w:jc w:val="left"/>
            </w:pPr>
            <w:r>
              <w:rPr>
                <w:rFonts w:ascii="仿宋_GB2312" w:hAnsi="仿宋_GB2312" w:cs="仿宋_GB2312" w:eastAsia="仿宋_GB2312"/>
              </w:rPr>
              <w:t>本采购包履约保证金为合同金额的10.0%</w:t>
            </w:r>
          </w:p>
          <w:p>
            <w:pPr>
              <w:pStyle w:val="null3"/>
              <w:jc w:val="left"/>
            </w:pPr>
            <w:r>
              <w:rPr>
                <w:rFonts w:ascii="仿宋_GB2312" w:hAnsi="仿宋_GB2312" w:cs="仿宋_GB2312" w:eastAsia="仿宋_GB2312"/>
              </w:rPr>
              <w:t>交款方式：银行转账，支票/汇票/本票，保函/保险</w:t>
            </w:r>
          </w:p>
          <w:p>
            <w:pPr>
              <w:pStyle w:val="null3"/>
              <w:jc w:val="left"/>
            </w:pPr>
            <w:r>
              <w:rPr>
                <w:rFonts w:ascii="仿宋_GB2312" w:hAnsi="仿宋_GB2312" w:cs="仿宋_GB2312" w:eastAsia="仿宋_GB2312"/>
              </w:rPr>
              <w:t>由中标人在收到中标通知书后至签订合同前向采购人提交。</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代理服务费收费标准：采购代理服务费按成本加合理利润原则，收取37000元，由中标（成交）的供应商支付，在领取中标（成交）通知书前一次性支付给招标代理机构。</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马边彝族自治县烟峰镇人民政府</w:t>
      </w:r>
      <w:r>
        <w:rPr>
          <w:rFonts w:ascii="仿宋_GB2312" w:hAnsi="仿宋_GB2312" w:cs="仿宋_GB2312" w:eastAsia="仿宋_GB2312"/>
        </w:rPr>
        <w:t xml:space="preserve"> 和 </w:t>
      </w:r>
      <w:r>
        <w:rPr>
          <w:rFonts w:ascii="仿宋_GB2312" w:hAnsi="仿宋_GB2312" w:cs="仿宋_GB2312" w:eastAsia="仿宋_GB2312"/>
        </w:rPr>
        <w:t>四川浩飞建设工程管理有限公司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马边彝族自治县烟峰镇人民政府</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四川浩飞建设工程管理有限公司</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在四川政府采购网发布更正公告，并将更正后的谈判文件上传至交易系统。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三、供应商根据更正公告、更正信息要求，下载更正后的谈判文件，进行响应文件编制。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 xml:space="preserve">设备设施全部安装调试完成后申请验收 </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按采购文件要求及投标文件响应内容进行技术验收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按采购文件要求及投标文件响应内容进行商务验收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严格按照政府采购相关法律法规、《财政部关于进一步加强政府采购需求和履约验收管理的指导意见》（财库〔2016〕205 号）有关规定进行验收。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马边彝族自治县烟峰镇人民政府</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四川浩飞建设工程管理有限公司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四川浩飞建设工程管理有限公司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联系人：殷老师</w:t>
      </w:r>
    </w:p>
    <w:p>
      <w:pPr>
        <w:pStyle w:val="null3"/>
        <w:jc w:val="left"/>
      </w:pPr>
      <w:r>
        <w:rPr>
          <w:rFonts w:ascii="仿宋_GB2312" w:hAnsi="仿宋_GB2312" w:cs="仿宋_GB2312" w:eastAsia="仿宋_GB2312"/>
        </w:rPr>
        <w:t>联系电话：0833-4581886</w:t>
      </w:r>
    </w:p>
    <w:p>
      <w:pPr>
        <w:pStyle w:val="null3"/>
        <w:jc w:val="left"/>
      </w:pPr>
      <w:r>
        <w:rPr>
          <w:rFonts w:ascii="仿宋_GB2312" w:hAnsi="仿宋_GB2312" w:cs="仿宋_GB2312" w:eastAsia="仿宋_GB2312"/>
        </w:rPr>
        <w:t>地址：马边彝族自治县烟峰镇洗脚溪街一号</w:t>
      </w:r>
    </w:p>
    <w:p>
      <w:pPr>
        <w:pStyle w:val="null3"/>
        <w:jc w:val="left"/>
      </w:pPr>
      <w:r>
        <w:rPr>
          <w:rFonts w:ascii="仿宋_GB2312" w:hAnsi="仿宋_GB2312" w:cs="仿宋_GB2312" w:eastAsia="仿宋_GB2312"/>
        </w:rPr>
        <w:t>邮编：614600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联系人：黄女士</w:t>
      </w:r>
    </w:p>
    <w:p>
      <w:pPr>
        <w:pStyle w:val="null3"/>
        <w:jc w:val="left"/>
      </w:pPr>
      <w:r>
        <w:rPr>
          <w:rFonts w:ascii="仿宋_GB2312" w:hAnsi="仿宋_GB2312" w:cs="仿宋_GB2312" w:eastAsia="仿宋_GB2312"/>
        </w:rPr>
        <w:t>联系电话：028-61986009</w:t>
      </w:r>
    </w:p>
    <w:p>
      <w:pPr>
        <w:pStyle w:val="null3"/>
        <w:jc w:val="left"/>
      </w:pPr>
      <w:r>
        <w:rPr>
          <w:rFonts w:ascii="仿宋_GB2312" w:hAnsi="仿宋_GB2312" w:cs="仿宋_GB2312" w:eastAsia="仿宋_GB2312"/>
        </w:rPr>
        <w:t>地址：四川省成都市成华区成华大道杉板桥路699号招商城市主场A座2609号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（一）对可以质疑的谈判文件提出质疑的，为收到谈判文件之日或者谈判文件公告期限届满之日；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ind w:firstLine="480"/>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3,791,000.00</w:t>
      </w:r>
    </w:p>
    <w:p>
      <w:pPr>
        <w:pStyle w:val="null3"/>
        <w:jc w:val="left"/>
      </w:pPr>
      <w:r>
        <w:rPr>
          <w:rFonts w:ascii="仿宋_GB2312" w:hAnsi="仿宋_GB2312" w:cs="仿宋_GB2312" w:eastAsia="仿宋_GB2312"/>
        </w:rPr>
        <w:t>采购包最高限价（元）: 3,791,000.00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A02259900 其他饮料加工设备</w:t>
            </w:r>
          </w:p>
        </w:tc>
        <w:tc>
          <w:tcPr>
            <w:tcW w:type="dxa" w:w="821"/>
          </w:tcPr>
          <w:p>
            <w:pPr>
              <w:pStyle w:val="null3"/>
              <w:jc w:val="left"/>
            </w:pPr>
            <w:r>
              <w:rPr>
                <w:rFonts w:ascii="仿宋_GB2312" w:hAnsi="仿宋_GB2312" w:cs="仿宋_GB2312" w:eastAsia="仿宋_GB2312"/>
              </w:rPr>
              <w:t>马边彝族自治县烟峰镇山泉水厂一体化设施建设项目</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3,791,000.00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马边彝族自治县烟峰镇山泉水厂一体化设施建设项目</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3,791,000.00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马边彝族自治县烟峰镇山泉水厂一体化设施建设项目</w:t>
            </w:r>
          </w:p>
        </w:tc>
        <w:tc>
          <w:tcPr>
            <w:tcW w:type="dxa" w:w="2492"/>
          </w:tcPr>
          <w:p>
            <w:pPr>
              <w:pStyle w:val="null3"/>
              <w:jc w:val="left"/>
            </w:pPr>
            <w:r>
              <w:rPr>
                <w:rFonts w:ascii="仿宋_GB2312" w:hAnsi="仿宋_GB2312" w:cs="仿宋_GB2312" w:eastAsia="仿宋_GB2312"/>
              </w:rPr>
              <w:t>马边彝族自治县烟峰镇山泉水厂一体化设施建设项目</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马边彝族自治县烟峰镇山泉水厂一体化设施建设项目</w:t>
            </w:r>
          </w:p>
        </w:tc>
        <w:tc>
          <w:tcPr>
            <w:tcW w:type="dxa" w:w="2492"/>
          </w:tcPr>
          <w:p>
            <w:pPr>
              <w:pStyle w:val="null3"/>
              <w:jc w:val="left"/>
            </w:pPr>
            <w:r>
              <w:rPr>
                <w:rFonts w:ascii="仿宋_GB2312" w:hAnsi="仿宋_GB2312" w:cs="仿宋_GB2312" w:eastAsia="仿宋_GB2312"/>
              </w:rPr>
              <w:t>若涉及供应商自行考虑提供</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A02259900 其他饮料加工设备</w:t>
            </w:r>
          </w:p>
        </w:tc>
        <w:tc>
          <w:tcPr>
            <w:tcW w:type="dxa" w:w="2492"/>
          </w:tcPr>
          <w:p>
            <w:pPr>
              <w:pStyle w:val="null3"/>
              <w:jc w:val="left"/>
            </w:pPr>
            <w:r>
              <w:rPr>
                <w:rFonts w:ascii="仿宋_GB2312" w:hAnsi="仿宋_GB2312" w:cs="仿宋_GB2312" w:eastAsia="仿宋_GB2312"/>
              </w:rPr>
              <w:t>马边彝族自治县烟峰镇山泉水厂一体化设施建设项目</w:t>
            </w:r>
          </w:p>
        </w:tc>
        <w:tc>
          <w:tcPr>
            <w:tcW w:type="dxa" w:w="2492"/>
          </w:tcPr>
          <w:p>
            <w:pPr>
              <w:pStyle w:val="null3"/>
              <w:jc w:val="left"/>
            </w:pPr>
            <w:r>
              <w:rPr>
                <w:rFonts w:ascii="仿宋_GB2312" w:hAnsi="仿宋_GB2312" w:cs="仿宋_GB2312" w:eastAsia="仿宋_GB2312"/>
              </w:rPr>
              <w:t>若涉及供应商自行考虑提供</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标的名称：马边彝族自治县烟峰镇山泉水厂一体化设施建设项目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技术要求</w:t>
            </w:r>
          </w:p>
        </w:tc>
        <w:tc>
          <w:tcPr>
            <w:tcW w:type="dxa" w:w="5814"/>
          </w:tcPr>
          <w:p>
            <w:pPr>
              <w:pStyle w:val="null3"/>
              <w:spacing w:before="105" w:after="105"/>
              <w:jc w:val="both"/>
            </w:pPr>
            <w:r>
              <w:rPr>
                <w:rFonts w:ascii="仿宋_GB2312" w:hAnsi="仿宋_GB2312" w:cs="仿宋_GB2312" w:eastAsia="仿宋_GB2312"/>
                <w:sz w:val="24"/>
                <w:color w:val="000000"/>
              </w:rPr>
              <w:t>详见附件技术、服务要求。</w:t>
            </w:r>
          </w:p>
          <w:p>
            <w:pPr>
              <w:pStyle w:val="null3"/>
              <w:spacing w:before="105" w:after="105"/>
              <w:jc w:val="both"/>
            </w:pPr>
            <w:r>
              <w:rPr>
                <w:rFonts w:ascii="仿宋_GB2312" w:hAnsi="仿宋_GB2312" w:cs="仿宋_GB2312" w:eastAsia="仿宋_GB2312"/>
                <w:sz w:val="24"/>
                <w:color w:val="000000"/>
              </w:rPr>
              <w:t>1</w:t>
            </w:r>
            <w:r>
              <w:rPr>
                <w:rFonts w:ascii="仿宋_GB2312" w:hAnsi="仿宋_GB2312" w:cs="仿宋_GB2312" w:eastAsia="仿宋_GB2312"/>
                <w:sz w:val="24"/>
              </w:rPr>
              <w:t>.技术参数中的相关标准，如涉及国家或有关部门颁布了新的技术标准或规范，则供应商应采用新的标准或规范执行即可。</w:t>
            </w:r>
          </w:p>
          <w:p>
            <w:pPr>
              <w:pStyle w:val="null3"/>
              <w:spacing w:before="105" w:after="105"/>
              <w:jc w:val="both"/>
            </w:pPr>
            <w:r>
              <w:rPr>
                <w:rFonts w:ascii="仿宋_GB2312" w:hAnsi="仿宋_GB2312" w:cs="仿宋_GB2312" w:eastAsia="仿宋_GB2312"/>
                <w:sz w:val="24"/>
              </w:rPr>
              <w:t>2.技术参数中不指向某一特定品牌或型号，供应商可理解为不低于或优于此参数。</w:t>
            </w:r>
          </w:p>
          <w:p>
            <w:pPr>
              <w:pStyle w:val="null3"/>
              <w:spacing w:before="105" w:after="105"/>
              <w:jc w:val="both"/>
            </w:pPr>
            <w:r>
              <w:rPr>
                <w:rFonts w:ascii="仿宋_GB2312" w:hAnsi="仿宋_GB2312" w:cs="仿宋_GB2312" w:eastAsia="仿宋_GB2312"/>
                <w:sz w:val="24"/>
              </w:rPr>
              <w:t>3.技术参数中涉及尺寸规格未明确误差范围的均为±1%。</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4"/>
              </w:rPr>
              <w:t>4.供应商须对技术参数进行逐项响应，技术参数中对相应佐证材料有明确要求的应当按要求提供，否则视为负偏离；技术参数中未明确要求的，以供应商自述响应为准，供应商为自己提供的响应承担法律责任；</w:t>
            </w:r>
          </w:p>
          <w:p>
            <w:pPr>
              <w:pStyle w:val="null3"/>
              <w:spacing w:before="105" w:after="105"/>
              <w:jc w:val="both"/>
            </w:pPr>
            <w:r>
              <w:rPr>
                <w:rFonts w:ascii="仿宋_GB2312" w:hAnsi="仿宋_GB2312" w:cs="仿宋_GB2312" w:eastAsia="仿宋_GB2312"/>
                <w:sz w:val="24"/>
                <w:b/>
              </w:rPr>
              <w:t>5.本项目核心产品为：</w:t>
            </w:r>
            <w:r>
              <w:rPr>
                <w:rFonts w:ascii="仿宋_GB2312" w:hAnsi="仿宋_GB2312" w:cs="仿宋_GB2312" w:eastAsia="仿宋_GB2312"/>
                <w:sz w:val="24"/>
              </w:rPr>
              <w:t>马边彝族自治县烟峰镇山泉水厂一体化设施建设项目</w:t>
            </w:r>
          </w:p>
          <w:p>
            <w:pPr>
              <w:pStyle w:val="null3"/>
              <w:spacing w:before="105" w:after="105"/>
              <w:jc w:val="both"/>
            </w:pPr>
            <w:r>
              <w:rPr>
                <w:rFonts w:ascii="仿宋_GB2312" w:hAnsi="仿宋_GB2312" w:cs="仿宋_GB2312" w:eastAsia="仿宋_GB2312"/>
                <w:sz w:val="21"/>
              </w:rPr>
              <w:t>★</w:t>
            </w:r>
            <w:r>
              <w:rPr>
                <w:rFonts w:ascii="仿宋_GB2312" w:hAnsi="仿宋_GB2312" w:cs="仿宋_GB2312" w:eastAsia="仿宋_GB2312"/>
                <w:sz w:val="24"/>
              </w:rPr>
              <w:t>本项目所涉及的</w:t>
            </w:r>
            <w:r>
              <w:rPr>
                <w:rFonts w:ascii="仿宋_GB2312" w:hAnsi="仿宋_GB2312" w:cs="仿宋_GB2312" w:eastAsia="仿宋_GB2312"/>
                <w:sz w:val="24"/>
              </w:rPr>
              <w:t>3C产品、需要涉水产品卫生许可证以及消毒产品等相关3C认证证书、涉水产品批件、特种设备生产许可证需在中标以后签订合同以前提供。</w:t>
            </w:r>
          </w:p>
          <w:p>
            <w:pPr>
              <w:pStyle w:val="null3"/>
              <w:jc w:val="both"/>
            </w:pPr>
            <w:r>
              <w:rPr>
                <w:rFonts w:ascii="仿宋_GB2312" w:hAnsi="仿宋_GB2312" w:cs="仿宋_GB2312" w:eastAsia="仿宋_GB2312"/>
                <w:sz w:val="21"/>
              </w:rPr>
              <w:t>★</w:t>
            </w:r>
            <w:r>
              <w:rPr>
                <w:rFonts w:ascii="仿宋_GB2312" w:hAnsi="仿宋_GB2312" w:cs="仿宋_GB2312" w:eastAsia="仿宋_GB2312"/>
                <w:sz w:val="24"/>
              </w:rPr>
              <w:t>提供的货物需满足国家相关标准如食品级</w:t>
            </w:r>
            <w:r>
              <w:rPr>
                <w:rFonts w:ascii="仿宋_GB2312" w:hAnsi="仿宋_GB2312" w:cs="仿宋_GB2312" w:eastAsia="仿宋_GB2312"/>
                <w:sz w:val="24"/>
              </w:rPr>
              <w:t>304不锈钢必须通过GB 4806.9-2023此标准的检测认证，包括重金属迁移量、感官要求等；码垛机满足GB/T 36521-2018码垛机安全要求、不干胶贴标机满足GB/T 36519-2018不干胶贴标机、叉车满足GB/T 43756-2024叉车设计规范、过滤器满足GB/T 26114-2024液体过滤等。</w:t>
            </w:r>
          </w:p>
          <w:p>
            <w:pPr>
              <w:pStyle w:val="null3"/>
              <w:ind w:right="15" w:firstLine="500"/>
              <w:jc w:val="left"/>
            </w:pPr>
            <w:r>
              <w:rPr>
                <w:rFonts w:ascii="仿宋_GB2312" w:hAnsi="仿宋_GB2312" w:cs="仿宋_GB2312" w:eastAsia="仿宋_GB2312"/>
              </w:rPr>
              <w:t xml:space="preserve"> </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生成线要求</w:t>
            </w:r>
          </w:p>
        </w:tc>
        <w:tc>
          <w:tcPr>
            <w:tcW w:type="dxa" w:w="5814"/>
          </w:tcPr>
          <w:p>
            <w:pPr>
              <w:pStyle w:val="null3"/>
              <w:ind w:right="15" w:firstLine="480"/>
              <w:jc w:val="left"/>
            </w:pPr>
            <w:r>
              <w:rPr>
                <w:rFonts w:ascii="仿宋_GB2312" w:hAnsi="仿宋_GB2312" w:cs="仿宋_GB2312" w:eastAsia="仿宋_GB2312"/>
                <w:sz w:val="24"/>
              </w:rPr>
              <w:t>1.加工能力：原水</w:t>
            </w:r>
            <w:r>
              <w:rPr>
                <w:rFonts w:ascii="仿宋_GB2312" w:hAnsi="仿宋_GB2312" w:cs="仿宋_GB2312" w:eastAsia="仿宋_GB2312"/>
                <w:sz w:val="24"/>
              </w:rPr>
              <w:t>箱</w:t>
            </w:r>
            <w:r>
              <w:rPr>
                <w:rFonts w:ascii="仿宋_GB2312" w:hAnsi="仿宋_GB2312" w:cs="仿宋_GB2312" w:eastAsia="仿宋_GB2312"/>
                <w:sz w:val="24"/>
              </w:rPr>
              <w:t>≥60立方米</w:t>
            </w:r>
            <w:r>
              <w:rPr>
                <w:rFonts w:ascii="仿宋_GB2312" w:hAnsi="仿宋_GB2312" w:cs="仿宋_GB2312" w:eastAsia="仿宋_GB2312"/>
                <w:sz w:val="24"/>
              </w:rPr>
              <w:t>，</w:t>
            </w:r>
            <w:r>
              <w:rPr>
                <w:rFonts w:ascii="仿宋_GB2312" w:hAnsi="仿宋_GB2312" w:cs="仿宋_GB2312" w:eastAsia="仿宋_GB2312"/>
                <w:sz w:val="24"/>
              </w:rPr>
              <w:t>水处理系统生产</w:t>
            </w:r>
            <w:r>
              <w:rPr>
                <w:rFonts w:ascii="仿宋_GB2312" w:hAnsi="仿宋_GB2312" w:cs="仿宋_GB2312" w:eastAsia="仿宋_GB2312"/>
                <w:sz w:val="24"/>
              </w:rPr>
              <w:t>量</w:t>
            </w:r>
            <w:r>
              <w:rPr>
                <w:rFonts w:ascii="仿宋_GB2312" w:hAnsi="仿宋_GB2312" w:cs="仿宋_GB2312" w:eastAsia="仿宋_GB2312"/>
                <w:sz w:val="24"/>
              </w:rPr>
              <w:t>≥</w:t>
            </w:r>
            <w:r>
              <w:rPr>
                <w:rFonts w:ascii="仿宋_GB2312" w:hAnsi="仿宋_GB2312" w:cs="仿宋_GB2312" w:eastAsia="仿宋_GB2312"/>
                <w:sz w:val="24"/>
              </w:rPr>
              <w:t>20吨/小时</w:t>
            </w:r>
            <w:r>
              <w:rPr>
                <w:rFonts w:ascii="仿宋_GB2312" w:hAnsi="仿宋_GB2312" w:cs="仿宋_GB2312" w:eastAsia="仿宋_GB2312"/>
                <w:sz w:val="24"/>
              </w:rPr>
              <w:t>；五加仑</w:t>
            </w:r>
            <w:r>
              <w:rPr>
                <w:rFonts w:ascii="仿宋_GB2312" w:hAnsi="仿宋_GB2312" w:cs="仿宋_GB2312" w:eastAsia="仿宋_GB2312"/>
                <w:sz w:val="24"/>
              </w:rPr>
              <w:t>桶装水</w:t>
            </w:r>
            <w:r>
              <w:rPr>
                <w:rFonts w:ascii="仿宋_GB2312" w:hAnsi="仿宋_GB2312" w:cs="仿宋_GB2312" w:eastAsia="仿宋_GB2312"/>
                <w:sz w:val="24"/>
              </w:rPr>
              <w:t>≥900桶/时；500ml瓶装水≥12000瓶/时；</w:t>
            </w:r>
          </w:p>
          <w:p>
            <w:pPr>
              <w:pStyle w:val="null3"/>
              <w:ind w:firstLine="480"/>
              <w:jc w:val="both"/>
            </w:pPr>
            <w:r>
              <w:rPr>
                <w:rFonts w:ascii="仿宋_GB2312" w:hAnsi="仿宋_GB2312" w:cs="仿宋_GB2312" w:eastAsia="仿宋_GB2312"/>
                <w:sz w:val="24"/>
              </w:rPr>
              <w:t>2.本项目属于交钥匙</w:t>
            </w:r>
            <w:r>
              <w:rPr>
                <w:rFonts w:ascii="仿宋_GB2312" w:hAnsi="仿宋_GB2312" w:cs="仿宋_GB2312" w:eastAsia="仿宋_GB2312"/>
                <w:sz w:val="24"/>
              </w:rPr>
              <w:t>项目</w:t>
            </w:r>
            <w:r>
              <w:rPr>
                <w:rFonts w:ascii="仿宋_GB2312" w:hAnsi="仿宋_GB2312" w:cs="仿宋_GB2312" w:eastAsia="仿宋_GB2312"/>
                <w:sz w:val="24"/>
              </w:rPr>
              <w:t>，供应商需提供设备的生产、安装、调试及洁净间，同时提供物料运输设备（如叉车、升降梯等）及化验室全套仪器，并协助采购人取得生产许可证等相关材料。</w:t>
            </w:r>
            <w:r>
              <w:rPr>
                <w:rFonts w:ascii="仿宋_GB2312" w:hAnsi="仿宋_GB2312" w:cs="仿宋_GB2312" w:eastAsia="仿宋_GB2312"/>
                <w:sz w:val="24"/>
              </w:rPr>
              <w:t>(</w:t>
            </w:r>
            <w:r>
              <w:rPr>
                <w:rFonts w:ascii="仿宋_GB2312" w:hAnsi="仿宋_GB2312" w:cs="仿宋_GB2312" w:eastAsia="仿宋_GB2312"/>
                <w:sz w:val="24"/>
              </w:rPr>
              <w:t>实质性要求，</w:t>
            </w:r>
            <w:r>
              <w:rPr>
                <w:rFonts w:ascii="仿宋_GB2312" w:hAnsi="仿宋_GB2312" w:cs="仿宋_GB2312" w:eastAsia="仿宋_GB2312"/>
                <w:sz w:val="24"/>
              </w:rPr>
              <w:t>须在响应文件中单独提供</w:t>
            </w:r>
            <w:r>
              <w:rPr>
                <w:rFonts w:ascii="仿宋_GB2312" w:hAnsi="仿宋_GB2312" w:cs="仿宋_GB2312" w:eastAsia="仿宋_GB2312"/>
                <w:sz w:val="24"/>
              </w:rPr>
              <w:t>本项目达到</w:t>
            </w:r>
            <w:r>
              <w:rPr>
                <w:rFonts w:ascii="仿宋_GB2312" w:hAnsi="仿宋_GB2312" w:cs="仿宋_GB2312" w:eastAsia="仿宋_GB2312"/>
                <w:sz w:val="24"/>
              </w:rPr>
              <w:t>交钥匙</w:t>
            </w:r>
            <w:r>
              <w:rPr>
                <w:rFonts w:ascii="仿宋_GB2312" w:hAnsi="仿宋_GB2312" w:cs="仿宋_GB2312" w:eastAsia="仿宋_GB2312"/>
                <w:sz w:val="24"/>
              </w:rPr>
              <w:t>项目的设备清单，包括但不限于谈判文件第三章</w:t>
            </w:r>
            <w:r>
              <w:rPr>
                <w:rFonts w:ascii="仿宋_GB2312" w:hAnsi="仿宋_GB2312" w:cs="仿宋_GB2312" w:eastAsia="仿宋_GB2312"/>
                <w:sz w:val="24"/>
              </w:rPr>
              <w:t>3.2 “附件 技术、服务要求”中的项目清单</w:t>
            </w:r>
            <w:r>
              <w:rPr>
                <w:rFonts w:ascii="仿宋_GB2312" w:hAnsi="仿宋_GB2312" w:cs="仿宋_GB2312" w:eastAsia="仿宋_GB2312"/>
                <w:sz w:val="24"/>
              </w:rPr>
              <w:t>，否则视为无效投标</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3.根据厂区平面图，合理有序布置水处理线、瓶装及桶装水生产线，在投标时提交所有相关设备的布局平面图及物料流动示意图。（实质性要求，须在响应文件中单独提供平面布局图，</w:t>
            </w:r>
            <w:r>
              <w:rPr>
                <w:rFonts w:ascii="仿宋_GB2312" w:hAnsi="仿宋_GB2312" w:cs="仿宋_GB2312" w:eastAsia="仿宋_GB2312"/>
                <w:sz w:val="24"/>
              </w:rPr>
              <w:t>水处理系统及两条生产线需均要布置在</w:t>
            </w:r>
            <w:r>
              <w:rPr>
                <w:rFonts w:ascii="仿宋_GB2312" w:hAnsi="仿宋_GB2312" w:cs="仿宋_GB2312" w:eastAsia="仿宋_GB2312"/>
                <w:sz w:val="24"/>
              </w:rPr>
              <w:t>车间</w:t>
            </w:r>
            <w:r>
              <w:rPr>
                <w:rFonts w:ascii="仿宋_GB2312" w:hAnsi="仿宋_GB2312" w:cs="仿宋_GB2312" w:eastAsia="仿宋_GB2312"/>
                <w:sz w:val="24"/>
              </w:rPr>
              <w:t>1内，</w:t>
            </w:r>
            <w:r>
              <w:rPr>
                <w:rFonts w:ascii="仿宋_GB2312" w:hAnsi="仿宋_GB2312" w:cs="仿宋_GB2312" w:eastAsia="仿宋_GB2312"/>
                <w:sz w:val="24"/>
              </w:rPr>
              <w:t>否则视为无效投标</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4.生产线完整性。要求从</w:t>
            </w:r>
            <w:r>
              <w:rPr>
                <w:rFonts w:ascii="仿宋_GB2312" w:hAnsi="仿宋_GB2312" w:cs="仿宋_GB2312" w:eastAsia="仿宋_GB2312"/>
                <w:sz w:val="24"/>
              </w:rPr>
              <w:t>原水到成品全过程贯通，包括原水接入、储水、水处理、清洗、灌装、消毒杀菌、贴标、包装、转运等相关环节，要具备标准可售卖产品的生产能力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5.水处理系统处理后的水质需符合GB19298-2014包装饮用水国家标准；设计和材质要符合国家相关规范要求，相关设备要全新未使用。</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质保期</w:t>
            </w:r>
          </w:p>
        </w:tc>
        <w:tc>
          <w:tcPr>
            <w:tcW w:type="dxa" w:w="5814"/>
          </w:tcPr>
          <w:p>
            <w:pPr>
              <w:pStyle w:val="null3"/>
              <w:jc w:val="both"/>
            </w:pPr>
            <w:r>
              <w:rPr>
                <w:rFonts w:ascii="仿宋_GB2312" w:hAnsi="仿宋_GB2312" w:cs="仿宋_GB2312" w:eastAsia="仿宋_GB2312"/>
                <w:sz w:val="24"/>
              </w:rPr>
              <w:t>1.验收合格后1年，质保期从合同整体验收合格签署验收报告之日算起，期间所需的部件及维修费用由中标人负责，质保期内所产生的维修费、人工费等各项费用均由中标人承担。在质保期内，因质量问题连续两次维修仍无法正常工作的，供应商应无条件更换不低于相同品牌、相同型号的新设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4"/>
              </w:rPr>
              <w:t>质保期内，由于设备制造的原因而发生的质量问题，中标人提供维修服务。在质保期内，中标人在接到采购人的维修要求后，中标人应在</w:t>
            </w:r>
            <w:r>
              <w:rPr>
                <w:rFonts w:ascii="仿宋_GB2312" w:hAnsi="仿宋_GB2312" w:cs="仿宋_GB2312" w:eastAsia="仿宋_GB2312"/>
                <w:sz w:val="24"/>
              </w:rPr>
              <w:t>12小时内做出响应，48小时内解决问题。对于应急维修服务时，将在24小时内服务到位。质保期过后免收维修费，只收损件的工本费。</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自合同签订之日起45日内完成安装调试</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马边彝族自治县烟峰镇工厂</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1、预付款，合同签订后，达到付款条件起5日内，支付合同总金额的40.00%</w:t>
            </w:r>
          </w:p>
          <w:p>
            <w:pPr>
              <w:pStyle w:val="null3"/>
              <w:jc w:val="left"/>
            </w:pPr>
            <w:r>
              <w:rPr>
                <w:rFonts w:ascii="仿宋_GB2312" w:hAnsi="仿宋_GB2312" w:cs="仿宋_GB2312" w:eastAsia="仿宋_GB2312"/>
              </w:rPr>
              <w:t>2、进度款，设备到货后，达到付款条件起5日内，支付合同总金额的30.00%</w:t>
            </w:r>
          </w:p>
          <w:p>
            <w:pPr>
              <w:pStyle w:val="null3"/>
              <w:jc w:val="left"/>
            </w:pPr>
            <w:r>
              <w:rPr>
                <w:rFonts w:ascii="仿宋_GB2312" w:hAnsi="仿宋_GB2312" w:cs="仿宋_GB2312" w:eastAsia="仿宋_GB2312"/>
              </w:rPr>
              <w:t>3、进度款，设备安装调试并验收合格后，达到付款条件起5日内，支付合同总金额的25.00%</w:t>
            </w:r>
          </w:p>
          <w:p>
            <w:pPr>
              <w:pStyle w:val="null3"/>
              <w:jc w:val="left"/>
            </w:pPr>
            <w:r>
              <w:rPr>
                <w:rFonts w:ascii="仿宋_GB2312" w:hAnsi="仿宋_GB2312" w:cs="仿宋_GB2312" w:eastAsia="仿宋_GB2312"/>
              </w:rPr>
              <w:t>4、尾款，质保一年期满无质量问题后，达到付款条件起5日内，支付合同总金额的5.00%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1）严格按国家有关规定以及采购文件的质量要求和技术指标、中标人的投标文件及承诺与本合同约定标准进行验收；采购人、中标人双方如对质量要求和技术指标的约定标准有相互抵触或异议的事项，由采购人在招标文件与投标文件中按质量要求和技术指标比较优胜的原则确定该项的约定标准进行验收。其他未尽事宜按照《财政部关于进一步加强政府采购需求和履约验收管理的指导意见》（财库〔2016〕205号）的要求进行验收。（2）验收结果合格的，中标人凭验收报告办理相关手续；验收结果不合格的，须立即整改，否则不予支付采购资金，并需支付采购人相应损失。</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验收合格后1年，质保期从合同整体验收合格签署验收报告之日算起，期间所需的部件及维修费用由中标人负责，质保期内所产生的维修费、人工费等各项费用均由中标人承担。在质保期内，因质量问题连续两次维修仍无法正常工作的，中标人应无条件更换不低于相同品牌、相同型号的新设备。</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（1）供应商必须遵守采购合同并执行合同中的各项规定，保证采购合同的正常履行。 （2）供应商应当遵守采购人的相关项目需求及相关技术要求及实质性条款，实施完成采购合同应当完全满足相关项目需求及相关技术要求及实质性条款，若供应商瑕疵履行采购合同，采购人有权向供应商要求赔偿违约金(金额以采购合同约定为准)，若造成相关损失的，采购人有权要求供应商承担所有赔偿责任。 （3）有下列情形之一的，当事人可解除合同: 1)因不可抗力致使不能实现合同目的(由于非供应商或采购人原因，致使合同实质性条款无法实现的); 2)当事人一方迟延履行主要债务，经催告后在合理期限内仍未履行; 3)当事人一方迟延履行债务或者其他违约行为致使不能实现合同目的: 4)法律规定或合同约定的其他情形。 （4）合同履行期间，若双方发生争议，可协商或由有关部门调解解决，协商或调解不成的，向项目所在地仲裁委员会申请仲裁。 （5）仲裁裁决应为最终决定，并对双方具有约束力。 （6）除另有裁决外，仲裁费由败诉方负担。 （7）在仲裁期间，除正在进行仲裁部分外，合同其他部分继续执行。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第三章“技术、服务及其他要求”3.2.技术要求、3.3.服务要求中的实质性要求的内容。</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第七章“拟签订采购合同文本”中属于3.3.2.商务要求的实质性要求的内容。</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请假、回避等情况时，采购人或者代理机构按规定申请补充抽取评审专家。无法及时补充抽取的，采购人或者代理机构应当封存供应商响应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①供应商若为企业法人：提供“统一社会信用代码营业执照”；未换证的提供“营业执照、税务登记证、组织机构代码证或三证合一的营业执照”；②若为事业法人：提供“统一社会信用代码法人登记证书”；未换证的提交“事业法人登记证书、组织机构代码证”；③若为其他组织：提供“对应主管部门颁发的准许执业证明文件或营业执照”；④若为自然人：提供身份证或其它有效“身份证明材料”。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响应文件封面,供应商应提交的相关证明材料,投标（响应）函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也可提供财务状况证明材料。如2023或2024年度经审计的财务报告（包含审计报告和审计报告中所涉及的财务报表和报表附注）；2023或2024年度供应商完整的全套财务报表（应当包括资产负债表、利润表、现金流量表、所有者权益变动表、附注）；截至采购文件（资格预审申请文件）提交截止之日前一年内银行出具的资信证明；供应商注册时间截至采购文件（资格预审申请文件）提交截止之日前不足一年的，也可提供在相关主管部门备案的公司章程等证明材料。供应商也可提供承诺函。供应商需在项目电子化交易系统中按要求上传相应证明文件并进行电子签章。}</w:t>
            </w:r>
          </w:p>
        </w:tc>
        <w:tc>
          <w:tcPr>
            <w:tcW w:type="dxa" w:w="1910"/>
          </w:tcPr>
          <w:p>
            <w:pPr>
              <w:pStyle w:val="null3"/>
              <w:jc w:val="left"/>
            </w:pPr>
            <w:r>
              <w:rPr>
                <w:rFonts w:ascii="仿宋_GB2312" w:hAnsi="仿宋_GB2312" w:cs="仿宋_GB2312" w:eastAsia="仿宋_GB2312"/>
              </w:rPr>
              <w:t>具有健全财务会计制度的证明材料.docx,投标（响应）函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不存在与单位负责人为同一人，或者存在直接控股、管理关系的其他供应商参与同一合同项下的政府采购活动的行为。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技术要求、服务要求应答</w:t>
            </w:r>
          </w:p>
        </w:tc>
        <w:tc>
          <w:tcPr>
            <w:tcW w:type="dxa" w:w="3322"/>
          </w:tcPr>
          <w:p>
            <w:pPr>
              <w:pStyle w:val="null3"/>
              <w:jc w:val="left"/>
            </w:pPr>
            <w:r>
              <w:rPr>
                <w:rFonts w:ascii="仿宋_GB2312" w:hAnsi="仿宋_GB2312" w:cs="仿宋_GB2312" w:eastAsia="仿宋_GB2312"/>
              </w:rPr>
              <w:t>完全满足采购文件第三章“3.2.技术要求”、“3.3.服务要求”中带“★”的实质性要求.</w:t>
            </w:r>
          </w:p>
        </w:tc>
        <w:tc>
          <w:tcPr>
            <w:tcW w:type="dxa" w:w="1910"/>
          </w:tcPr>
          <w:p>
            <w:pPr>
              <w:pStyle w:val="null3"/>
              <w:jc w:val="left"/>
            </w:pPr>
            <w:r>
              <w:rPr>
                <w:rFonts w:ascii="仿宋_GB2312" w:hAnsi="仿宋_GB2312" w:cs="仿宋_GB2312" w:eastAsia="仿宋_GB2312"/>
              </w:rPr>
              <w:t>服务应答表,商务应答表.docx,投标（响应）函,产品技术参数响应表.docx</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未载明或者载明的标的名称、数量、计量单位、投标有效期及其他政府采购合同实质性内容与采购文件要求不一致，且采购人无法接受的，属于无效响应。</w:t>
            </w:r>
          </w:p>
        </w:tc>
        <w:tc>
          <w:tcPr>
            <w:tcW w:type="dxa" w:w="3322"/>
          </w:tcPr>
          <w:p>
            <w:pPr>
              <w:pStyle w:val="null3"/>
              <w:jc w:val="left"/>
            </w:pPr>
            <w:r>
              <w:rPr>
                <w:rFonts w:ascii="仿宋_GB2312" w:hAnsi="仿宋_GB2312" w:cs="仿宋_GB2312" w:eastAsia="仿宋_GB2312"/>
              </w:rPr>
              <w:t>未载明或者载明的标的名称、数量、计量单位、投标有效期及其他政府采购合同实质性内容与采购交件要求不一致，且采购单位无法接受的，属于无效响应。</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采购文件中除符合性审查内容1-3项外的其他实质性要求</w:t>
            </w:r>
          </w:p>
        </w:tc>
        <w:tc>
          <w:tcPr>
            <w:tcW w:type="dxa" w:w="3322"/>
          </w:tcPr>
          <w:p>
            <w:pPr>
              <w:pStyle w:val="null3"/>
              <w:jc w:val="left"/>
            </w:pPr>
            <w:r>
              <w:rPr>
                <w:rFonts w:ascii="仿宋_GB2312" w:hAnsi="仿宋_GB2312" w:cs="仿宋_GB2312" w:eastAsia="仿宋_GB2312"/>
              </w:rPr>
              <w:t>采购文件中除符合性审查内容1-3项外的其他实质性要求</w:t>
            </w:r>
          </w:p>
        </w:tc>
        <w:tc>
          <w:tcPr>
            <w:tcW w:type="dxa" w:w="1910"/>
          </w:tcPr>
          <w:p>
            <w:pPr>
              <w:pStyle w:val="null3"/>
              <w:jc w:val="left"/>
            </w:pPr>
            <w:r>
              <w:rPr>
                <w:rFonts w:ascii="仿宋_GB2312" w:hAnsi="仿宋_GB2312" w:cs="仿宋_GB2312" w:eastAsia="仿宋_GB2312"/>
              </w:rPr>
              <w:t>供应商应提交的相关证明材料,报价表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二、谈判小组所有成员集中与单一供应商对技术、服务、合同条款等内容分别进行一轮或多轮的谈判。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不得影响供应商公平竞争。</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评审结束后，谈判小组应当进行复核，特别要对拟推荐为成交供应商的、报价最低的、响应文件被认定为无效的进行重点复核。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谈判报告应当由谈判小组全体人员签字或加盖电子印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印章又不说明其不同意见和理由的，视为同意谈判报告。</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响应文件作无效处理及其他需要共同认定的事项存在争议的，应当以少数服从多数的原则作出结论，但不得违反法律法规和谈判文件规定。对谈判报告有异议的，应当在谈判报告上签署不同意见并说明理由，否则视为同意谈判报告。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r>
        <w:tc>
          <w:tcPr>
            <w:tcW w:type="dxa" w:w="559"/>
          </w:tcPr>
          <w:p>
            <w:pPr>
              <w:pStyle w:val="null3"/>
              <w:jc w:val="left"/>
            </w:pPr>
            <w:r>
              <w:rPr>
                <w:rFonts w:ascii="仿宋_GB2312" w:hAnsi="仿宋_GB2312" w:cs="仿宋_GB2312" w:eastAsia="仿宋_GB2312"/>
              </w:rPr>
              <w:t>2</w:t>
            </w:r>
          </w:p>
        </w:tc>
        <w:tc>
          <w:tcPr>
            <w:tcW w:type="dxa" w:w="2396"/>
          </w:tcPr>
          <w:p>
            <w:pPr>
              <w:pStyle w:val="null3"/>
              <w:jc w:val="left"/>
            </w:pPr>
            <w:r>
              <w:rPr>
                <w:rFonts w:ascii="仿宋_GB2312" w:hAnsi="仿宋_GB2312" w:cs="仿宋_GB2312" w:eastAsia="仿宋_GB2312"/>
              </w:rPr>
              <w:t>优先采购节能产品</w:t>
            </w:r>
          </w:p>
        </w:tc>
        <w:tc>
          <w:tcPr>
            <w:tcW w:type="dxa" w:w="2396"/>
          </w:tcPr>
          <w:p>
            <w:pPr>
              <w:pStyle w:val="null3"/>
              <w:jc w:val="left"/>
            </w:pPr>
            <w:r>
              <w:rPr>
                <w:rFonts w:ascii="仿宋_GB2312" w:hAnsi="仿宋_GB2312" w:cs="仿宋_GB2312" w:eastAsia="仿宋_GB2312"/>
              </w:rPr>
              <w:t>根据供应商响应的优先采购的节能产品，确定具有节能产品认证证书的数量，合并计入优先采购产品认证证书数量。说明：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详见附件：商务应答表.docx</w:t>
      </w:r>
    </w:p>
    <w:p>
      <w:pPr>
        <w:pStyle w:val="null3"/>
        <w:ind w:firstLine="960"/>
        <w:jc w:val="left"/>
      </w:pPr>
      <w:r>
        <w:rPr>
          <w:rFonts w:ascii="仿宋_GB2312" w:hAnsi="仿宋_GB2312" w:cs="仿宋_GB2312" w:eastAsia="仿宋_GB2312"/>
        </w:rPr>
        <w:t>详见附件：产品技术参数响应表.docx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