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版本号：N511301202400030320250326001</w:t>
      </w:r>
    </w:p>
    <w:p>
      <w:pPr>
        <w:pStyle w:val="null3"/>
        <w:jc w:val="left"/>
        <w:outlineLvl w:val="0"/>
      </w:pPr>
      <w:r>
        <w:rPr>
          <w:rFonts w:ascii="仿宋_GB2312" w:hAnsi="仿宋_GB2312" w:cs="仿宋_GB2312" w:eastAsia="仿宋_GB2312"/>
          <w:sz w:val="48"/>
          <w:b/>
        </w:rPr>
        <w:t>招 标 文 件</w:t>
      </w:r>
    </w:p>
    <w:p>
      <w:pPr>
        <w:pStyle w:val="null3"/>
        <w:jc w:val="center"/>
        <w:outlineLvl w:val="0"/>
      </w:pPr>
      <w:r>
        <w:rPr>
          <w:rFonts w:ascii="仿宋_GB2312" w:hAnsi="仿宋_GB2312" w:cs="仿宋_GB2312" w:eastAsia="仿宋_GB2312"/>
          <w:sz w:val="48"/>
          <w:b/>
        </w:rPr>
        <w:t>（服务类）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南充市中心医院业务系统私有云(二次)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N5113012024000303</w:t>
      </w:r>
    </w:p>
    <w:p>
      <w:pPr>
        <w:pStyle w:val="null3"/>
        <w:jc w:val="left"/>
        <w:outlineLvl w:val="2"/>
      </w:pPr>
      <w:r>
        <w:rPr>
          <w:rFonts w:ascii="仿宋_GB2312" w:hAnsi="仿宋_GB2312" w:cs="仿宋_GB2312" w:eastAsia="仿宋_GB2312"/>
          <w:sz w:val="28"/>
          <w:b/>
        </w:rPr>
        <w:t>南充市中心医院（川北医学院附属南充市中心医院）</w:t>
      </w:r>
    </w:p>
    <w:p>
      <w:pPr>
        <w:pStyle w:val="null3"/>
        <w:jc w:val="center"/>
        <w:outlineLvl w:val="2"/>
      </w:pPr>
      <w:r>
        <w:rPr>
          <w:rFonts w:ascii="仿宋_GB2312" w:hAnsi="仿宋_GB2312" w:cs="仿宋_GB2312" w:eastAsia="仿宋_GB2312"/>
          <w:sz w:val="28"/>
          <w:b/>
        </w:rPr>
        <w:t>南充市政府采购中心</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left"/>
      </w:pPr>
      <w:r>
        <w:rPr>
          <w:rFonts w:ascii="仿宋_GB2312" w:hAnsi="仿宋_GB2312" w:cs="仿宋_GB2312" w:eastAsia="仿宋_GB2312"/>
        </w:rPr>
        <w:t>南充市政府采购中心</w:t>
      </w:r>
      <w:r>
        <w:rPr>
          <w:rFonts w:ascii="仿宋_GB2312" w:hAnsi="仿宋_GB2312" w:cs="仿宋_GB2312" w:eastAsia="仿宋_GB2312"/>
        </w:rPr>
        <w:t xml:space="preserve"> （以下简称“代理机构”）受 </w:t>
      </w:r>
      <w:r>
        <w:rPr>
          <w:rFonts w:ascii="仿宋_GB2312" w:hAnsi="仿宋_GB2312" w:cs="仿宋_GB2312" w:eastAsia="仿宋_GB2312"/>
        </w:rPr>
        <w:t>南充市中心医院（川北医学院附属南充市中心医院）</w:t>
      </w:r>
      <w:r>
        <w:rPr>
          <w:rFonts w:ascii="仿宋_GB2312" w:hAnsi="仿宋_GB2312" w:cs="仿宋_GB2312" w:eastAsia="仿宋_GB2312"/>
        </w:rPr>
        <w:t xml:space="preserve"> 委托，拟对 </w:t>
      </w:r>
      <w:r>
        <w:rPr>
          <w:rFonts w:ascii="仿宋_GB2312" w:hAnsi="仿宋_GB2312" w:cs="仿宋_GB2312" w:eastAsia="仿宋_GB2312"/>
        </w:rPr>
        <w:t>南充市中心医院业务系统私有云(二次)</w:t>
      </w:r>
      <w:r>
        <w:rPr>
          <w:rFonts w:ascii="仿宋_GB2312" w:hAnsi="仿宋_GB2312" w:cs="仿宋_GB2312" w:eastAsia="仿宋_GB2312"/>
        </w:rPr>
        <w:t xml:space="preserve"> 采用公开招标方式进行采购，兹邀请符合本次招标要求的供应商参加投标。本项目为四川省</w:t>
      </w:r>
      <w:r>
        <w:rPr>
          <w:rFonts w:ascii="仿宋_GB2312" w:hAnsi="仿宋_GB2312" w:cs="仿宋_GB2312" w:eastAsia="仿宋_GB2312"/>
        </w:rPr>
        <w:t>南充市市本级</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N5113012024000303</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南充市中心医院业务系统私有云(二次)</w:t>
      </w:r>
    </w:p>
    <w:p>
      <w:pPr>
        <w:pStyle w:val="null3"/>
        <w:jc w:val="left"/>
        <w:outlineLvl w:val="2"/>
      </w:pPr>
      <w:r>
        <w:rPr>
          <w:rFonts w:ascii="仿宋_GB2312" w:hAnsi="仿宋_GB2312" w:cs="仿宋_GB2312" w:eastAsia="仿宋_GB2312"/>
          <w:sz w:val="28"/>
          <w:b/>
        </w:rPr>
        <w:t>1.3.招标项目简介</w:t>
      </w:r>
    </w:p>
    <w:p>
      <w:pPr>
        <w:pStyle w:val="null3"/>
        <w:ind w:firstLine="480"/>
        <w:jc w:val="left"/>
      </w:pPr>
      <w:r>
        <w:rPr>
          <w:rFonts w:ascii="仿宋_GB2312" w:hAnsi="仿宋_GB2312" w:cs="仿宋_GB2312" w:eastAsia="仿宋_GB2312"/>
        </w:rPr>
        <w:t>因工作需要，采购人拟实施南充市中心医院应用系统私有云服务采购项目，项目内容主要包括私有云资源池服务、其他服务、备份服务等，项目服务周期为3年，本项目为1个包。</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本项目以招标公告的方式邀请供应商参加投标，招标公告在四川政府采购网（www.ccgp-sichuan.gov.cn）发布。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招标文件，编制、签章、加密并提交投标文件，参加开标、解密投标文件和电子评标，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1.7.招标文件获取时间、方式及地址</w:t>
      </w:r>
    </w:p>
    <w:p>
      <w:pPr>
        <w:pStyle w:val="null3"/>
        <w:ind w:firstLine="480"/>
        <w:jc w:val="left"/>
      </w:pPr>
      <w:r>
        <w:rPr>
          <w:rFonts w:ascii="仿宋_GB2312" w:hAnsi="仿宋_GB2312" w:cs="仿宋_GB2312" w:eastAsia="仿宋_GB2312"/>
        </w:rPr>
        <w:t>一、招标文件获取时间：详见采购公告。</w:t>
      </w:r>
    </w:p>
    <w:p>
      <w:pPr>
        <w:pStyle w:val="null3"/>
        <w:ind w:firstLine="480"/>
        <w:jc w:val="left"/>
      </w:pPr>
      <w:r>
        <w:rPr>
          <w:rFonts w:ascii="仿宋_GB2312" w:hAnsi="仿宋_GB2312" w:cs="仿宋_GB2312" w:eastAsia="仿宋_GB2312"/>
        </w:rPr>
        <w:t>二、采购人或者代理机构应当在招标文件获取时间开始前，将本项目电子招标文件上传至交易系统，向投标人免费提供，投标人通过交易系统获取招标文件。投标人成功获取招标文件后，将收到已获取招标文件的回执单。未按规定获取招标文件的投标人，不得参与本次采购活动，不得对招标文件提起质疑。</w:t>
      </w:r>
    </w:p>
    <w:p>
      <w:pPr>
        <w:pStyle w:val="null3"/>
        <w:ind w:firstLine="480"/>
        <w:jc w:val="left"/>
      </w:pPr>
      <w:r>
        <w:rPr>
          <w:rFonts w:ascii="仿宋_GB2312" w:hAnsi="仿宋_GB2312" w:cs="仿宋_GB2312" w:eastAsia="仿宋_GB2312"/>
        </w:rPr>
        <w:t>注：获取的招标文件由正文和附件组成，正文部分包括pdf、word两种格式版本，如内容有不一致的，以pdf格式内容为准。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1.8.投标截止时间及开标时间、方式、地点</w:t>
      </w:r>
    </w:p>
    <w:p>
      <w:pPr>
        <w:pStyle w:val="null3"/>
        <w:ind w:firstLine="480"/>
        <w:jc w:val="left"/>
      </w:pPr>
      <w:r>
        <w:rPr>
          <w:rFonts w:ascii="仿宋_GB2312" w:hAnsi="仿宋_GB2312" w:cs="仿宋_GB2312" w:eastAsia="仿宋_GB2312"/>
        </w:rPr>
        <w:t>一、投标截止时间及开标时间：详见采购公告。</w:t>
      </w:r>
    </w:p>
    <w:p>
      <w:pPr>
        <w:pStyle w:val="null3"/>
        <w:ind w:firstLine="480"/>
        <w:jc w:val="left"/>
      </w:pPr>
      <w:r>
        <w:rPr>
          <w:rFonts w:ascii="仿宋_GB2312" w:hAnsi="仿宋_GB2312" w:cs="仿宋_GB2312" w:eastAsia="仿宋_GB2312"/>
        </w:rPr>
        <w:t>二、投标人应当在投标截止时间前，通过交易系统提交投标文件。成功提交的，投标人将收到已提交投标文件的回执单。</w:t>
      </w:r>
    </w:p>
    <w:p>
      <w:pPr>
        <w:pStyle w:val="null3"/>
        <w:ind w:firstLine="480"/>
        <w:jc w:val="left"/>
      </w:pPr>
      <w:r>
        <w:rPr>
          <w:rFonts w:ascii="仿宋_GB2312" w:hAnsi="仿宋_GB2312" w:cs="仿宋_GB2312" w:eastAsia="仿宋_GB2312"/>
        </w:rPr>
        <w:t>三、本项目采取网上开标，采购人或者代理机构通过交易系统“开标/开启大厅”组织在线开标。</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中标人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中标结果、中标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pPr>
      <w:r>
        <w:rPr>
          <w:rFonts w:ascii="仿宋_GB2312" w:hAnsi="仿宋_GB2312" w:cs="仿宋_GB2312" w:eastAsia="仿宋_GB2312"/>
          <w:b/>
        </w:rPr>
        <w:t>采购人</w:t>
      </w:r>
      <w:r>
        <w:rPr>
          <w:rFonts w:ascii="仿宋_GB2312" w:hAnsi="仿宋_GB2312" w:cs="仿宋_GB2312" w:eastAsia="仿宋_GB2312"/>
          <w:b/>
        </w:rPr>
        <w:t xml:space="preserve">： </w:t>
      </w:r>
      <w:r>
        <w:rPr>
          <w:rFonts w:ascii="仿宋_GB2312" w:hAnsi="仿宋_GB2312" w:cs="仿宋_GB2312" w:eastAsia="仿宋_GB2312"/>
          <w:b/>
        </w:rPr>
        <w:t>南充市中心医院（川北医学院附属南充市中心医院）</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南充市高坪区安贞路99号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637000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黄埕瀚</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2518608</w:t>
      </w:r>
    </w:p>
    <w:p>
      <w:pPr>
        <w:pStyle w:val="null3"/>
        <w:ind w:firstLine="480"/>
        <w:jc w:val="left"/>
      </w:pPr>
      <w:r>
        <w:rPr>
          <w:rFonts w:ascii="仿宋_GB2312" w:hAnsi="仿宋_GB2312" w:cs="仿宋_GB2312" w:eastAsia="仿宋_GB2312"/>
          <w:b/>
        </w:rPr>
        <w:t>代理机构</w:t>
      </w:r>
      <w:r>
        <w:rPr>
          <w:rFonts w:ascii="仿宋_GB2312" w:hAnsi="仿宋_GB2312" w:cs="仿宋_GB2312" w:eastAsia="仿宋_GB2312"/>
          <w:b/>
        </w:rPr>
        <w:t xml:space="preserve">： </w:t>
      </w:r>
      <w:r>
        <w:rPr>
          <w:rFonts w:ascii="仿宋_GB2312" w:hAnsi="仿宋_GB2312" w:cs="仿宋_GB2312" w:eastAsia="仿宋_GB2312"/>
          <w:b/>
        </w:rPr>
        <w:t>南充市政府采购中心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四川省南充市市辖区南充市顺庆区涪江路19号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637000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钟枝彤</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0817-2221768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2.1.投标人须知附表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采购包1：6,000,000.00元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评标方法</w:t>
            </w:r>
          </w:p>
        </w:tc>
        <w:tc>
          <w:tcPr>
            <w:tcW w:type="dxa" w:w="500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是否属于签订不超过3年履行期限政府采购合同的项目：是</w:t>
            </w:r>
          </w:p>
          <w:p>
            <w:pPr>
              <w:pStyle w:val="null3"/>
              <w:jc w:val="left"/>
            </w:pPr>
            <w:r>
              <w:rPr>
                <w:rFonts w:ascii="仿宋_GB2312" w:hAnsi="仿宋_GB2312" w:cs="仿宋_GB2312" w:eastAsia="仿宋_GB2312"/>
              </w:rPr>
              <w:t>本项目政府采购合同履行期限为：三年，按照履约年度签订，即在年度履约期满后，继续签订下一履约年度的政府采购合同。因中标人后续履约质量无法保障或者采购人采购需求发生变化，可以依法终止合同。</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采购包1：收取</w:t>
            </w:r>
          </w:p>
          <w:p>
            <w:pPr>
              <w:pStyle w:val="null3"/>
              <w:jc w:val="left"/>
            </w:pPr>
            <w:r>
              <w:rPr>
                <w:rFonts w:ascii="仿宋_GB2312" w:hAnsi="仿宋_GB2312" w:cs="仿宋_GB2312" w:eastAsia="仿宋_GB2312"/>
              </w:rPr>
              <w:t>本采购包履约保证金为合同金额的5.0%</w:t>
            </w:r>
          </w:p>
          <w:p>
            <w:pPr>
              <w:pStyle w:val="null3"/>
              <w:jc w:val="left"/>
            </w:pPr>
            <w:r>
              <w:rPr>
                <w:rFonts w:ascii="仿宋_GB2312" w:hAnsi="仿宋_GB2312" w:cs="仿宋_GB2312" w:eastAsia="仿宋_GB2312"/>
              </w:rPr>
              <w:t>交款方式：银行转账，支票、汇票、本票，保函</w:t>
            </w:r>
          </w:p>
          <w:p>
            <w:pPr>
              <w:pStyle w:val="null3"/>
              <w:jc w:val="left"/>
            </w:pPr>
            <w:r>
              <w:rPr>
                <w:rFonts w:ascii="仿宋_GB2312" w:hAnsi="仿宋_GB2312" w:cs="仿宋_GB2312" w:eastAsia="仿宋_GB2312"/>
              </w:rPr>
              <w:t>履约保证金在合同服务期限到期且甲方出具验收报告验收合格当日起乙方若无相关违约责任，甲方一次性无息退还。</w:t>
              <w:br/>
              <w:t>履约保证金不予退还的情形:①中标人不履行与招标人订立的合同的，履约保证金不予退还，给招标人造成的损失超过履约保证金数额的，还应当对超过部分予以赔偿。②项目验收结果不合格的，履约保证金将不予退还。③如合同期内，中标人自行停止合约、违反合同有关规定相关情形的，履约保证金不予退还。</w:t>
              <w:br/>
              <w:t>注：1.提供保函的担保机构必须是依法成立的具有相关资质和偿付能力的担保机构。保函是银行等金融机构出具的，保函必须要在中国人民银行征信系统能够进行查询，否则将取消成交资格，采购人将重新确定成交供应商，并依法追究法律责任。 2.履约保证金不予退还的，将按照有关规定上缴国库。</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投标有效期★</w:t>
            </w:r>
          </w:p>
        </w:tc>
        <w:tc>
          <w:tcPr>
            <w:tcW w:type="dxa" w:w="5004"/>
          </w:tcPr>
          <w:p>
            <w:pPr>
              <w:pStyle w:val="null3"/>
              <w:jc w:val="left"/>
            </w:pPr>
            <w:r>
              <w:rPr>
                <w:rFonts w:ascii="仿宋_GB2312" w:hAnsi="仿宋_GB2312" w:cs="仿宋_GB2312" w:eastAsia="仿宋_GB2312"/>
              </w:rPr>
              <w:t xml:space="preserve">提交投标文件的截止之日起不少于 </w:t>
            </w:r>
            <w:r>
              <w:rPr>
                <w:rFonts w:ascii="仿宋_GB2312" w:hAnsi="仿宋_GB2312" w:cs="仿宋_GB2312" w:eastAsia="仿宋_GB2312"/>
              </w:rPr>
              <w:t>90</w:t>
            </w:r>
            <w:r>
              <w:rPr>
                <w:rFonts w:ascii="仿宋_GB2312" w:hAnsi="仿宋_GB2312" w:cs="仿宋_GB2312" w:eastAsia="仿宋_GB2312"/>
              </w:rPr>
              <w:t xml:space="preserve"> 天。投标文件未明确投标有效期或者少于前述规定天数的，其投标文件按无效处理。</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本项目不收取代理服务费</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中标结果公告</w:t>
            </w:r>
          </w:p>
        </w:tc>
        <w:tc>
          <w:tcPr>
            <w:tcW w:type="dxa" w:w="5004"/>
          </w:tcPr>
          <w:p>
            <w:pPr>
              <w:pStyle w:val="null3"/>
              <w:jc w:val="left"/>
            </w:pPr>
            <w:r>
              <w:rPr>
                <w:rFonts w:ascii="仿宋_GB2312" w:hAnsi="仿宋_GB2312" w:cs="仿宋_GB2312" w:eastAsia="仿宋_GB2312"/>
              </w:rPr>
              <w:t>中标结果将在四川政府采购网予以公告。</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是否组织潜在投标人现场考察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是否召开开标前答疑会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本招标文件中“★”要求为实质性要求。投标人应当按照第五章评标程序中的符合性审查规定，在投标文件中进行实质性响应，否则作无效投标处理。</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本招标文件所称的“以上”、“以下”、“内”、“以内”、“不少于”包括本数；所称的“不足”、“低于”、“超过”不包括本数。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一、本招标文件仅适用于本次公开招标采购项目。</w:t>
      </w:r>
    </w:p>
    <w:p>
      <w:pPr>
        <w:pStyle w:val="null3"/>
        <w:ind w:firstLine="480"/>
        <w:jc w:val="left"/>
      </w:pPr>
      <w:r>
        <w:rPr>
          <w:rFonts w:ascii="仿宋_GB2312" w:hAnsi="仿宋_GB2312" w:cs="仿宋_GB2312" w:eastAsia="仿宋_GB2312"/>
        </w:rPr>
        <w:t xml:space="preserve">二、本招标文件由 </w:t>
      </w:r>
      <w:r>
        <w:rPr>
          <w:rFonts w:ascii="仿宋_GB2312" w:hAnsi="仿宋_GB2312" w:cs="仿宋_GB2312" w:eastAsia="仿宋_GB2312"/>
        </w:rPr>
        <w:t>南充市中心医院（川北医学院附属南充市中心医院）</w:t>
      </w:r>
      <w:r>
        <w:rPr>
          <w:rFonts w:ascii="仿宋_GB2312" w:hAnsi="仿宋_GB2312" w:cs="仿宋_GB2312" w:eastAsia="仿宋_GB2312"/>
        </w:rPr>
        <w:t xml:space="preserve"> 和 </w:t>
      </w:r>
      <w:r>
        <w:rPr>
          <w:rFonts w:ascii="仿宋_GB2312" w:hAnsi="仿宋_GB2312" w:cs="仿宋_GB2312" w:eastAsia="仿宋_GB2312"/>
        </w:rPr>
        <w:t>南充市政府采购中心</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一、“采购人”是指依法进行政府采购的国家机关、事业单位、团体组织。本次招标的采购人是 </w:t>
      </w:r>
      <w:r>
        <w:rPr>
          <w:rFonts w:ascii="仿宋_GB2312" w:hAnsi="仿宋_GB2312" w:cs="仿宋_GB2312" w:eastAsia="仿宋_GB2312"/>
        </w:rPr>
        <w:t>南充市中心医院（川北医学院附属南充市中心医院）</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二、“投标人”是指按照采购公告规定获取招标文件，参加投标竞争的法人、其他组织或者自然人。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南充市政府采购中心</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四、“网上开标”是指代理机构通过交易系统在线组织投标文件解密，投标人通过交易系统在线解密投标文件等活动。</w:t>
      </w:r>
    </w:p>
    <w:p>
      <w:pPr>
        <w:pStyle w:val="null3"/>
        <w:ind w:firstLine="480"/>
        <w:jc w:val="left"/>
      </w:pPr>
      <w:r>
        <w:rPr>
          <w:rFonts w:ascii="仿宋_GB2312" w:hAnsi="仿宋_GB2312" w:cs="仿宋_GB2312" w:eastAsia="仿宋_GB2312"/>
        </w:rPr>
        <w:t>五、“电子评标”是指采购人或者代理机构开展资格审查，评标委员会开展符合性审查、比较与评价、推荐中标候选人、出具评标报告等活动。</w:t>
      </w:r>
    </w:p>
    <w:p>
      <w:pPr>
        <w:pStyle w:val="null3"/>
        <w:jc w:val="left"/>
        <w:outlineLvl w:val="2"/>
      </w:pPr>
      <w:r>
        <w:rPr>
          <w:rFonts w:ascii="仿宋_GB2312" w:hAnsi="仿宋_GB2312" w:cs="仿宋_GB2312" w:eastAsia="仿宋_GB2312"/>
          <w:sz w:val="28"/>
          <w:b/>
        </w:rPr>
        <w:t>2.3.招标文件</w:t>
      </w:r>
    </w:p>
    <w:p>
      <w:pPr>
        <w:pStyle w:val="null3"/>
        <w:jc w:val="left"/>
        <w:outlineLvl w:val="3"/>
      </w:pPr>
      <w:r>
        <w:rPr>
          <w:rFonts w:ascii="仿宋_GB2312" w:hAnsi="仿宋_GB2312" w:cs="仿宋_GB2312" w:eastAsia="仿宋_GB2312"/>
          <w:sz w:val="24"/>
          <w:b/>
        </w:rPr>
        <w:t>2.3.1.招标文件的构成</w:t>
      </w:r>
    </w:p>
    <w:p>
      <w:pPr>
        <w:pStyle w:val="null3"/>
        <w:ind w:firstLine="480"/>
        <w:jc w:val="left"/>
      </w:pPr>
      <w:r>
        <w:rPr>
          <w:rFonts w:ascii="仿宋_GB2312" w:hAnsi="仿宋_GB2312" w:cs="仿宋_GB2312" w:eastAsia="仿宋_GB2312"/>
        </w:rPr>
        <w:t>招标文件由采购人、代理机构编制，是项目采购活动开展的基本依据，主要包括以下内容：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一、投标邀请；</w:t>
      </w:r>
    </w:p>
    <w:p>
      <w:pPr>
        <w:pStyle w:val="null3"/>
        <w:ind w:firstLine="480"/>
        <w:jc w:val="left"/>
      </w:pPr>
      <w:r>
        <w:rPr>
          <w:rFonts w:ascii="仿宋_GB2312" w:hAnsi="仿宋_GB2312" w:cs="仿宋_GB2312" w:eastAsia="仿宋_GB2312"/>
        </w:rPr>
        <w:t>二、投标人须知；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四、资格审查；</w:t>
      </w:r>
    </w:p>
    <w:p>
      <w:pPr>
        <w:pStyle w:val="null3"/>
        <w:ind w:firstLine="480"/>
        <w:jc w:val="left"/>
      </w:pPr>
      <w:r>
        <w:rPr>
          <w:rFonts w:ascii="仿宋_GB2312" w:hAnsi="仿宋_GB2312" w:cs="仿宋_GB2312" w:eastAsia="仿宋_GB2312"/>
        </w:rPr>
        <w:t>五、评标办法；</w:t>
      </w:r>
    </w:p>
    <w:p>
      <w:pPr>
        <w:pStyle w:val="null3"/>
        <w:ind w:firstLine="480"/>
        <w:jc w:val="left"/>
      </w:pPr>
      <w:r>
        <w:rPr>
          <w:rFonts w:ascii="仿宋_GB2312" w:hAnsi="仿宋_GB2312" w:cs="仿宋_GB2312" w:eastAsia="仿宋_GB2312"/>
        </w:rPr>
        <w:t>六、投标文件格式；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2.3.2.招标文件的澄清和修改</w:t>
      </w:r>
    </w:p>
    <w:p>
      <w:pPr>
        <w:pStyle w:val="null3"/>
        <w:ind w:firstLine="480"/>
        <w:jc w:val="left"/>
      </w:pPr>
      <w:r>
        <w:rPr>
          <w:rFonts w:ascii="仿宋_GB2312" w:hAnsi="仿宋_GB2312" w:cs="仿宋_GB2312" w:eastAsia="仿宋_GB2312"/>
        </w:rPr>
        <w:t>一、投标截止时间前，采购人或者代理机构可以对已发出的招标文件进行必要的澄清或者修改，但不得改变采购标的和资格条件。</w:t>
      </w:r>
    </w:p>
    <w:p>
      <w:pPr>
        <w:pStyle w:val="null3"/>
        <w:ind w:firstLine="480"/>
        <w:jc w:val="left"/>
      </w:pPr>
      <w:r>
        <w:rPr>
          <w:rFonts w:ascii="仿宋_GB2312" w:hAnsi="仿宋_GB2312" w:cs="仿宋_GB2312" w:eastAsia="仿宋_GB2312"/>
        </w:rPr>
        <w:t>二、澄清或者修改的内容为招标文件的组成部分，采购人或者代理机构将在四川政府采购网发布更正公告，并将更正后的招标文件上传至交易系统。更正内容可能影响投标文件编制的，采购人或者代理机构应当在投标截止时间至少15日前，通过交易系统向已获取招标文件的投标人发送更正信息；不足15日的，采购人或者代理机构应当顺延提交投标文件的截止时间。</w:t>
      </w:r>
    </w:p>
    <w:p>
      <w:pPr>
        <w:pStyle w:val="null3"/>
        <w:ind w:firstLine="480"/>
        <w:jc w:val="left"/>
      </w:pPr>
      <w:r>
        <w:rPr>
          <w:rFonts w:ascii="仿宋_GB2312" w:hAnsi="仿宋_GB2312" w:cs="仿宋_GB2312" w:eastAsia="仿宋_GB2312"/>
        </w:rPr>
        <w:t>三、投标人根据更正公告、更正信息要求，下载更正后的招标文件，进行投标文件编制。</w:t>
      </w:r>
    </w:p>
    <w:p>
      <w:pPr>
        <w:pStyle w:val="null3"/>
        <w:jc w:val="left"/>
        <w:outlineLvl w:val="2"/>
      </w:pPr>
      <w:r>
        <w:rPr>
          <w:rFonts w:ascii="仿宋_GB2312" w:hAnsi="仿宋_GB2312" w:cs="仿宋_GB2312" w:eastAsia="仿宋_GB2312"/>
          <w:sz w:val="28"/>
          <w:b/>
        </w:rPr>
        <w:t>2.4.投标文件</w:t>
      </w:r>
    </w:p>
    <w:p>
      <w:pPr>
        <w:pStyle w:val="null3"/>
        <w:jc w:val="left"/>
        <w:outlineLvl w:val="3"/>
      </w:pPr>
      <w:r>
        <w:rPr>
          <w:rFonts w:ascii="仿宋_GB2312" w:hAnsi="仿宋_GB2312" w:cs="仿宋_GB2312" w:eastAsia="仿宋_GB2312"/>
          <w:sz w:val="24"/>
          <w:b/>
        </w:rPr>
        <w:t>2.4.1.投标文件的语言</w:t>
      </w:r>
    </w:p>
    <w:p>
      <w:pPr>
        <w:pStyle w:val="null3"/>
        <w:ind w:firstLine="480"/>
        <w:jc w:val="left"/>
      </w:pPr>
      <w:r>
        <w:rPr>
          <w:rFonts w:ascii="仿宋_GB2312" w:hAnsi="仿宋_GB2312" w:cs="仿宋_GB2312" w:eastAsia="仿宋_GB2312"/>
        </w:rPr>
        <w:t>一、投标人提交的投标文件以及投标人与评标委员会在评标过程中的所有来往书面文件原则上使用中文。投标文件中如附有外文资料，要对应翻译成中文并附在相关外文资料后面，未翻译的外文资料，评标委员会将视其为无效材料，但以下情形除外：</w:t>
      </w:r>
    </w:p>
    <w:p>
      <w:pPr>
        <w:pStyle w:val="null3"/>
        <w:ind w:firstLine="480"/>
        <w:jc w:val="left"/>
      </w:pPr>
      <w:r>
        <w:rPr>
          <w:rFonts w:ascii="仿宋_GB2312" w:hAnsi="仿宋_GB2312" w:cs="仿宋_GB2312" w:eastAsia="仿宋_GB2312"/>
        </w:rPr>
        <w:t>（一）投标人的法定代表人为外籍人士的，法定代表人的签字和护照。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三、如因未翻译而造成对投标人的不利后果，由投标人承担。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除招标文件中另有规定外，本项目均采用国家法定的计量单位。</w:t>
      </w:r>
    </w:p>
    <w:p>
      <w:pPr>
        <w:pStyle w:val="null3"/>
        <w:jc w:val="left"/>
        <w:outlineLvl w:val="3"/>
      </w:pPr>
      <w:r>
        <w:rPr>
          <w:rFonts w:ascii="仿宋_GB2312" w:hAnsi="仿宋_GB2312" w:cs="仿宋_GB2312" w:eastAsia="仿宋_GB2312"/>
          <w:sz w:val="24"/>
          <w:b/>
        </w:rPr>
        <w:t>2.4.3.投标货币★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投标人应保证在本项目中使用的任何技术、产品和服务（包括部分使用），不会产生因第三方提出侵犯其专利权、商标权或其它知识产权而引起的法律和经济纠纷，如存在前述情形，由投标人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三、如使用投标人所不拥有的知识产权，则在投标报价中必须包括合法使用该知识产权的相关费用。</w:t>
      </w:r>
    </w:p>
    <w:p>
      <w:pPr>
        <w:pStyle w:val="null3"/>
        <w:jc w:val="left"/>
        <w:outlineLvl w:val="3"/>
      </w:pPr>
      <w:r>
        <w:rPr>
          <w:rFonts w:ascii="仿宋_GB2312" w:hAnsi="仿宋_GB2312" w:cs="仿宋_GB2312" w:eastAsia="仿宋_GB2312"/>
          <w:sz w:val="24"/>
          <w:b/>
        </w:rPr>
        <w:t>2.4.5.投标报价★</w:t>
      </w:r>
    </w:p>
    <w:p>
      <w:pPr>
        <w:pStyle w:val="null3"/>
        <w:ind w:firstLine="480"/>
        <w:jc w:val="left"/>
      </w:pPr>
      <w:r>
        <w:rPr>
          <w:rFonts w:ascii="仿宋_GB2312" w:hAnsi="仿宋_GB2312" w:cs="仿宋_GB2312" w:eastAsia="仿宋_GB2312"/>
        </w:rPr>
        <w:t>投标人的报价是其响应本项目要求的全部工作内容的价格体现或者结算标准，包括投标人完成本项目所需的一切费用。投标人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按照招标文件第五章评标办法规定进行价格修正的，修正后的报价经投标人加盖电子印章确认后产生约束力。未在规定时间内确认的，视同投标人不确认，其投标无效。</w:t>
      </w:r>
    </w:p>
    <w:p>
      <w:pPr>
        <w:pStyle w:val="null3"/>
        <w:ind w:firstLine="480"/>
        <w:jc w:val="left"/>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交易系统进行书面说明并加盖电子印章，必要时提交相关证明材料。投标人应当在评标委员会要求的时间内通过交易系统提交书面说明，必要时提交相关证明材料；投标人不能证明其报价合理性的，评标委员会应当将其作为无效投标处理。</w:t>
      </w:r>
    </w:p>
    <w:p>
      <w:pPr>
        <w:pStyle w:val="null3"/>
        <w:jc w:val="left"/>
        <w:outlineLvl w:val="3"/>
      </w:pPr>
      <w:r>
        <w:rPr>
          <w:rFonts w:ascii="仿宋_GB2312" w:hAnsi="仿宋_GB2312" w:cs="仿宋_GB2312" w:eastAsia="仿宋_GB2312"/>
          <w:sz w:val="24"/>
          <w:b/>
        </w:rPr>
        <w:t>2.4.6.投标文件的编制、签章和加密★</w:t>
      </w:r>
    </w:p>
    <w:p>
      <w:pPr>
        <w:pStyle w:val="null3"/>
        <w:ind w:firstLine="480"/>
        <w:jc w:val="left"/>
      </w:pPr>
      <w:r>
        <w:rPr>
          <w:rFonts w:ascii="仿宋_GB2312" w:hAnsi="仿宋_GB2312" w:cs="仿宋_GB2312" w:eastAsia="仿宋_GB2312"/>
        </w:rPr>
        <w:t>一、投标人应当按照招标文件规定编制投标文件，招标文件第六章对投标文件格式有要求的，按照格式要求编制投标文件，没有格式要求的，由投标人自行编写。</w:t>
      </w:r>
    </w:p>
    <w:p>
      <w:pPr>
        <w:pStyle w:val="null3"/>
        <w:ind w:firstLine="480"/>
        <w:jc w:val="left"/>
      </w:pPr>
      <w:r>
        <w:rPr>
          <w:rFonts w:ascii="仿宋_GB2312" w:hAnsi="仿宋_GB2312" w:cs="仿宋_GB2312" w:eastAsia="仿宋_GB2312"/>
        </w:rPr>
        <w:t>二、投标人通过四川政府采购网-下载专区下载投标（响应）客户端，使用投标（响应）客户端编制投标文件，完成投标文件编制、加盖电子印章和加密。</w:t>
      </w:r>
    </w:p>
    <w:p>
      <w:pPr>
        <w:pStyle w:val="null3"/>
        <w:jc w:val="left"/>
        <w:outlineLvl w:val="3"/>
      </w:pPr>
      <w:r>
        <w:rPr>
          <w:rFonts w:ascii="仿宋_GB2312" w:hAnsi="仿宋_GB2312" w:cs="仿宋_GB2312" w:eastAsia="仿宋_GB2312"/>
          <w:sz w:val="24"/>
          <w:b/>
        </w:rPr>
        <w:t>2.4.7.投标文件的提交★</w:t>
      </w:r>
    </w:p>
    <w:p>
      <w:pPr>
        <w:pStyle w:val="null3"/>
        <w:ind w:firstLine="480"/>
        <w:jc w:val="left"/>
      </w:pPr>
      <w:r>
        <w:rPr>
          <w:rFonts w:ascii="仿宋_GB2312" w:hAnsi="仿宋_GB2312" w:cs="仿宋_GB2312" w:eastAsia="仿宋_GB2312"/>
        </w:rPr>
        <w:t>一、投标截止时间前，投标人通过交易系统完成投标文件提交，成功提交投标文件的，将收到成功提交投标文件的回执单。成功提交投标文件的投标人信息在投标截止时间前，将加密保存。</w:t>
      </w:r>
    </w:p>
    <w:p>
      <w:pPr>
        <w:pStyle w:val="null3"/>
        <w:ind w:firstLine="480"/>
        <w:jc w:val="left"/>
      </w:pPr>
      <w:r>
        <w:rPr>
          <w:rFonts w:ascii="仿宋_GB2312" w:hAnsi="仿宋_GB2312" w:cs="仿宋_GB2312" w:eastAsia="仿宋_GB2312"/>
        </w:rPr>
        <w:t>未按招标文件和采购平台操作规范编制、确认、加密、盖章和提交的投标文件，将被拒绝接收。</w:t>
      </w:r>
    </w:p>
    <w:p>
      <w:pPr>
        <w:pStyle w:val="null3"/>
        <w:ind w:firstLine="480"/>
        <w:jc w:val="left"/>
      </w:pPr>
      <w:r>
        <w:rPr>
          <w:rFonts w:ascii="仿宋_GB2312" w:hAnsi="仿宋_GB2312" w:cs="仿宋_GB2312" w:eastAsia="仿宋_GB2312"/>
        </w:rPr>
        <w:t>二、投标截止时间后，采购人或者代理机构不再接受投标人提交投标文件。投标人应充分考虑影响投标文件提交的各种因素，确保在投标截止时间前完成提交。</w:t>
      </w:r>
    </w:p>
    <w:p>
      <w:pPr>
        <w:pStyle w:val="null3"/>
        <w:ind w:firstLine="480"/>
        <w:jc w:val="left"/>
      </w:pPr>
      <w:r>
        <w:rPr>
          <w:rFonts w:ascii="仿宋_GB2312" w:hAnsi="仿宋_GB2312" w:cs="仿宋_GB2312" w:eastAsia="仿宋_GB2312"/>
        </w:rPr>
        <w:t>三、除投标人外，其他任何单位和个人不得解密投标文件或者调整修改已提交投标文件的内容及提交状态。</w:t>
      </w:r>
    </w:p>
    <w:p>
      <w:pPr>
        <w:pStyle w:val="null3"/>
        <w:jc w:val="left"/>
        <w:outlineLvl w:val="3"/>
      </w:pPr>
      <w:r>
        <w:rPr>
          <w:rFonts w:ascii="仿宋_GB2312" w:hAnsi="仿宋_GB2312" w:cs="仿宋_GB2312" w:eastAsia="仿宋_GB2312"/>
          <w:sz w:val="24"/>
          <w:b/>
        </w:rPr>
        <w:t>2.4.8.投标文件的补充、修改、撤回★</w:t>
      </w:r>
    </w:p>
    <w:p>
      <w:pPr>
        <w:pStyle w:val="null3"/>
        <w:ind w:firstLine="480"/>
        <w:jc w:val="left"/>
      </w:pPr>
      <w:r>
        <w:rPr>
          <w:rFonts w:ascii="仿宋_GB2312" w:hAnsi="仿宋_GB2312" w:cs="仿宋_GB2312" w:eastAsia="仿宋_GB2312"/>
        </w:rPr>
        <w:t>投标截止时间前，投标人可以补充、修改或者撤回已成功提交的投标文件；对投标文件进行补充、修改的，应当先行撤回已提交的投标文件，补充、修改后重新提交。</w:t>
      </w:r>
    </w:p>
    <w:p>
      <w:pPr>
        <w:pStyle w:val="null3"/>
        <w:ind w:firstLine="480"/>
        <w:jc w:val="left"/>
      </w:pPr>
      <w:r>
        <w:rPr>
          <w:rFonts w:ascii="仿宋_GB2312" w:hAnsi="仿宋_GB2312" w:cs="仿宋_GB2312" w:eastAsia="仿宋_GB2312"/>
        </w:rPr>
        <w:t>投标人投标文件撤回后，视为未提交过投标文件。</w:t>
      </w:r>
    </w:p>
    <w:p>
      <w:pPr>
        <w:pStyle w:val="null3"/>
        <w:jc w:val="left"/>
        <w:outlineLvl w:val="2"/>
      </w:pPr>
      <w:r>
        <w:rPr>
          <w:rFonts w:ascii="仿宋_GB2312" w:hAnsi="仿宋_GB2312" w:cs="仿宋_GB2312" w:eastAsia="仿宋_GB2312"/>
          <w:sz w:val="28"/>
          <w:b/>
        </w:rPr>
        <w:t>2.5.开标、资格审查、评标和中标</w:t>
      </w:r>
    </w:p>
    <w:p>
      <w:pPr>
        <w:pStyle w:val="null3"/>
        <w:jc w:val="left"/>
        <w:outlineLvl w:val="3"/>
      </w:pPr>
      <w:r>
        <w:rPr>
          <w:rFonts w:ascii="仿宋_GB2312" w:hAnsi="仿宋_GB2312" w:cs="仿宋_GB2312" w:eastAsia="仿宋_GB2312"/>
          <w:sz w:val="24"/>
          <w:b/>
        </w:rPr>
        <w:t>2.5.1.开标</w:t>
      </w:r>
    </w:p>
    <w:p>
      <w:pPr>
        <w:pStyle w:val="null3"/>
        <w:jc w:val="left"/>
      </w:pPr>
      <w:r>
        <w:rPr>
          <w:rFonts w:ascii="仿宋_GB2312" w:hAnsi="仿宋_GB2312" w:cs="仿宋_GB2312" w:eastAsia="仿宋_GB2312"/>
          <w:b/>
        </w:rPr>
        <w:t>2.5.1.2.开标程序</w:t>
      </w:r>
    </w:p>
    <w:p>
      <w:pPr>
        <w:pStyle w:val="null3"/>
        <w:ind w:firstLine="480"/>
        <w:jc w:val="left"/>
      </w:pPr>
      <w:r>
        <w:rPr>
          <w:rFonts w:ascii="仿宋_GB2312" w:hAnsi="仿宋_GB2312" w:cs="仿宋_GB2312" w:eastAsia="仿宋_GB2312"/>
        </w:rPr>
        <w:t>投标截止时间后，通过交易系统“开标/开启大厅”网上开标，在线解密投标文件。</w:t>
      </w:r>
    </w:p>
    <w:p>
      <w:pPr>
        <w:pStyle w:val="null3"/>
        <w:jc w:val="left"/>
      </w:pPr>
      <w:r>
        <w:rPr>
          <w:rFonts w:ascii="仿宋_GB2312" w:hAnsi="仿宋_GB2312" w:cs="仿宋_GB2312" w:eastAsia="仿宋_GB2312"/>
          <w:b/>
        </w:rPr>
        <w:t>2.5.1.3.解密投标文件★</w:t>
      </w:r>
    </w:p>
    <w:p>
      <w:pPr>
        <w:pStyle w:val="null3"/>
        <w:ind w:firstLine="480"/>
        <w:jc w:val="left"/>
      </w:pPr>
      <w:r>
        <w:rPr>
          <w:rFonts w:ascii="仿宋_GB2312" w:hAnsi="仿宋_GB2312" w:cs="仿宋_GB2312" w:eastAsia="仿宋_GB2312"/>
        </w:rPr>
        <w:t xml:space="preserve">投标截止时间后，成功提交投标文件的投标人符合招标文件规定数量的，代理机构将启动投标文件解密程序，解密时间为 </w:t>
      </w:r>
      <w:r>
        <w:rPr>
          <w:rFonts w:ascii="仿宋_GB2312" w:hAnsi="仿宋_GB2312" w:cs="仿宋_GB2312" w:eastAsia="仿宋_GB2312"/>
        </w:rPr>
        <w:t>30</w:t>
      </w:r>
      <w:r>
        <w:rPr>
          <w:rFonts w:ascii="仿宋_GB2312" w:hAnsi="仿宋_GB2312" w:cs="仿宋_GB2312" w:eastAsia="仿宋_GB2312"/>
        </w:rPr>
        <w:t xml:space="preserve"> 分钟；投标人应在规定的解密时间内，使用加密投标文件的数字证书进行投标文件解密。除因平台系统故障导致投标人未按时完成解密外，投标人未在规定的解密时间内完成解密的，按无效投标处理。</w:t>
      </w:r>
    </w:p>
    <w:p>
      <w:pPr>
        <w:pStyle w:val="null3"/>
        <w:jc w:val="left"/>
      </w:pPr>
      <w:r>
        <w:rPr>
          <w:rFonts w:ascii="仿宋_GB2312" w:hAnsi="仿宋_GB2312" w:cs="仿宋_GB2312" w:eastAsia="仿宋_GB2312"/>
          <w:b/>
        </w:rPr>
        <w:t>2.5.1.4.有关要求</w:t>
      </w:r>
    </w:p>
    <w:p>
      <w:pPr>
        <w:pStyle w:val="null3"/>
        <w:ind w:firstLine="480"/>
        <w:jc w:val="left"/>
      </w:pPr>
      <w:r>
        <w:rPr>
          <w:rFonts w:ascii="仿宋_GB2312" w:hAnsi="仿宋_GB2312" w:cs="仿宋_GB2312" w:eastAsia="仿宋_GB2312"/>
        </w:rPr>
        <w:t>投标文件解密时间截止或者所有投标人投标文件均完成解密后（以发生在先的时间为准），代理机构通过交易系统对投标人名称、投标文件解密情况、投标报价进行展示。</w:t>
      </w:r>
    </w:p>
    <w:p>
      <w:pPr>
        <w:pStyle w:val="null3"/>
        <w:ind w:firstLine="480"/>
        <w:jc w:val="left"/>
      </w:pPr>
      <w:r>
        <w:rPr>
          <w:rFonts w:ascii="仿宋_GB2312" w:hAnsi="仿宋_GB2312" w:cs="仿宋_GB2312" w:eastAsia="仿宋_GB2312"/>
        </w:rPr>
        <w:t>开标过程中，投标人对开标过程有疑义，可向代理机构提出询问，代理机构应当及时予以答复。</w:t>
      </w:r>
    </w:p>
    <w:p>
      <w:pPr>
        <w:pStyle w:val="null3"/>
        <w:ind w:firstLine="480"/>
        <w:jc w:val="left"/>
      </w:pPr>
      <w:r>
        <w:rPr>
          <w:rFonts w:ascii="仿宋_GB2312" w:hAnsi="仿宋_GB2312" w:cs="仿宋_GB2312" w:eastAsia="仿宋_GB2312"/>
        </w:rPr>
        <w:t>投标人完成投标文件解密后，自主决定是否参加在线开标，未参加的，视同认可开标结果。</w:t>
      </w:r>
    </w:p>
    <w:p>
      <w:pPr>
        <w:pStyle w:val="null3"/>
        <w:ind w:firstLine="480"/>
        <w:jc w:val="left"/>
      </w:pPr>
      <w:r>
        <w:rPr>
          <w:rFonts w:ascii="仿宋_GB2312" w:hAnsi="仿宋_GB2312" w:cs="仿宋_GB2312" w:eastAsia="仿宋_GB2312"/>
        </w:rPr>
        <w:t>成功提交或者成功解密电子投标文件的投标人不足3家的，采购人或者代理机构将作废标处理。</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标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投标人在投标截止时间前的信用记录并保存信用记录结果网页截图，拒绝列入失信被执行人名单、重大税收违法案件当事人名单（重大税收违法失信主体）、政府采购严重违法失信行为记录名单、严重违法失信企业名单中的投标人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2.5.3.资格审查</w:t>
      </w:r>
    </w:p>
    <w:p>
      <w:pPr>
        <w:pStyle w:val="null3"/>
        <w:ind w:firstLine="480"/>
        <w:jc w:val="left"/>
      </w:pPr>
      <w:r>
        <w:rPr>
          <w:rFonts w:ascii="仿宋_GB2312" w:hAnsi="仿宋_GB2312" w:cs="仿宋_GB2312" w:eastAsia="仿宋_GB2312"/>
        </w:rPr>
        <w:t>详见招标文件第四章。</w:t>
      </w:r>
    </w:p>
    <w:p>
      <w:pPr>
        <w:pStyle w:val="null3"/>
        <w:jc w:val="left"/>
        <w:outlineLvl w:val="3"/>
      </w:pPr>
      <w:r>
        <w:rPr>
          <w:rFonts w:ascii="仿宋_GB2312" w:hAnsi="仿宋_GB2312" w:cs="仿宋_GB2312" w:eastAsia="仿宋_GB2312"/>
          <w:sz w:val="24"/>
          <w:b/>
        </w:rPr>
        <w:t>2.5.4.评标</w:t>
      </w:r>
    </w:p>
    <w:p>
      <w:pPr>
        <w:pStyle w:val="null3"/>
        <w:ind w:firstLine="480"/>
        <w:jc w:val="left"/>
      </w:pPr>
      <w:r>
        <w:rPr>
          <w:rFonts w:ascii="仿宋_GB2312" w:hAnsi="仿宋_GB2312" w:cs="仿宋_GB2312" w:eastAsia="仿宋_GB2312"/>
        </w:rPr>
        <w:t>详见招标文件第五章。</w:t>
      </w:r>
    </w:p>
    <w:p>
      <w:pPr>
        <w:pStyle w:val="null3"/>
        <w:jc w:val="left"/>
        <w:outlineLvl w:val="3"/>
      </w:pPr>
      <w:r>
        <w:rPr>
          <w:rFonts w:ascii="仿宋_GB2312" w:hAnsi="仿宋_GB2312" w:cs="仿宋_GB2312" w:eastAsia="仿宋_GB2312"/>
          <w:sz w:val="24"/>
          <w:b/>
        </w:rPr>
        <w:t>2.5.5.中标通知书</w:t>
      </w:r>
    </w:p>
    <w:p>
      <w:pPr>
        <w:pStyle w:val="null3"/>
        <w:ind w:firstLine="480"/>
        <w:jc w:val="left"/>
      </w:pPr>
      <w:r>
        <w:rPr>
          <w:rFonts w:ascii="仿宋_GB2312" w:hAnsi="仿宋_GB2312" w:cs="仿宋_GB2312" w:eastAsia="仿宋_GB2312"/>
        </w:rPr>
        <w:t>一、采购人或者评标委员会确认中标人后，代理机构在四川政府采购网发布中标结果公告、通过交易系统发出中标通知书，中标人通过交易系统获取中标通知书。</w:t>
      </w:r>
    </w:p>
    <w:p>
      <w:pPr>
        <w:pStyle w:val="null3"/>
        <w:ind w:firstLine="480"/>
        <w:jc w:val="left"/>
      </w:pPr>
      <w:r>
        <w:rPr>
          <w:rFonts w:ascii="仿宋_GB2312" w:hAnsi="仿宋_GB2312" w:cs="仿宋_GB2312" w:eastAsia="仿宋_GB2312"/>
        </w:rPr>
        <w:t>二、中标通知书对采购人和中标人均具有法律效力。如果出现政府采购法律法规、规章制度规定的中标无效情形的，将以公告形式宣布发出的中标通知书无效，并依法重新确定中标人或者重新开展采购活动。</w:t>
      </w:r>
    </w:p>
    <w:p>
      <w:pPr>
        <w:pStyle w:val="null3"/>
        <w:ind w:firstLine="480"/>
        <w:jc w:val="left"/>
      </w:pPr>
      <w:r>
        <w:rPr>
          <w:rFonts w:ascii="仿宋_GB2312" w:hAnsi="仿宋_GB2312" w:cs="仿宋_GB2312" w:eastAsia="仿宋_GB2312"/>
        </w:rPr>
        <w:t>中标通知书发出后，采购人改变中标结果的，或者中标人放弃中标项目的，应当依法承担法律责任。中标人放弃中标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一、采购人应在中标通知书发出之日起30日内与中标人签订书面合同，采购人因不可抗力原因迟延签订合同的，应当自不可抗力事由消除之日起7日内完成合同签订事宜。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二、采购人和中标人签订的书面合同不得对招标文件确定的事项以及中标人的投标文件作实质性修改，采购人不得向中标人提出任何不合理的要求作为签订合同的条件。</w:t>
      </w:r>
    </w:p>
    <w:p>
      <w:pPr>
        <w:pStyle w:val="null3"/>
        <w:ind w:firstLine="480"/>
        <w:jc w:val="left"/>
      </w:pPr>
      <w:r>
        <w:rPr>
          <w:rFonts w:ascii="仿宋_GB2312" w:hAnsi="仿宋_GB2312" w:cs="仿宋_GB2312" w:eastAsia="仿宋_GB2312"/>
        </w:rPr>
        <w:t>三、政府采购合同自采购人和中标人在书面合同上签章之日起生效。</w:t>
      </w:r>
    </w:p>
    <w:p>
      <w:pPr>
        <w:pStyle w:val="null3"/>
        <w:ind w:firstLine="480"/>
        <w:jc w:val="left"/>
      </w:pPr>
      <w:r>
        <w:rPr>
          <w:rFonts w:ascii="仿宋_GB2312" w:hAnsi="仿宋_GB2312" w:cs="仿宋_GB2312" w:eastAsia="仿宋_GB2312"/>
        </w:rPr>
        <w:t>四、中标人完全遵守《中华人民共和国劳动合同法》有关规定和《中华人民共和国妇女权益保障法》中关于“劳动和社会保障权益”的有关要求。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一、严禁中标人将本项目合同转包。</w:t>
      </w:r>
    </w:p>
    <w:p>
      <w:pPr>
        <w:pStyle w:val="null3"/>
        <w:ind w:firstLine="480"/>
        <w:jc w:val="left"/>
      </w:pPr>
      <w:r>
        <w:rPr>
          <w:rFonts w:ascii="仿宋_GB2312" w:hAnsi="仿宋_GB2312" w:cs="仿宋_GB2312" w:eastAsia="仿宋_GB2312"/>
        </w:rPr>
        <w:t>二、中标人将合同转包的，将依法追究法律责任。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中标人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一、采购人与中标人应当根据合同的约定依法履行合同义务。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供应商提出验收</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100.00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以招标文件、中标人的投标文件和双方签订的合同为准。</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以招标文件、中标人的投标文件和双方签订的合同为准。</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以招标文件、中标人的投标文件和双方签订的合同为准。</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以合同约定为准，其他未尽事宜应严格按照《财政部关于进一步加强政府采购需求和履约验收管理的指导意见》（财库〔2016〕205号）、《政府采购需求管理办法》（财库〔2021〕22号）的要求进行验收。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采购人将按照政府采购合同规定，及时向中标人支付采购资金。具体支付约定详见第三章。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采购人、代理机构应当采取必要措施，保证评标在严格保密的情况下进行。除采购人代表、评标现场组织人员外，采购人的其他工作人员以及与评标工作无关的人员不得进入评标现场。</w:t>
      </w:r>
    </w:p>
    <w:p>
      <w:pPr>
        <w:pStyle w:val="null3"/>
        <w:ind w:firstLine="480"/>
        <w:jc w:val="left"/>
      </w:pPr>
      <w:r>
        <w:rPr>
          <w:rFonts w:ascii="仿宋_GB2312" w:hAnsi="仿宋_GB2312" w:cs="仿宋_GB2312" w:eastAsia="仿宋_GB2312"/>
        </w:rPr>
        <w:t>有关人员对评标情况以及在评标过程中获悉的国家秘密、商业秘密负有保密责任。</w:t>
      </w:r>
    </w:p>
    <w:p>
      <w:pPr>
        <w:pStyle w:val="null3"/>
        <w:jc w:val="left"/>
        <w:outlineLvl w:val="3"/>
      </w:pPr>
      <w:r>
        <w:rPr>
          <w:rFonts w:ascii="仿宋_GB2312" w:hAnsi="仿宋_GB2312" w:cs="仿宋_GB2312" w:eastAsia="仿宋_GB2312"/>
          <w:sz w:val="24"/>
          <w:b/>
        </w:rPr>
        <w:t>2.7.2.投标人不得具有的情形</w:t>
      </w:r>
    </w:p>
    <w:p>
      <w:pPr>
        <w:pStyle w:val="null3"/>
        <w:ind w:firstLine="480"/>
        <w:jc w:val="left"/>
      </w:pPr>
      <w:r>
        <w:rPr>
          <w:rFonts w:ascii="仿宋_GB2312" w:hAnsi="仿宋_GB2312" w:cs="仿宋_GB2312" w:eastAsia="仿宋_GB2312"/>
        </w:rPr>
        <w:t>投标人参加投标不得有下列情形：</w:t>
      </w:r>
    </w:p>
    <w:p>
      <w:pPr>
        <w:pStyle w:val="null3"/>
        <w:ind w:firstLine="480"/>
        <w:jc w:val="left"/>
      </w:pPr>
      <w:r>
        <w:rPr>
          <w:rFonts w:ascii="仿宋_GB2312" w:hAnsi="仿宋_GB2312" w:cs="仿宋_GB2312" w:eastAsia="仿宋_GB2312"/>
        </w:rPr>
        <w:t>一、有下列情形之一的，视为投标人串通投标：</w:t>
      </w:r>
    </w:p>
    <w:p>
      <w:pPr>
        <w:pStyle w:val="null3"/>
        <w:ind w:firstLine="480"/>
        <w:jc w:val="left"/>
      </w:pPr>
      <w:r>
        <w:rPr>
          <w:rFonts w:ascii="仿宋_GB2312" w:hAnsi="仿宋_GB2312" w:cs="仿宋_GB2312" w:eastAsia="仿宋_GB2312"/>
        </w:rPr>
        <w:t>（一）不同投标人的投标文件由同一单位或者个人编制；</w:t>
      </w:r>
    </w:p>
    <w:p>
      <w:pPr>
        <w:pStyle w:val="null3"/>
        <w:ind w:firstLine="480"/>
        <w:jc w:val="left"/>
      </w:pPr>
      <w:r>
        <w:rPr>
          <w:rFonts w:ascii="仿宋_GB2312" w:hAnsi="仿宋_GB2312" w:cs="仿宋_GB2312" w:eastAsia="仿宋_GB2312"/>
        </w:rPr>
        <w:t>（二）不同投标人委托同一单位或者个人办理投标事宜；</w:t>
      </w:r>
    </w:p>
    <w:p>
      <w:pPr>
        <w:pStyle w:val="null3"/>
        <w:ind w:firstLine="480"/>
        <w:jc w:val="left"/>
      </w:pPr>
      <w:r>
        <w:rPr>
          <w:rFonts w:ascii="仿宋_GB2312" w:hAnsi="仿宋_GB2312" w:cs="仿宋_GB2312" w:eastAsia="仿宋_GB2312"/>
        </w:rPr>
        <w:t>（三）不同投标人的投标文件载明的项目管理成员或者联系人员为同一人；</w:t>
      </w:r>
    </w:p>
    <w:p>
      <w:pPr>
        <w:pStyle w:val="null3"/>
        <w:ind w:firstLine="480"/>
        <w:jc w:val="left"/>
      </w:pPr>
      <w:r>
        <w:rPr>
          <w:rFonts w:ascii="仿宋_GB2312" w:hAnsi="仿宋_GB2312" w:cs="仿宋_GB2312" w:eastAsia="仿宋_GB2312"/>
        </w:rPr>
        <w:t>（四）不同投标人的投标文件异常一致或者投标报价呈规律性差异；</w:t>
      </w:r>
    </w:p>
    <w:p>
      <w:pPr>
        <w:pStyle w:val="null3"/>
        <w:ind w:firstLine="480"/>
        <w:jc w:val="left"/>
      </w:pPr>
      <w:r>
        <w:rPr>
          <w:rFonts w:ascii="仿宋_GB2312" w:hAnsi="仿宋_GB2312" w:cs="仿宋_GB2312" w:eastAsia="仿宋_GB2312"/>
        </w:rPr>
        <w:t>（五）不同投标人的投标文件相互混装；</w:t>
      </w:r>
    </w:p>
    <w:p>
      <w:pPr>
        <w:pStyle w:val="null3"/>
        <w:ind w:firstLine="480"/>
        <w:jc w:val="left"/>
      </w:pPr>
      <w:r>
        <w:rPr>
          <w:rFonts w:ascii="仿宋_GB2312" w:hAnsi="仿宋_GB2312" w:cs="仿宋_GB2312" w:eastAsia="仿宋_GB2312"/>
        </w:rPr>
        <w:t>（六）不同投标人的投标保证金从同一单位和账户转出。</w:t>
      </w:r>
    </w:p>
    <w:p>
      <w:pPr>
        <w:pStyle w:val="null3"/>
        <w:ind w:firstLine="480"/>
        <w:jc w:val="left"/>
      </w:pPr>
      <w:r>
        <w:rPr>
          <w:rFonts w:ascii="仿宋_GB2312" w:hAnsi="仿宋_GB2312" w:cs="仿宋_GB2312" w:eastAsia="仿宋_GB2312"/>
        </w:rPr>
        <w:t>二、有下列情形之一的，属于恶意串通，对投标人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（一）投标人直接或者间接从采购人或者代理机构处获得其他投标人的相关情况并修改其投标文件；</w:t>
      </w:r>
    </w:p>
    <w:p>
      <w:pPr>
        <w:pStyle w:val="null3"/>
        <w:ind w:firstLine="480"/>
        <w:jc w:val="left"/>
      </w:pPr>
      <w:r>
        <w:rPr>
          <w:rFonts w:ascii="仿宋_GB2312" w:hAnsi="仿宋_GB2312" w:cs="仿宋_GB2312" w:eastAsia="仿宋_GB2312"/>
        </w:rPr>
        <w:t>（二）投标人按照采购人或者代理机构的授意撤换、修改投标文件；</w:t>
      </w:r>
    </w:p>
    <w:p>
      <w:pPr>
        <w:pStyle w:val="null3"/>
        <w:ind w:firstLine="480"/>
        <w:jc w:val="left"/>
      </w:pPr>
      <w:r>
        <w:rPr>
          <w:rFonts w:ascii="仿宋_GB2312" w:hAnsi="仿宋_GB2312" w:cs="仿宋_GB2312" w:eastAsia="仿宋_GB2312"/>
        </w:rPr>
        <w:t>（三）投标人之间协商报价、技术方案等投标文件的实质性内容；</w:t>
      </w:r>
    </w:p>
    <w:p>
      <w:pPr>
        <w:pStyle w:val="null3"/>
        <w:ind w:firstLine="480"/>
        <w:jc w:val="left"/>
      </w:pPr>
      <w:r>
        <w:rPr>
          <w:rFonts w:ascii="仿宋_GB2312" w:hAnsi="仿宋_GB2312" w:cs="仿宋_GB2312" w:eastAsia="仿宋_GB2312"/>
        </w:rPr>
        <w:t>（四）属于同一集团、协会、商会等组织成员的投标人按照该组织要求协同参加政府采购活动；</w:t>
      </w:r>
    </w:p>
    <w:p>
      <w:pPr>
        <w:pStyle w:val="null3"/>
        <w:ind w:firstLine="480"/>
        <w:jc w:val="left"/>
      </w:pPr>
      <w:r>
        <w:rPr>
          <w:rFonts w:ascii="仿宋_GB2312" w:hAnsi="仿宋_GB2312" w:cs="仿宋_GB2312" w:eastAsia="仿宋_GB2312"/>
        </w:rPr>
        <w:t>（五）投标人之间事先约定由某一特定投标人中标；</w:t>
      </w:r>
    </w:p>
    <w:p>
      <w:pPr>
        <w:pStyle w:val="null3"/>
        <w:ind w:firstLine="480"/>
        <w:jc w:val="left"/>
      </w:pPr>
      <w:r>
        <w:rPr>
          <w:rFonts w:ascii="仿宋_GB2312" w:hAnsi="仿宋_GB2312" w:cs="仿宋_GB2312" w:eastAsia="仿宋_GB2312"/>
        </w:rPr>
        <w:t>（六）投标人之间商定部分投标人放弃参加政府采购活动或者放弃中标；</w:t>
      </w:r>
    </w:p>
    <w:p>
      <w:pPr>
        <w:pStyle w:val="null3"/>
        <w:ind w:firstLine="480"/>
        <w:jc w:val="left"/>
      </w:pPr>
      <w:r>
        <w:rPr>
          <w:rFonts w:ascii="仿宋_GB2312" w:hAnsi="仿宋_GB2312" w:cs="仿宋_GB2312" w:eastAsia="仿宋_GB2312"/>
        </w:rPr>
        <w:t>（七）投标人与采购人或者代理机构之间、投标人相互之间，为谋求特定投标人成交或者排斥其他投标人的其他串通行为。</w:t>
      </w:r>
    </w:p>
    <w:p>
      <w:pPr>
        <w:pStyle w:val="null3"/>
        <w:ind w:firstLine="480"/>
        <w:jc w:val="left"/>
      </w:pPr>
      <w:r>
        <w:rPr>
          <w:rFonts w:ascii="仿宋_GB2312" w:hAnsi="仿宋_GB2312" w:cs="仿宋_GB2312" w:eastAsia="仿宋_GB2312"/>
        </w:rPr>
        <w:t>三、提供虚假材料谋取中标；</w:t>
      </w:r>
    </w:p>
    <w:p>
      <w:pPr>
        <w:pStyle w:val="null3"/>
        <w:ind w:firstLine="480"/>
        <w:jc w:val="left"/>
      </w:pPr>
      <w:r>
        <w:rPr>
          <w:rFonts w:ascii="仿宋_GB2312" w:hAnsi="仿宋_GB2312" w:cs="仿宋_GB2312" w:eastAsia="仿宋_GB2312"/>
        </w:rPr>
        <w:t>四、采取不正当手段诋毁、排挤其他投标人；</w:t>
      </w:r>
    </w:p>
    <w:p>
      <w:pPr>
        <w:pStyle w:val="null3"/>
        <w:ind w:firstLine="480"/>
        <w:jc w:val="left"/>
      </w:pPr>
      <w:r>
        <w:rPr>
          <w:rFonts w:ascii="仿宋_GB2312" w:hAnsi="仿宋_GB2312" w:cs="仿宋_GB2312" w:eastAsia="仿宋_GB2312"/>
        </w:rPr>
        <w:t>五、与采购人或者代理机构、其他投标人恶意串通；</w:t>
      </w:r>
    </w:p>
    <w:p>
      <w:pPr>
        <w:pStyle w:val="null3"/>
        <w:ind w:firstLine="480"/>
        <w:jc w:val="left"/>
      </w:pPr>
      <w:r>
        <w:rPr>
          <w:rFonts w:ascii="仿宋_GB2312" w:hAnsi="仿宋_GB2312" w:cs="仿宋_GB2312" w:eastAsia="仿宋_GB2312"/>
        </w:rPr>
        <w:t>六、向采购人或者代理机构、评标委员会成员行贿或者提供其他不正当利益；</w:t>
      </w:r>
    </w:p>
    <w:p>
      <w:pPr>
        <w:pStyle w:val="null3"/>
        <w:ind w:firstLine="480"/>
        <w:jc w:val="left"/>
      </w:pPr>
      <w:r>
        <w:rPr>
          <w:rFonts w:ascii="仿宋_GB2312" w:hAnsi="仿宋_GB2312" w:cs="仿宋_GB2312" w:eastAsia="仿宋_GB2312"/>
        </w:rPr>
        <w:t>七、在招标过程中与采购人或者代理机构进行协商谈判；</w:t>
      </w:r>
    </w:p>
    <w:p>
      <w:pPr>
        <w:pStyle w:val="null3"/>
        <w:ind w:firstLine="480"/>
        <w:jc w:val="left"/>
      </w:pPr>
      <w:r>
        <w:rPr>
          <w:rFonts w:ascii="仿宋_GB2312" w:hAnsi="仿宋_GB2312" w:cs="仿宋_GB2312" w:eastAsia="仿宋_GB2312"/>
        </w:rPr>
        <w:t>八、中标后无正当理由拒不与采购人签订政府采购合同；</w:t>
      </w:r>
    </w:p>
    <w:p>
      <w:pPr>
        <w:pStyle w:val="null3"/>
        <w:ind w:firstLine="480"/>
        <w:jc w:val="left"/>
      </w:pPr>
      <w:r>
        <w:rPr>
          <w:rFonts w:ascii="仿宋_GB2312" w:hAnsi="仿宋_GB2312" w:cs="仿宋_GB2312" w:eastAsia="仿宋_GB2312"/>
        </w:rPr>
        <w:t>九、未按照招标文件确定的事项签订政府采购合同；</w:t>
      </w:r>
    </w:p>
    <w:p>
      <w:pPr>
        <w:pStyle w:val="null3"/>
        <w:ind w:firstLine="480"/>
        <w:jc w:val="left"/>
      </w:pPr>
      <w:r>
        <w:rPr>
          <w:rFonts w:ascii="仿宋_GB2312" w:hAnsi="仿宋_GB2312" w:cs="仿宋_GB2312" w:eastAsia="仿宋_GB2312"/>
        </w:rPr>
        <w:t>十、将政府采购合同转包或者违规分包；</w:t>
      </w:r>
    </w:p>
    <w:p>
      <w:pPr>
        <w:pStyle w:val="null3"/>
        <w:ind w:firstLine="480"/>
        <w:jc w:val="left"/>
      </w:pPr>
      <w:r>
        <w:rPr>
          <w:rFonts w:ascii="仿宋_GB2312" w:hAnsi="仿宋_GB2312" w:cs="仿宋_GB2312" w:eastAsia="仿宋_GB2312"/>
        </w:rPr>
        <w:t>十一、提供假冒伪劣产品；</w:t>
      </w:r>
    </w:p>
    <w:p>
      <w:pPr>
        <w:pStyle w:val="null3"/>
        <w:ind w:firstLine="480"/>
        <w:jc w:val="left"/>
      </w:pPr>
      <w:r>
        <w:rPr>
          <w:rFonts w:ascii="仿宋_GB2312" w:hAnsi="仿宋_GB2312" w:cs="仿宋_GB2312" w:eastAsia="仿宋_GB2312"/>
        </w:rPr>
        <w:t>十二、擅自变更、中止或者终止政府采购合同；</w:t>
      </w:r>
    </w:p>
    <w:p>
      <w:pPr>
        <w:pStyle w:val="null3"/>
        <w:ind w:firstLine="480"/>
        <w:jc w:val="left"/>
      </w:pPr>
      <w:r>
        <w:rPr>
          <w:rFonts w:ascii="仿宋_GB2312" w:hAnsi="仿宋_GB2312" w:cs="仿宋_GB2312" w:eastAsia="仿宋_GB2312"/>
        </w:rPr>
        <w:t>十三、拒绝有关部门的监督检查或者向监督检查部门提供虚假情况；</w:t>
      </w:r>
    </w:p>
    <w:p>
      <w:pPr>
        <w:pStyle w:val="null3"/>
        <w:ind w:firstLine="480"/>
        <w:jc w:val="left"/>
      </w:pPr>
      <w:r>
        <w:rPr>
          <w:rFonts w:ascii="仿宋_GB2312" w:hAnsi="仿宋_GB2312" w:cs="仿宋_GB2312" w:eastAsia="仿宋_GB2312"/>
        </w:rPr>
        <w:t>十四、法律法规规定的其他禁止情形。</w:t>
      </w:r>
    </w:p>
    <w:p>
      <w:pPr>
        <w:pStyle w:val="null3"/>
        <w:ind w:firstLine="480"/>
        <w:jc w:val="left"/>
      </w:pPr>
      <w:r>
        <w:rPr>
          <w:rFonts w:ascii="仿宋_GB2312" w:hAnsi="仿宋_GB2312" w:cs="仿宋_GB2312" w:eastAsia="仿宋_GB2312"/>
        </w:rPr>
        <w:t>投标人有前述第一至七条情形的，认定其投标无效；中标人有前述第二至七条情形之一的，认定中标无效。此外，将按照规定追究投标人法律责任。属于恶意串通的，根据《中华人民共和国政府采购法》第七十七条第一款，对投标人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其中，对涉嫌串通投标罪的，移送公安机关侦查处理，根据《中华人民共和国刑法》第二百二十三条规定，投标人相互串通投标报价，损害采购人或者其他投标人利益，情节严重的，处三年以下有期徒刑或者拘役，并处或者单处罚金。投标人与采购人串通投标，损害国家、集体、公民的合法利益的，依照上述规定处罚。</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政府采购活动中，采购人员及相关人员与投标人有下列利害关系之一的，应当回避：</w:t>
      </w:r>
    </w:p>
    <w:p>
      <w:pPr>
        <w:pStyle w:val="null3"/>
        <w:ind w:firstLine="480"/>
        <w:jc w:val="left"/>
      </w:pPr>
      <w:r>
        <w:rPr>
          <w:rFonts w:ascii="仿宋_GB2312" w:hAnsi="仿宋_GB2312" w:cs="仿宋_GB2312" w:eastAsia="仿宋_GB2312"/>
        </w:rPr>
        <w:t>一、参加采购活动前3年内与投标人存在劳动关系；</w:t>
      </w:r>
    </w:p>
    <w:p>
      <w:pPr>
        <w:pStyle w:val="null3"/>
        <w:ind w:firstLine="480"/>
        <w:jc w:val="left"/>
      </w:pPr>
      <w:r>
        <w:rPr>
          <w:rFonts w:ascii="仿宋_GB2312" w:hAnsi="仿宋_GB2312" w:cs="仿宋_GB2312" w:eastAsia="仿宋_GB2312"/>
        </w:rPr>
        <w:t>二、参加采购活动前3年内担任投标人的董事、监事；</w:t>
      </w:r>
    </w:p>
    <w:p>
      <w:pPr>
        <w:pStyle w:val="null3"/>
        <w:ind w:firstLine="480"/>
        <w:jc w:val="left"/>
      </w:pPr>
      <w:r>
        <w:rPr>
          <w:rFonts w:ascii="仿宋_GB2312" w:hAnsi="仿宋_GB2312" w:cs="仿宋_GB2312" w:eastAsia="仿宋_GB2312"/>
        </w:rPr>
        <w:t>三、参加采购活动前3年内是投标人的控股股东或者实际控制人；</w:t>
      </w:r>
    </w:p>
    <w:p>
      <w:pPr>
        <w:pStyle w:val="null3"/>
        <w:ind w:firstLine="480"/>
        <w:jc w:val="left"/>
      </w:pPr>
      <w:r>
        <w:rPr>
          <w:rFonts w:ascii="仿宋_GB2312" w:hAnsi="仿宋_GB2312" w:cs="仿宋_GB2312" w:eastAsia="仿宋_GB2312"/>
        </w:rPr>
        <w:t>四、与投标人的法定代表人或者负责人有夫妻、直系血亲、三代以内旁系血亲或者近姻亲关系；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五、与投标人有其他可能影响政府采购活动公平、公正进行的关系。</w:t>
      </w:r>
    </w:p>
    <w:p>
      <w:pPr>
        <w:pStyle w:val="null3"/>
        <w:ind w:firstLine="480"/>
        <w:jc w:val="left"/>
      </w:pPr>
      <w:r>
        <w:rPr>
          <w:rFonts w:ascii="仿宋_GB2312" w:hAnsi="仿宋_GB2312" w:cs="仿宋_GB2312" w:eastAsia="仿宋_GB2312"/>
        </w:rPr>
        <w:t>投标人认为采购人员及相关人员与其他投标人有利害关系的，可以向代理机构书面提出回避申请，并说明理由。代理机构应及时询问被申请回避人员，有利害关系的被申请回避人员应当回避。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二、投标人询问、质疑的答复主体：</w:t>
      </w:r>
    </w:p>
    <w:p>
      <w:pPr>
        <w:pStyle w:val="null3"/>
        <w:ind w:firstLine="480"/>
        <w:jc w:val="left"/>
      </w:pPr>
      <w:r>
        <w:rPr>
          <w:rFonts w:ascii="仿宋_GB2312" w:hAnsi="仿宋_GB2312" w:cs="仿宋_GB2312" w:eastAsia="仿宋_GB2312"/>
        </w:rPr>
        <w:t xml:space="preserve">根据委托代理协议约定，投标人对招标文件中采购需求的询问、质疑由 </w:t>
      </w:r>
      <w:r>
        <w:rPr>
          <w:rFonts w:ascii="仿宋_GB2312" w:hAnsi="仿宋_GB2312" w:cs="仿宋_GB2312" w:eastAsia="仿宋_GB2312"/>
        </w:rPr>
        <w:t>南充市中心医院（川北医学院附属南充市中心医院）</w:t>
      </w:r>
      <w:r>
        <w:rPr>
          <w:rFonts w:ascii="仿宋_GB2312" w:hAnsi="仿宋_GB2312" w:cs="仿宋_GB2312" w:eastAsia="仿宋_GB2312"/>
        </w:rPr>
        <w:t xml:space="preserve"> 负责答复；投标人对除采购需求外的招标文件的询问、质疑由 </w:t>
      </w:r>
      <w:r>
        <w:rPr>
          <w:rFonts w:ascii="仿宋_GB2312" w:hAnsi="仿宋_GB2312" w:cs="仿宋_GB2312" w:eastAsia="仿宋_GB2312"/>
        </w:rPr>
        <w:t>南充市政府采购中心</w:t>
      </w:r>
      <w:r>
        <w:rPr>
          <w:rFonts w:ascii="仿宋_GB2312" w:hAnsi="仿宋_GB2312" w:cs="仿宋_GB2312" w:eastAsia="仿宋_GB2312"/>
        </w:rPr>
        <w:t xml:space="preserve"> 负责答复；投标人对采购过程、采购结果的询问、质疑由 </w:t>
      </w:r>
      <w:r>
        <w:rPr>
          <w:rFonts w:ascii="仿宋_GB2312" w:hAnsi="仿宋_GB2312" w:cs="仿宋_GB2312" w:eastAsia="仿宋_GB2312"/>
        </w:rPr>
        <w:t>南充市政府采购中心</w:t>
      </w:r>
      <w:r>
        <w:rPr>
          <w:rFonts w:ascii="仿宋_GB2312" w:hAnsi="仿宋_GB2312" w:cs="仿宋_GB2312" w:eastAsia="仿宋_GB2312"/>
        </w:rPr>
        <w:t xml:space="preserve"> 负责答复。投标人提出的询问或者质疑超出采购人对代理机构委托授权范围的，代理机构应当告知投标人向采购人提出。采购人、代理机构对答复主体存在争议的，由采购人负责答复。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联系人：黄埕瀚</w:t>
      </w:r>
    </w:p>
    <w:p>
      <w:pPr>
        <w:pStyle w:val="null3"/>
        <w:jc w:val="left"/>
      </w:pPr>
      <w:r>
        <w:rPr>
          <w:rFonts w:ascii="仿宋_GB2312" w:hAnsi="仿宋_GB2312" w:cs="仿宋_GB2312" w:eastAsia="仿宋_GB2312"/>
        </w:rPr>
        <w:t>联系电话：0817-2518608</w:t>
      </w:r>
    </w:p>
    <w:p>
      <w:pPr>
        <w:pStyle w:val="null3"/>
        <w:jc w:val="left"/>
      </w:pPr>
      <w:r>
        <w:rPr>
          <w:rFonts w:ascii="仿宋_GB2312" w:hAnsi="仿宋_GB2312" w:cs="仿宋_GB2312" w:eastAsia="仿宋_GB2312"/>
        </w:rPr>
        <w:t>地址：南充市高坪区安贞路99号</w:t>
      </w:r>
    </w:p>
    <w:p>
      <w:pPr>
        <w:pStyle w:val="null3"/>
        <w:jc w:val="left"/>
      </w:pPr>
      <w:r>
        <w:rPr>
          <w:rFonts w:ascii="仿宋_GB2312" w:hAnsi="仿宋_GB2312" w:cs="仿宋_GB2312" w:eastAsia="仿宋_GB2312"/>
        </w:rPr>
        <w:t>邮编：637000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联系人：现场监督科</w:t>
      </w:r>
    </w:p>
    <w:p>
      <w:pPr>
        <w:pStyle w:val="null3"/>
        <w:jc w:val="left"/>
      </w:pPr>
      <w:r>
        <w:rPr>
          <w:rFonts w:ascii="仿宋_GB2312" w:hAnsi="仿宋_GB2312" w:cs="仿宋_GB2312" w:eastAsia="仿宋_GB2312"/>
        </w:rPr>
        <w:t>联系电话：0817-2395682</w:t>
      </w:r>
    </w:p>
    <w:p>
      <w:pPr>
        <w:pStyle w:val="null3"/>
        <w:jc w:val="left"/>
      </w:pPr>
      <w:r>
        <w:rPr>
          <w:rFonts w:ascii="仿宋_GB2312" w:hAnsi="仿宋_GB2312" w:cs="仿宋_GB2312" w:eastAsia="仿宋_GB2312"/>
        </w:rPr>
        <w:t>地址：四川省南充市顺庆区涪江路19号</w:t>
      </w:r>
    </w:p>
    <w:p>
      <w:pPr>
        <w:pStyle w:val="null3"/>
        <w:jc w:val="left"/>
      </w:pPr>
      <w:r>
        <w:rPr>
          <w:rFonts w:ascii="仿宋_GB2312" w:hAnsi="仿宋_GB2312" w:cs="仿宋_GB2312" w:eastAsia="仿宋_GB2312"/>
        </w:rPr>
        <w:t>邮编：637000</w:t>
      </w:r>
    </w:p>
    <w:p>
      <w:pPr>
        <w:pStyle w:val="null3"/>
        <w:ind w:firstLine="480"/>
        <w:jc w:val="left"/>
      </w:pPr>
      <w:r>
        <w:rPr>
          <w:rFonts w:ascii="仿宋_GB2312" w:hAnsi="仿宋_GB2312" w:cs="仿宋_GB2312" w:eastAsia="仿宋_GB2312"/>
        </w:rPr>
        <w:t>三、投标人提出的询问，应当明确询问事项，如以书面形式提出的，应由投标人签字并加盖公章。</w:t>
      </w:r>
    </w:p>
    <w:p>
      <w:pPr>
        <w:pStyle w:val="null3"/>
        <w:ind w:firstLine="480"/>
        <w:jc w:val="left"/>
      </w:pPr>
      <w:r>
        <w:rPr>
          <w:rFonts w:ascii="仿宋_GB2312" w:hAnsi="仿宋_GB2312" w:cs="仿宋_GB2312" w:eastAsia="仿宋_GB2312"/>
        </w:rPr>
        <w:t>四、投标人认为招标文件、采购过程、中标结果使自己的权益受到损害的，可以在知道或者应知其权益受到损害之日起7个工作日内，以书面形式向采购人、代理机构提出质疑。投标人应在法定质疑期内一次性提出针对同一采购程序环节的质疑。投标人应知其权益受到损害之日，是指：</w:t>
      </w:r>
    </w:p>
    <w:p>
      <w:pPr>
        <w:pStyle w:val="null3"/>
        <w:ind w:firstLine="480"/>
        <w:jc w:val="left"/>
      </w:pPr>
      <w:r>
        <w:rPr>
          <w:rFonts w:ascii="仿宋_GB2312" w:hAnsi="仿宋_GB2312" w:cs="仿宋_GB2312" w:eastAsia="仿宋_GB2312"/>
        </w:rPr>
        <w:t>（一）对可以质疑的招标文件提出质疑的，为收到招标文件之日或者招标文件公告期限届满之日；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（三）对中标结果提出质疑的，为中标结果公告期限届满之日。</w:t>
      </w:r>
    </w:p>
    <w:p>
      <w:pPr>
        <w:pStyle w:val="null3"/>
        <w:ind w:firstLine="480"/>
        <w:jc w:val="left"/>
      </w:pPr>
      <w:r>
        <w:rPr>
          <w:rFonts w:ascii="仿宋_GB2312" w:hAnsi="仿宋_GB2312" w:cs="仿宋_GB2312" w:eastAsia="仿宋_GB2312"/>
        </w:rPr>
        <w:t>五、投标人通过书面形式线下向采购人或者代理机构提交质疑资料。</w:t>
      </w:r>
    </w:p>
    <w:p>
      <w:pPr>
        <w:pStyle w:val="null3"/>
        <w:ind w:firstLine="480"/>
        <w:jc w:val="left"/>
      </w:pPr>
      <w:r>
        <w:rPr>
          <w:rFonts w:ascii="仿宋_GB2312" w:hAnsi="仿宋_GB2312" w:cs="仿宋_GB2312" w:eastAsia="仿宋_GB2312"/>
        </w:rPr>
        <w:t>六、投标人提出质疑时应当准备的资料</w:t>
      </w:r>
    </w:p>
    <w:p>
      <w:pPr>
        <w:pStyle w:val="null3"/>
        <w:ind w:firstLine="480"/>
        <w:jc w:val="left"/>
      </w:pPr>
      <w:r>
        <w:rPr>
          <w:rFonts w:ascii="仿宋_GB2312" w:hAnsi="仿宋_GB2312" w:cs="仿宋_GB2312" w:eastAsia="仿宋_GB2312"/>
        </w:rPr>
        <w:t>（一）质疑函正本1份；（政府采购投标人质疑函范本可在四川政府采购网下载专区下载）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（五）针对质疑事项必要的证明材料（针对招标文件提出的质疑，需提交从交易系统获取的招标文件回执单）。</w:t>
      </w:r>
    </w:p>
    <w:p>
      <w:pPr>
        <w:pStyle w:val="null3"/>
        <w:ind w:firstLine="480"/>
        <w:jc w:val="left"/>
      </w:pPr>
      <w:r>
        <w:rPr>
          <w:rFonts w:ascii="仿宋_GB2312" w:hAnsi="仿宋_GB2312" w:cs="仿宋_GB2312" w:eastAsia="仿宋_GB2312"/>
        </w:rPr>
        <w:t>注：根据《中华人民共和国政府采购法》的规定，投标人质疑不得超出招标文件、采购过程、采购结果的范围。</w:t>
      </w:r>
    </w:p>
    <w:p>
      <w:pPr>
        <w:pStyle w:val="null3"/>
        <w:ind w:firstLine="480"/>
        <w:jc w:val="left"/>
      </w:pPr>
      <w:r>
        <w:rPr>
          <w:rFonts w:ascii="仿宋_GB2312" w:hAnsi="仿宋_GB2312" w:cs="仿宋_GB2312" w:eastAsia="仿宋_GB2312"/>
        </w:rPr>
        <w:t>七、投标人对采购人或者代理机构的质疑答复不满意、采购人或者代理机构未在规定期限内作出答复的，投标人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投标人在全国范围12个月内三次以上投诉查无实据的，由财政部门列入不良行为记录名单。投标人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（三）以非法手段取得证明材料。证据来源的合法性存在明显疑问，投标人无法证明其取得方式合法的，视为以非法手段取得证明材料。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采购人或者代理机构应当在招标文件中明确线下样品评审规则和方式，不得对投标人实行差别待遇或者歧视性待遇。样品评审应当全过程录音录像，形成书面评审记录上传至交易系统。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6,000,000.00</w:t>
      </w:r>
    </w:p>
    <w:p>
      <w:pPr>
        <w:pStyle w:val="null3"/>
        <w:jc w:val="left"/>
      </w:pPr>
      <w:r>
        <w:rPr>
          <w:rFonts w:ascii="仿宋_GB2312" w:hAnsi="仿宋_GB2312" w:cs="仿宋_GB2312" w:eastAsia="仿宋_GB2312"/>
        </w:rPr>
        <w:t>采购包最高限价（元）: 6,000,000.00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云计算服务</w:t>
            </w:r>
          </w:p>
        </w:tc>
        <w:tc>
          <w:tcPr>
            <w:tcW w:type="dxa" w:w="821"/>
          </w:tcPr>
          <w:p>
            <w:pPr>
              <w:pStyle w:val="null3"/>
              <w:jc w:val="left"/>
            </w:pPr>
            <w:r>
              <w:rPr>
                <w:rFonts w:ascii="仿宋_GB2312" w:hAnsi="仿宋_GB2312" w:cs="仿宋_GB2312" w:eastAsia="仿宋_GB2312"/>
              </w:rPr>
              <w:t>南充市中心医院业务系统私有云服务</w:t>
            </w:r>
          </w:p>
        </w:tc>
        <w:tc>
          <w:tcPr>
            <w:tcW w:type="dxa" w:w="821"/>
          </w:tcPr>
          <w:p>
            <w:pPr>
              <w:pStyle w:val="null3"/>
              <w:jc w:val="right"/>
            </w:pPr>
            <w:r>
              <w:rPr>
                <w:rFonts w:ascii="仿宋_GB2312" w:hAnsi="仿宋_GB2312" w:cs="仿宋_GB2312" w:eastAsia="仿宋_GB2312"/>
              </w:rPr>
              <w:t>1.00（批）</w:t>
            </w:r>
          </w:p>
        </w:tc>
        <w:tc>
          <w:tcPr>
            <w:tcW w:type="dxa" w:w="821"/>
          </w:tcPr>
          <w:p>
            <w:pPr>
              <w:pStyle w:val="null3"/>
              <w:jc w:val="right"/>
            </w:pPr>
            <w:r>
              <w:rPr>
                <w:rFonts w:ascii="仿宋_GB2312" w:hAnsi="仿宋_GB2312" w:cs="仿宋_GB2312" w:eastAsia="仿宋_GB2312"/>
              </w:rPr>
              <w:t>6,000,000.00</w:t>
            </w:r>
          </w:p>
        </w:tc>
        <w:tc>
          <w:tcPr>
            <w:tcW w:type="dxa" w:w="821"/>
          </w:tcPr>
          <w:p>
            <w:pPr>
              <w:pStyle w:val="null3"/>
              <w:jc w:val="left"/>
            </w:pPr>
            <w:r>
              <w:rPr>
                <w:rFonts w:ascii="仿宋_GB2312" w:hAnsi="仿宋_GB2312" w:cs="仿宋_GB2312" w:eastAsia="仿宋_GB2312"/>
              </w:rPr>
              <w:t>软件和信息技术服务业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南充市中心医院业务系统私有云服务</w:t>
            </w:r>
          </w:p>
        </w:tc>
        <w:tc>
          <w:tcPr>
            <w:tcW w:type="dxa" w:w="1138"/>
          </w:tcPr>
          <w:p>
            <w:pPr>
              <w:pStyle w:val="null3"/>
              <w:jc w:val="center"/>
            </w:pPr>
            <w:r>
              <w:rPr>
                <w:rFonts w:ascii="仿宋_GB2312" w:hAnsi="仿宋_GB2312" w:cs="仿宋_GB2312" w:eastAsia="仿宋_GB2312"/>
              </w:rPr>
              <w:t>1.00（批）</w:t>
            </w:r>
          </w:p>
        </w:tc>
        <w:tc>
          <w:tcPr>
            <w:tcW w:type="dxa" w:w="1365"/>
          </w:tcPr>
          <w:p>
            <w:pPr>
              <w:pStyle w:val="null3"/>
              <w:jc w:val="center"/>
            </w:pPr>
            <w:r>
              <w:rPr>
                <w:rFonts w:ascii="仿宋_GB2312" w:hAnsi="仿宋_GB2312" w:cs="仿宋_GB2312" w:eastAsia="仿宋_GB2312"/>
              </w:rPr>
              <w:t>6,000,000.00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★注：采购包涉及采购货物的，投标人响应产品应当明确品牌和规格型号并指向唯一产品，不能指向唯一产品的，应通过报价表唯一产品说明栏补充说明。</w:t>
      </w:r>
    </w:p>
    <w:p>
      <w:pPr>
        <w:pStyle w:val="null3"/>
        <w:jc w:val="left"/>
      </w:pPr>
      <w:r>
        <w:rPr>
          <w:rFonts w:ascii="仿宋_GB2312" w:hAnsi="仿宋_GB2312" w:cs="仿宋_GB2312" w:eastAsia="仿宋_GB2312"/>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★注：不涉及采购进口产品时，投标人不得提供进口产品进行响应；涉及采购进口产品时，如国产产品满足采购需求，也可提供国产产品进行响应。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投标人应当提供由国家确定的认证机构出具的、处于有效期之内的节能产品认证证书的原件扫描件或“全国认证认可信息公共服务平台”（http://cx.cnca.cn）的认证信息截图，否则作无效投标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投标人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投标人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标的名称：南充市中心医院业务系统私有云服务</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其他要求</w:t>
            </w:r>
          </w:p>
        </w:tc>
        <w:tc>
          <w:tcPr>
            <w:tcW w:type="dxa" w:w="5814"/>
          </w:tcPr>
          <w:p>
            <w:pPr>
              <w:pStyle w:val="null3"/>
              <w:ind w:firstLine="440"/>
              <w:jc w:val="left"/>
            </w:pPr>
            <w:r>
              <w:rPr>
                <w:rFonts w:ascii="仿宋_GB2312" w:hAnsi="仿宋_GB2312" w:cs="仿宋_GB2312" w:eastAsia="仿宋_GB2312"/>
                <w:sz w:val="22"/>
              </w:rPr>
              <w:t>（一）本项目所需的所有接口费用（含与第三方系统对接，第三方所产生的接口费用），已包含在本次采购费用中，招标人不承担除中标价以外的任何费用。中标人应审慎评估接口工作和相关费用，中标后不得以任何接口问题（含费用）拒绝履行合同，否则视为中标人严重违约。</w:t>
            </w:r>
          </w:p>
          <w:p>
            <w:pPr>
              <w:pStyle w:val="null3"/>
              <w:ind w:firstLine="440"/>
              <w:jc w:val="left"/>
            </w:pPr>
            <w:r>
              <w:rPr>
                <w:rFonts w:ascii="仿宋_GB2312" w:hAnsi="仿宋_GB2312" w:cs="仿宋_GB2312" w:eastAsia="仿宋_GB2312"/>
                <w:sz w:val="22"/>
              </w:rPr>
              <w:t>（二）验收后，</w:t>
            </w:r>
            <w:r>
              <w:rPr>
                <w:rFonts w:ascii="仿宋_GB2312" w:hAnsi="仿宋_GB2312" w:cs="仿宋_GB2312" w:eastAsia="仿宋_GB2312"/>
                <w:sz w:val="22"/>
              </w:rPr>
              <w:t>服务</w:t>
            </w:r>
            <w:r>
              <w:rPr>
                <w:rFonts w:ascii="仿宋_GB2312" w:hAnsi="仿宋_GB2312" w:cs="仿宋_GB2312" w:eastAsia="仿宋_GB2312"/>
                <w:sz w:val="22"/>
              </w:rPr>
              <w:t>期内，中标人每年提供至少一次信息安全运维服务，服务内容包含安全风险巡检服务、安全应急响应、等级保护安全风险评估服务。</w:t>
            </w:r>
          </w:p>
          <w:p>
            <w:pPr>
              <w:pStyle w:val="null3"/>
              <w:ind w:firstLine="440"/>
              <w:jc w:val="left"/>
            </w:pPr>
            <w:r>
              <w:rPr>
                <w:rFonts w:ascii="仿宋_GB2312" w:hAnsi="仿宋_GB2312" w:cs="仿宋_GB2312" w:eastAsia="仿宋_GB2312"/>
                <w:sz w:val="22"/>
              </w:rPr>
              <w:t>（三）投标人须承诺为本项目提供的服务器、交换机硬件产品，均能由产品制造厂商提供售后服务，投标人在中标后签订采购合同之前向采购人提供</w:t>
            </w:r>
            <w:r>
              <w:rPr>
                <w:rFonts w:ascii="仿宋_GB2312" w:hAnsi="仿宋_GB2312" w:cs="仿宋_GB2312" w:eastAsia="仿宋_GB2312"/>
                <w:sz w:val="22"/>
              </w:rPr>
              <w:t>服务器、交换机</w:t>
            </w:r>
            <w:r>
              <w:rPr>
                <w:rFonts w:ascii="仿宋_GB2312" w:hAnsi="仿宋_GB2312" w:cs="仿宋_GB2312" w:eastAsia="仿宋_GB2312"/>
                <w:sz w:val="22"/>
              </w:rPr>
              <w:t>制造厂商出具的售后服务承诺函。（投标人须针对本项要求在投标文件中单独提供承诺函进行响应，格式自拟）</w:t>
            </w:r>
          </w:p>
          <w:p>
            <w:pPr>
              <w:pStyle w:val="null3"/>
              <w:ind w:firstLine="440"/>
              <w:jc w:val="left"/>
            </w:pPr>
            <w:r>
              <w:rPr>
                <w:rFonts w:ascii="仿宋_GB2312" w:hAnsi="仿宋_GB2312" w:cs="仿宋_GB2312" w:eastAsia="仿宋_GB2312"/>
                <w:sz w:val="22"/>
              </w:rPr>
              <w:t>（</w:t>
            </w:r>
            <w:r>
              <w:rPr>
                <w:rFonts w:ascii="仿宋_GB2312" w:hAnsi="仿宋_GB2312" w:cs="仿宋_GB2312" w:eastAsia="仿宋_GB2312"/>
                <w:sz w:val="22"/>
              </w:rPr>
              <w:t>四）云资源池</w:t>
            </w:r>
            <w:r>
              <w:rPr>
                <w:rFonts w:ascii="仿宋_GB2312" w:hAnsi="仿宋_GB2312" w:cs="仿宋_GB2312" w:eastAsia="仿宋_GB2312"/>
                <w:sz w:val="22"/>
              </w:rPr>
              <w:t>架构应满足医院使用，组网架构应满足核心、业务网、存储网、备份网、管理网交换机物理区分，核心、业务网、存储网交换机实现设备冗余</w:t>
            </w:r>
            <w:r>
              <w:rPr>
                <w:rFonts w:ascii="仿宋_GB2312" w:hAnsi="仿宋_GB2312" w:cs="仿宋_GB2312" w:eastAsia="仿宋_GB2312"/>
                <w:sz w:val="22"/>
              </w:rPr>
              <w:t>；</w:t>
            </w:r>
            <w:r>
              <w:rPr>
                <w:rFonts w:ascii="仿宋_GB2312" w:hAnsi="仿宋_GB2312" w:cs="仿宋_GB2312" w:eastAsia="仿宋_GB2312"/>
                <w:sz w:val="22"/>
              </w:rPr>
              <w:t>为保障集群可靠性，集群计算资源所用服务器单台物理宿主机最大提供</w:t>
            </w:r>
            <w:r>
              <w:rPr>
                <w:rFonts w:ascii="仿宋_GB2312" w:hAnsi="仿宋_GB2312" w:cs="仿宋_GB2312" w:eastAsia="仿宋_GB2312"/>
                <w:sz w:val="22"/>
              </w:rPr>
              <w:t>vCPU核数不高于350核，集群计算资源所用服务器应当使用混合读写</w:t>
            </w:r>
            <w:r>
              <w:rPr>
                <w:rFonts w:ascii="仿宋_GB2312" w:hAnsi="仿宋_GB2312" w:cs="仿宋_GB2312" w:eastAsia="仿宋_GB2312"/>
                <w:sz w:val="22"/>
              </w:rPr>
              <w:t>NVMe</w:t>
            </w:r>
            <w:r>
              <w:rPr>
                <w:rFonts w:ascii="仿宋_GB2312" w:hAnsi="仿宋_GB2312" w:cs="仿宋_GB2312" w:eastAsia="仿宋_GB2312"/>
                <w:sz w:val="22"/>
              </w:rPr>
              <w:t>硬盘作为缓存盘。投标人应承诺</w:t>
            </w:r>
            <w:r>
              <w:rPr>
                <w:rFonts w:ascii="仿宋_GB2312" w:hAnsi="仿宋_GB2312" w:cs="仿宋_GB2312" w:eastAsia="仿宋_GB2312"/>
                <w:sz w:val="22"/>
              </w:rPr>
              <w:t>本次云服务</w:t>
            </w:r>
            <w:r>
              <w:rPr>
                <w:rFonts w:ascii="仿宋_GB2312" w:hAnsi="仿宋_GB2312" w:cs="仿宋_GB2312" w:eastAsia="仿宋_GB2312"/>
                <w:sz w:val="22"/>
              </w:rPr>
              <w:t>满足上述</w:t>
            </w:r>
            <w:r>
              <w:rPr>
                <w:rFonts w:ascii="仿宋_GB2312" w:hAnsi="仿宋_GB2312" w:cs="仿宋_GB2312" w:eastAsia="仿宋_GB2312"/>
                <w:sz w:val="22"/>
              </w:rPr>
              <w:t>实施</w:t>
            </w:r>
            <w:r>
              <w:rPr>
                <w:rFonts w:ascii="仿宋_GB2312" w:hAnsi="仿宋_GB2312" w:cs="仿宋_GB2312" w:eastAsia="仿宋_GB2312"/>
                <w:sz w:val="22"/>
              </w:rPr>
              <w:t>原则</w:t>
            </w:r>
            <w:r>
              <w:rPr>
                <w:rFonts w:ascii="仿宋_GB2312" w:hAnsi="仿宋_GB2312" w:cs="仿宋_GB2312" w:eastAsia="仿宋_GB2312"/>
                <w:sz w:val="22"/>
              </w:rPr>
              <w:t>，</w:t>
            </w:r>
            <w:r>
              <w:rPr>
                <w:rFonts w:ascii="仿宋_GB2312" w:hAnsi="仿宋_GB2312" w:cs="仿宋_GB2312" w:eastAsia="仿宋_GB2312"/>
                <w:sz w:val="22"/>
              </w:rPr>
              <w:t>中标价已经包括满足上述实施原则的所有费用。</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私有云资源服务</w:t>
            </w:r>
          </w:p>
        </w:tc>
        <w:tc>
          <w:tcPr>
            <w:tcW w:type="dxa" w:w="5814"/>
          </w:tcPr>
          <w:p>
            <w:pPr>
              <w:pStyle w:val="null3"/>
              <w:jc w:val="left"/>
            </w:pPr>
            <w:r>
              <w:rPr>
                <w:rFonts w:ascii="仿宋_GB2312" w:hAnsi="仿宋_GB2312" w:cs="仿宋_GB2312" w:eastAsia="仿宋_GB2312"/>
                <w:sz w:val="22"/>
                <w:b/>
              </w:rPr>
              <w:t>★1.按需要提供计算资源：</w:t>
            </w:r>
          </w:p>
          <w:p>
            <w:pPr>
              <w:pStyle w:val="null3"/>
              <w:jc w:val="left"/>
            </w:pPr>
            <w:r>
              <w:rPr>
                <w:rFonts w:ascii="仿宋_GB2312" w:hAnsi="仿宋_GB2312" w:cs="仿宋_GB2312" w:eastAsia="仿宋_GB2312"/>
                <w:sz w:val="22"/>
              </w:rPr>
              <w:t>（</w:t>
            </w:r>
            <w:r>
              <w:rPr>
                <w:rFonts w:ascii="仿宋_GB2312" w:hAnsi="仿宋_GB2312" w:cs="仿宋_GB2312" w:eastAsia="仿宋_GB2312"/>
                <w:sz w:val="22"/>
              </w:rPr>
              <w:t>1）VCPU（虚拟处理器）：</w:t>
            </w:r>
            <w:r>
              <w:rPr>
                <w:rFonts w:ascii="仿宋_GB2312" w:hAnsi="仿宋_GB2312" w:cs="仿宋_GB2312" w:eastAsia="仿宋_GB2312"/>
                <w:sz w:val="22"/>
              </w:rPr>
              <w:t>实际可用</w:t>
            </w:r>
            <w:r>
              <w:rPr>
                <w:rFonts w:ascii="仿宋_GB2312" w:hAnsi="仿宋_GB2312" w:cs="仿宋_GB2312" w:eastAsia="仿宋_GB2312"/>
                <w:sz w:val="22"/>
              </w:rPr>
              <w:t>≥2400核，其中单台</w:t>
            </w:r>
            <w:r>
              <w:rPr>
                <w:rFonts w:ascii="仿宋_GB2312" w:hAnsi="仿宋_GB2312" w:cs="仿宋_GB2312" w:eastAsia="仿宋_GB2312"/>
                <w:sz w:val="22"/>
              </w:rPr>
              <w:t>物理</w:t>
            </w:r>
            <w:r>
              <w:rPr>
                <w:rFonts w:ascii="仿宋_GB2312" w:hAnsi="仿宋_GB2312" w:cs="仿宋_GB2312" w:eastAsia="仿宋_GB2312"/>
                <w:sz w:val="22"/>
              </w:rPr>
              <w:t>服务器配置要求：</w:t>
            </w:r>
            <w:r>
              <w:rPr>
                <w:rFonts w:ascii="仿宋_GB2312" w:hAnsi="仿宋_GB2312" w:cs="仿宋_GB2312" w:eastAsia="仿宋_GB2312"/>
                <w:sz w:val="22"/>
              </w:rPr>
              <w:t>X86或C86</w:t>
            </w:r>
            <w:r>
              <w:rPr>
                <w:rFonts w:ascii="仿宋_GB2312" w:hAnsi="仿宋_GB2312" w:cs="仿宋_GB2312" w:eastAsia="仿宋_GB2312"/>
                <w:sz w:val="21"/>
              </w:rPr>
              <w:t xml:space="preserve"> </w:t>
            </w:r>
            <w:r>
              <w:rPr>
                <w:rFonts w:ascii="仿宋_GB2312" w:hAnsi="仿宋_GB2312" w:cs="仿宋_GB2312" w:eastAsia="仿宋_GB2312"/>
                <w:sz w:val="22"/>
              </w:rPr>
              <w:t>CPU≥2颗，单颗主频要求≥2.6GHz，核数≥32核,支持</w:t>
            </w:r>
            <w:r>
              <w:rPr>
                <w:rFonts w:ascii="仿宋_GB2312" w:hAnsi="仿宋_GB2312" w:cs="仿宋_GB2312" w:eastAsia="仿宋_GB2312"/>
                <w:sz w:val="22"/>
              </w:rPr>
              <w:t>虚拟机</w:t>
            </w:r>
            <w:r>
              <w:rPr>
                <w:rFonts w:ascii="仿宋_GB2312" w:hAnsi="仿宋_GB2312" w:cs="仿宋_GB2312" w:eastAsia="仿宋_GB2312"/>
                <w:sz w:val="22"/>
              </w:rPr>
              <w:t>CPU热添加；</w:t>
            </w:r>
          </w:p>
          <w:p>
            <w:pPr>
              <w:pStyle w:val="null3"/>
              <w:jc w:val="left"/>
            </w:pPr>
            <w:r>
              <w:rPr>
                <w:rFonts w:ascii="仿宋_GB2312" w:hAnsi="仿宋_GB2312" w:cs="仿宋_GB2312" w:eastAsia="仿宋_GB2312"/>
                <w:sz w:val="22"/>
              </w:rPr>
              <w:t>（</w:t>
            </w:r>
            <w:r>
              <w:rPr>
                <w:rFonts w:ascii="仿宋_GB2312" w:hAnsi="仿宋_GB2312" w:cs="仿宋_GB2312" w:eastAsia="仿宋_GB2312"/>
                <w:sz w:val="22"/>
              </w:rPr>
              <w:t>2）内存：实际可用≥4800G，其中单台服务器配置要求：内存≥16×64GB，频率≥3200MHz DDR4，整机支持≥32个DIMM插槽，支持内存热添加；</w:t>
            </w:r>
          </w:p>
          <w:p>
            <w:pPr>
              <w:pStyle w:val="null3"/>
              <w:jc w:val="left"/>
            </w:pPr>
            <w:r>
              <w:rPr>
                <w:rFonts w:ascii="仿宋_GB2312" w:hAnsi="仿宋_GB2312" w:cs="仿宋_GB2312" w:eastAsia="仿宋_GB2312"/>
                <w:sz w:val="22"/>
              </w:rPr>
              <w:t>（</w:t>
            </w:r>
            <w:r>
              <w:rPr>
                <w:rFonts w:ascii="仿宋_GB2312" w:hAnsi="仿宋_GB2312" w:cs="仿宋_GB2312" w:eastAsia="仿宋_GB2312"/>
                <w:sz w:val="22"/>
              </w:rPr>
              <w:t>3）存储：采用分布式存储架构和三副本机制，全闪</w:t>
            </w:r>
            <w:r>
              <w:rPr>
                <w:rFonts w:ascii="仿宋_GB2312" w:hAnsi="仿宋_GB2312" w:cs="仿宋_GB2312" w:eastAsia="仿宋_GB2312"/>
                <w:sz w:val="22"/>
              </w:rPr>
              <w:t>实际可用</w:t>
            </w:r>
            <w:r>
              <w:rPr>
                <w:rFonts w:ascii="仿宋_GB2312" w:hAnsi="仿宋_GB2312" w:cs="仿宋_GB2312" w:eastAsia="仿宋_GB2312"/>
                <w:sz w:val="22"/>
              </w:rPr>
              <w:t>≥200TB，混闪</w:t>
            </w:r>
            <w:r>
              <w:rPr>
                <w:rFonts w:ascii="仿宋_GB2312" w:hAnsi="仿宋_GB2312" w:cs="仿宋_GB2312" w:eastAsia="仿宋_GB2312"/>
                <w:sz w:val="21"/>
              </w:rPr>
              <w:t>实际可用</w:t>
            </w:r>
            <w:r>
              <w:rPr>
                <w:rFonts w:ascii="仿宋_GB2312" w:hAnsi="仿宋_GB2312" w:cs="仿宋_GB2312" w:eastAsia="仿宋_GB2312"/>
                <w:sz w:val="22"/>
              </w:rPr>
              <w:t>≥300TB；</w:t>
            </w:r>
          </w:p>
          <w:p>
            <w:pPr>
              <w:pStyle w:val="null3"/>
              <w:jc w:val="left"/>
            </w:pPr>
            <w:r>
              <w:rPr>
                <w:rFonts w:ascii="仿宋_GB2312" w:hAnsi="仿宋_GB2312" w:cs="仿宋_GB2312" w:eastAsia="仿宋_GB2312"/>
                <w:sz w:val="22"/>
              </w:rPr>
              <w:t>（</w:t>
            </w:r>
            <w:r>
              <w:rPr>
                <w:rFonts w:ascii="仿宋_GB2312" w:hAnsi="仿宋_GB2312" w:cs="仿宋_GB2312" w:eastAsia="仿宋_GB2312"/>
                <w:sz w:val="22"/>
              </w:rPr>
              <w:t>4）满足虚拟机的东西向流量控制；</w:t>
            </w:r>
          </w:p>
          <w:p>
            <w:pPr>
              <w:pStyle w:val="null3"/>
              <w:jc w:val="left"/>
            </w:pPr>
            <w:r>
              <w:rPr>
                <w:rFonts w:ascii="仿宋_GB2312" w:hAnsi="仿宋_GB2312" w:cs="仿宋_GB2312" w:eastAsia="仿宋_GB2312"/>
                <w:sz w:val="22"/>
              </w:rPr>
              <w:t>（</w:t>
            </w:r>
            <w:r>
              <w:rPr>
                <w:rFonts w:ascii="仿宋_GB2312" w:hAnsi="仿宋_GB2312" w:cs="仿宋_GB2312" w:eastAsia="仿宋_GB2312"/>
                <w:sz w:val="22"/>
              </w:rPr>
              <w:t>5）计算资源独立建设为专用，不得与其他资源池共用；</w:t>
            </w:r>
          </w:p>
          <w:p>
            <w:pPr>
              <w:pStyle w:val="null3"/>
              <w:jc w:val="left"/>
            </w:pPr>
            <w:r>
              <w:rPr>
                <w:rFonts w:ascii="仿宋_GB2312" w:hAnsi="仿宋_GB2312" w:cs="仿宋_GB2312" w:eastAsia="仿宋_GB2312"/>
                <w:sz w:val="22"/>
              </w:rPr>
              <w:t>（</w:t>
            </w:r>
            <w:r>
              <w:rPr>
                <w:rFonts w:ascii="仿宋_GB2312" w:hAnsi="仿宋_GB2312" w:cs="仿宋_GB2312" w:eastAsia="仿宋_GB2312"/>
                <w:sz w:val="22"/>
              </w:rPr>
              <w:t>6）内存和存储不允许超额分配，CPU超额分配比例（线程）</w:t>
            </w:r>
            <w:r>
              <w:rPr>
                <w:rFonts w:ascii="仿宋_GB2312" w:hAnsi="仿宋_GB2312" w:cs="仿宋_GB2312" w:eastAsia="仿宋_GB2312"/>
                <w:sz w:val="22"/>
              </w:rPr>
              <w:t>≤</w:t>
            </w:r>
            <w:r>
              <w:rPr>
                <w:rFonts w:ascii="仿宋_GB2312" w:hAnsi="仿宋_GB2312" w:cs="仿宋_GB2312" w:eastAsia="仿宋_GB2312"/>
                <w:sz w:val="22"/>
              </w:rPr>
              <w:t>3:1；</w:t>
            </w:r>
          </w:p>
          <w:p>
            <w:pPr>
              <w:pStyle w:val="null3"/>
              <w:jc w:val="left"/>
            </w:pPr>
            <w:r>
              <w:rPr>
                <w:rFonts w:ascii="仿宋_GB2312" w:hAnsi="仿宋_GB2312" w:cs="仿宋_GB2312" w:eastAsia="仿宋_GB2312"/>
                <w:sz w:val="22"/>
                <w:b/>
              </w:rPr>
              <w:t>2.虚拟化技术要求：</w:t>
            </w:r>
          </w:p>
          <w:p>
            <w:pPr>
              <w:pStyle w:val="null3"/>
              <w:jc w:val="left"/>
            </w:pPr>
            <w:r>
              <w:rPr>
                <w:rFonts w:ascii="仿宋_GB2312" w:hAnsi="仿宋_GB2312" w:cs="仿宋_GB2312" w:eastAsia="仿宋_GB2312"/>
                <w:sz w:val="22"/>
              </w:rPr>
              <w:t>（</w:t>
            </w:r>
            <w:r>
              <w:rPr>
                <w:rFonts w:ascii="仿宋_GB2312" w:hAnsi="仿宋_GB2312" w:cs="仿宋_GB2312" w:eastAsia="仿宋_GB2312"/>
                <w:sz w:val="22"/>
              </w:rPr>
              <w:t>1）至少支持</w:t>
            </w:r>
            <w:r>
              <w:rPr>
                <w:rFonts w:ascii="仿宋_GB2312" w:hAnsi="仿宋_GB2312" w:cs="仿宋_GB2312" w:eastAsia="仿宋_GB2312"/>
                <w:sz w:val="21"/>
              </w:rPr>
              <w:t>浏览器</w:t>
            </w:r>
            <w:r>
              <w:rPr>
                <w:rFonts w:ascii="仿宋_GB2312" w:hAnsi="仿宋_GB2312" w:cs="仿宋_GB2312" w:eastAsia="仿宋_GB2312"/>
                <w:sz w:val="21"/>
              </w:rPr>
              <w:t>/服务器模式</w:t>
            </w:r>
            <w:r>
              <w:rPr>
                <w:rFonts w:ascii="仿宋_GB2312" w:hAnsi="仿宋_GB2312" w:cs="仿宋_GB2312" w:eastAsia="仿宋_GB2312"/>
                <w:sz w:val="22"/>
              </w:rPr>
              <w:t>（</w:t>
            </w:r>
            <w:r>
              <w:rPr>
                <w:rFonts w:ascii="仿宋_GB2312" w:hAnsi="仿宋_GB2312" w:cs="仿宋_GB2312" w:eastAsia="仿宋_GB2312"/>
                <w:sz w:val="22"/>
              </w:rPr>
              <w:t>Browser/Server），客户端/服务器模式（Client/Server）两种虚拟机控制台使用方式，C/S客户端支持本地文件直接拖拽到虚拟机内部；</w:t>
            </w:r>
          </w:p>
          <w:p>
            <w:pPr>
              <w:pStyle w:val="null3"/>
              <w:jc w:val="left"/>
            </w:pPr>
            <w:r>
              <w:rPr>
                <w:rFonts w:ascii="仿宋_GB2312" w:hAnsi="仿宋_GB2312" w:cs="仿宋_GB2312" w:eastAsia="仿宋_GB2312"/>
                <w:sz w:val="22"/>
              </w:rPr>
              <w:t>（</w:t>
            </w:r>
            <w:r>
              <w:rPr>
                <w:rFonts w:ascii="仿宋_GB2312" w:hAnsi="仿宋_GB2312" w:cs="仿宋_GB2312" w:eastAsia="仿宋_GB2312"/>
                <w:sz w:val="22"/>
              </w:rPr>
              <w:t>2）支持磁盘双活功能，不依赖分布式存储多副本技术，超融合支持异构不同品牌存储双活功能；</w:t>
            </w:r>
          </w:p>
          <w:p>
            <w:pPr>
              <w:pStyle w:val="null3"/>
              <w:jc w:val="left"/>
            </w:pPr>
            <w:r>
              <w:rPr>
                <w:rFonts w:ascii="仿宋_GB2312" w:hAnsi="仿宋_GB2312" w:cs="仿宋_GB2312" w:eastAsia="仿宋_GB2312"/>
                <w:sz w:val="22"/>
              </w:rPr>
              <w:t>（</w:t>
            </w:r>
            <w:r>
              <w:rPr>
                <w:rFonts w:ascii="仿宋_GB2312" w:hAnsi="仿宋_GB2312" w:cs="仿宋_GB2312" w:eastAsia="仿宋_GB2312"/>
                <w:sz w:val="22"/>
              </w:rPr>
              <w:t>3）支持在线双向跨云迁移功能，在管理界面内将源站点的虚拟机不中断地迁移到目标站点平台内，跨云迁移的站点，至少支持3个不同平台；</w:t>
            </w:r>
          </w:p>
          <w:p>
            <w:pPr>
              <w:pStyle w:val="null3"/>
              <w:jc w:val="left"/>
            </w:pPr>
            <w:r>
              <w:rPr>
                <w:rFonts w:ascii="仿宋_GB2312" w:hAnsi="仿宋_GB2312" w:cs="仿宋_GB2312" w:eastAsia="仿宋_GB2312"/>
                <w:sz w:val="22"/>
              </w:rPr>
              <w:t>（</w:t>
            </w:r>
            <w:r>
              <w:rPr>
                <w:rFonts w:ascii="仿宋_GB2312" w:hAnsi="仿宋_GB2312" w:cs="仿宋_GB2312" w:eastAsia="仿宋_GB2312"/>
                <w:sz w:val="22"/>
              </w:rPr>
              <w:t>4）平台支持对外提供iSCSI SAN存储能力，供其他物理服务器中的应用或数据库，虚拟化平台使用；</w:t>
            </w:r>
          </w:p>
          <w:p>
            <w:pPr>
              <w:pStyle w:val="null3"/>
              <w:jc w:val="left"/>
            </w:pPr>
            <w:r>
              <w:rPr>
                <w:rFonts w:ascii="仿宋_GB2312" w:hAnsi="仿宋_GB2312" w:cs="仿宋_GB2312" w:eastAsia="仿宋_GB2312"/>
                <w:sz w:val="22"/>
              </w:rPr>
              <w:t>（</w:t>
            </w:r>
            <w:r>
              <w:rPr>
                <w:rFonts w:ascii="仿宋_GB2312" w:hAnsi="仿宋_GB2312" w:cs="仿宋_GB2312" w:eastAsia="仿宋_GB2312"/>
                <w:sz w:val="22"/>
              </w:rPr>
              <w:t>5）至少支持三种登录认证策略以提升平台安全级别，包括但不限于身份认证、双因子认证、OTP身份认证，开启OTP认证后，用户登录系统时除需要用户密码外，还需要输入六位验证码，支持将验证码发送到用户电子邮箱；</w:t>
            </w:r>
          </w:p>
          <w:p>
            <w:pPr>
              <w:pStyle w:val="null3"/>
              <w:jc w:val="left"/>
            </w:pPr>
            <w:r>
              <w:rPr>
                <w:rFonts w:ascii="仿宋_GB2312" w:hAnsi="仿宋_GB2312" w:cs="仿宋_GB2312" w:eastAsia="仿宋_GB2312"/>
                <w:sz w:val="22"/>
              </w:rPr>
              <w:t>（</w:t>
            </w:r>
            <w:r>
              <w:rPr>
                <w:rFonts w:ascii="仿宋_GB2312" w:hAnsi="仿宋_GB2312" w:cs="仿宋_GB2312" w:eastAsia="仿宋_GB2312"/>
                <w:sz w:val="22"/>
              </w:rPr>
              <w:t>6）支持网络图形化编排，编辑网络拓扑及拖拽网元即可完成网络拓扑的创建、变更、属性编辑；</w:t>
            </w:r>
          </w:p>
          <w:p>
            <w:pPr>
              <w:pStyle w:val="null3"/>
              <w:jc w:val="left"/>
            </w:pPr>
            <w:r>
              <w:rPr>
                <w:rFonts w:ascii="仿宋_GB2312" w:hAnsi="仿宋_GB2312" w:cs="仿宋_GB2312" w:eastAsia="仿宋_GB2312"/>
                <w:sz w:val="22"/>
              </w:rPr>
              <w:t>（</w:t>
            </w:r>
            <w:r>
              <w:rPr>
                <w:rFonts w:ascii="仿宋_GB2312" w:hAnsi="仿宋_GB2312" w:cs="仿宋_GB2312" w:eastAsia="仿宋_GB2312"/>
                <w:sz w:val="22"/>
              </w:rPr>
              <w:t>7）支持容器实例的全生命周期管理，如创建、编辑、重启、迁移、双机集群（HA）系统等，以及事件的查看，控制台操作等；支持容器镜像仓库的管理，支持系统内置镜像库与第三方镜像库管理；支持所有虚拟机能受双机集群（HA）系统保护，宿主机故障发生时，虚拟机可自动漂移重启；</w:t>
            </w:r>
          </w:p>
          <w:p>
            <w:pPr>
              <w:pStyle w:val="null3"/>
              <w:jc w:val="left"/>
            </w:pPr>
            <w:r>
              <w:rPr>
                <w:rFonts w:ascii="仿宋_GB2312" w:hAnsi="仿宋_GB2312" w:cs="仿宋_GB2312" w:eastAsia="仿宋_GB2312"/>
                <w:sz w:val="22"/>
              </w:rPr>
              <w:t>★（8）提供</w:t>
            </w:r>
            <w:r>
              <w:rPr>
                <w:rFonts w:ascii="仿宋_GB2312" w:hAnsi="仿宋_GB2312" w:cs="仿宋_GB2312" w:eastAsia="仿宋_GB2312"/>
                <w:sz w:val="22"/>
              </w:rPr>
              <w:t>≥</w:t>
            </w:r>
            <w:r>
              <w:rPr>
                <w:rFonts w:ascii="仿宋_GB2312" w:hAnsi="仿宋_GB2312" w:cs="仿宋_GB2312" w:eastAsia="仿宋_GB2312"/>
                <w:sz w:val="22"/>
              </w:rPr>
              <w:t>200个虚拟机持续数据保护授权，可指定保护虚拟机，虚拟机数据可恢复到在受保护数据容量范围内的任意时间时刻；</w:t>
            </w:r>
          </w:p>
          <w:p>
            <w:pPr>
              <w:pStyle w:val="null3"/>
              <w:jc w:val="left"/>
            </w:pPr>
            <w:r>
              <w:rPr>
                <w:rFonts w:ascii="仿宋_GB2312" w:hAnsi="仿宋_GB2312" w:cs="仿宋_GB2312" w:eastAsia="仿宋_GB2312"/>
                <w:sz w:val="22"/>
                <w:b/>
              </w:rPr>
              <w:t>3.存储资源池服务要求：</w:t>
            </w:r>
          </w:p>
          <w:p>
            <w:pPr>
              <w:pStyle w:val="null3"/>
              <w:jc w:val="left"/>
            </w:pPr>
            <w:r>
              <w:rPr>
                <w:rFonts w:ascii="仿宋_GB2312" w:hAnsi="仿宋_GB2312" w:cs="仿宋_GB2312" w:eastAsia="仿宋_GB2312"/>
                <w:sz w:val="22"/>
              </w:rPr>
              <w:t>（</w:t>
            </w:r>
            <w:r>
              <w:rPr>
                <w:rFonts w:ascii="仿宋_GB2312" w:hAnsi="仿宋_GB2312" w:cs="仿宋_GB2312" w:eastAsia="仿宋_GB2312"/>
                <w:sz w:val="22"/>
              </w:rPr>
              <w:t>1）支持存储系统数据落盘进行深度的均衡优化；</w:t>
            </w:r>
          </w:p>
          <w:p>
            <w:pPr>
              <w:pStyle w:val="null3"/>
              <w:jc w:val="left"/>
            </w:pPr>
            <w:r>
              <w:rPr>
                <w:rFonts w:ascii="仿宋_GB2312" w:hAnsi="仿宋_GB2312" w:cs="仿宋_GB2312" w:eastAsia="仿宋_GB2312"/>
                <w:sz w:val="22"/>
              </w:rPr>
              <w:t>（</w:t>
            </w:r>
            <w:r>
              <w:rPr>
                <w:rFonts w:ascii="仿宋_GB2312" w:hAnsi="仿宋_GB2312" w:cs="仿宋_GB2312" w:eastAsia="仿宋_GB2312"/>
                <w:sz w:val="22"/>
              </w:rPr>
              <w:t>2）支持删除功能，删除100万文件秒级完成；</w:t>
            </w:r>
          </w:p>
          <w:p>
            <w:pPr>
              <w:pStyle w:val="null3"/>
              <w:jc w:val="left"/>
            </w:pPr>
            <w:r>
              <w:rPr>
                <w:rFonts w:ascii="仿宋_GB2312" w:hAnsi="仿宋_GB2312" w:cs="仿宋_GB2312" w:eastAsia="仿宋_GB2312"/>
                <w:sz w:val="22"/>
              </w:rPr>
              <w:t>（</w:t>
            </w:r>
            <w:r>
              <w:rPr>
                <w:rFonts w:ascii="仿宋_GB2312" w:hAnsi="仿宋_GB2312" w:cs="仿宋_GB2312" w:eastAsia="仿宋_GB2312"/>
                <w:sz w:val="22"/>
              </w:rPr>
              <w:t>3）支持存储卷、虚拟机性能监控，包括每秒进行读写操作的次数（Input/Output Operations Per Second，以下简写为：“IOPS”）、带宽、时延、平均输入/输出(Input/Output)大小等，虚拟机IOPS可手动限制大小，管理界面可查看集群和存储池的IOPS/带宽，可查看</w:t>
            </w:r>
            <w:r>
              <w:rPr>
                <w:rFonts w:ascii="仿宋_GB2312" w:hAnsi="仿宋_GB2312" w:cs="仿宋_GB2312" w:eastAsia="仿宋_GB2312"/>
                <w:sz w:val="22"/>
              </w:rPr>
              <w:t>≥</w:t>
            </w:r>
            <w:r>
              <w:rPr>
                <w:rFonts w:ascii="仿宋_GB2312" w:hAnsi="仿宋_GB2312" w:cs="仿宋_GB2312" w:eastAsia="仿宋_GB2312"/>
                <w:sz w:val="22"/>
              </w:rPr>
              <w:t>7天的性能监控数据；</w:t>
            </w:r>
          </w:p>
          <w:p>
            <w:pPr>
              <w:pStyle w:val="null3"/>
              <w:jc w:val="left"/>
            </w:pPr>
            <w:r>
              <w:rPr>
                <w:rFonts w:ascii="仿宋_GB2312" w:hAnsi="仿宋_GB2312" w:cs="仿宋_GB2312" w:eastAsia="仿宋_GB2312"/>
                <w:sz w:val="22"/>
                <w:b/>
              </w:rPr>
              <w:t>4.云管理平台技术服务要求</w:t>
            </w:r>
          </w:p>
          <w:p>
            <w:pPr>
              <w:pStyle w:val="null3"/>
              <w:jc w:val="left"/>
            </w:pPr>
            <w:r>
              <w:rPr>
                <w:rFonts w:ascii="仿宋_GB2312" w:hAnsi="仿宋_GB2312" w:cs="仿宋_GB2312" w:eastAsia="仿宋_GB2312"/>
                <w:sz w:val="22"/>
              </w:rPr>
              <w:t>（</w:t>
            </w:r>
            <w:r>
              <w:rPr>
                <w:rFonts w:ascii="仿宋_GB2312" w:hAnsi="仿宋_GB2312" w:cs="仿宋_GB2312" w:eastAsia="仿宋_GB2312"/>
                <w:sz w:val="22"/>
              </w:rPr>
              <w:t>1）提供运维中心、运营中心、资源中心、功能与服务中心多级资源管理与服务能力，具备租户管理、虚拟私有云（Virtual Private Cloud，以下简写为：“VPC”）、网络管理、镜像库管理、工单审批、计量计费等基础管理能力，系统具备静默升级能力，同时</w:t>
            </w:r>
            <w:r>
              <w:rPr>
                <w:rFonts w:ascii="仿宋_GB2312" w:hAnsi="仿宋_GB2312" w:cs="仿宋_GB2312" w:eastAsia="仿宋_GB2312"/>
                <w:sz w:val="21"/>
              </w:rPr>
              <w:t>至少</w:t>
            </w:r>
            <w:r>
              <w:rPr>
                <w:rFonts w:ascii="仿宋_GB2312" w:hAnsi="仿宋_GB2312" w:cs="仿宋_GB2312" w:eastAsia="仿宋_GB2312"/>
                <w:sz w:val="22"/>
              </w:rPr>
              <w:t>具备</w:t>
            </w:r>
            <w:r>
              <w:rPr>
                <w:rFonts w:ascii="仿宋_GB2312" w:hAnsi="仿宋_GB2312" w:cs="仿宋_GB2312" w:eastAsia="仿宋_GB2312"/>
                <w:sz w:val="22"/>
              </w:rPr>
              <w:t>X86、ARM异构虚拟化平台纳管能力，提供统一资源管理与运营服务。</w:t>
            </w:r>
          </w:p>
          <w:p>
            <w:pPr>
              <w:pStyle w:val="null3"/>
              <w:jc w:val="left"/>
            </w:pPr>
            <w:r>
              <w:rPr>
                <w:rFonts w:ascii="仿宋_GB2312" w:hAnsi="仿宋_GB2312" w:cs="仿宋_GB2312" w:eastAsia="仿宋_GB2312"/>
                <w:sz w:val="22"/>
              </w:rPr>
              <w:t>（</w:t>
            </w:r>
            <w:r>
              <w:rPr>
                <w:rFonts w:ascii="仿宋_GB2312" w:hAnsi="仿宋_GB2312" w:cs="仿宋_GB2312" w:eastAsia="仿宋_GB2312"/>
                <w:sz w:val="22"/>
              </w:rPr>
              <w:t>2）平台为自主研发的云计算管理平台软件，</w:t>
            </w:r>
            <w:r>
              <w:rPr>
                <w:rFonts w:ascii="仿宋_GB2312" w:hAnsi="仿宋_GB2312" w:cs="仿宋_GB2312" w:eastAsia="仿宋_GB2312"/>
                <w:sz w:val="22"/>
              </w:rPr>
              <w:t>拥有完全的知识产权及软件著作权，不接受采用开源软件（例如</w:t>
            </w:r>
            <w:r>
              <w:rPr>
                <w:rFonts w:ascii="仿宋_GB2312" w:hAnsi="仿宋_GB2312" w:cs="仿宋_GB2312" w:eastAsia="仿宋_GB2312"/>
                <w:sz w:val="22"/>
              </w:rPr>
              <w:t>OpenStack、Apache CloudStack等）进行二次开发；</w:t>
            </w:r>
          </w:p>
          <w:p>
            <w:pPr>
              <w:pStyle w:val="null3"/>
              <w:jc w:val="left"/>
            </w:pPr>
            <w:r>
              <w:rPr>
                <w:rFonts w:ascii="仿宋_GB2312" w:hAnsi="仿宋_GB2312" w:cs="仿宋_GB2312" w:eastAsia="仿宋_GB2312"/>
                <w:sz w:val="22"/>
              </w:rPr>
              <w:t>（</w:t>
            </w:r>
            <w:r>
              <w:rPr>
                <w:rFonts w:ascii="仿宋_GB2312" w:hAnsi="仿宋_GB2312" w:cs="仿宋_GB2312" w:eastAsia="仿宋_GB2312"/>
                <w:sz w:val="22"/>
              </w:rPr>
              <w:t>3）云管理平台支持纳管至少3家虚拟化与超融合云资源，支持所纳管平台虚拟机的全生命周期管理、镜像库使用、VPC网络资源创建、组织管理、计量计费等服务；</w:t>
            </w:r>
          </w:p>
          <w:p>
            <w:pPr>
              <w:pStyle w:val="null3"/>
              <w:jc w:val="left"/>
            </w:pPr>
            <w:r>
              <w:rPr>
                <w:rFonts w:ascii="仿宋_GB2312" w:hAnsi="仿宋_GB2312" w:cs="仿宋_GB2312" w:eastAsia="仿宋_GB2312"/>
                <w:sz w:val="22"/>
              </w:rPr>
              <w:t>（</w:t>
            </w:r>
            <w:r>
              <w:rPr>
                <w:rFonts w:ascii="仿宋_GB2312" w:hAnsi="仿宋_GB2312" w:cs="仿宋_GB2312" w:eastAsia="仿宋_GB2312"/>
                <w:sz w:val="22"/>
              </w:rPr>
              <w:t>4）支持多数据中心全局统一资源视图，可分别展示数据中心地理位置、CPU使用率、内存使用率、数据存储使用率、系统类型、管理IP地址等基础信息；</w:t>
            </w:r>
          </w:p>
          <w:p>
            <w:pPr>
              <w:pStyle w:val="null3"/>
              <w:jc w:val="left"/>
            </w:pPr>
            <w:r>
              <w:rPr>
                <w:rFonts w:ascii="仿宋_GB2312" w:hAnsi="仿宋_GB2312" w:cs="仿宋_GB2312" w:eastAsia="仿宋_GB2312"/>
                <w:sz w:val="22"/>
              </w:rPr>
              <w:t>（</w:t>
            </w:r>
            <w:r>
              <w:rPr>
                <w:rFonts w:ascii="仿宋_GB2312" w:hAnsi="仿宋_GB2312" w:cs="仿宋_GB2312" w:eastAsia="仿宋_GB2312"/>
                <w:sz w:val="22"/>
              </w:rPr>
              <w:t>5）支持云备份资源池管理，支持全量备份、差异备份、增量备份模式多种备份模式，支持设置备份策略、时间策略、滚动执行、限速策略、保留策略、存储策略和传输策略等；</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云资源池组网服务</w:t>
            </w:r>
          </w:p>
        </w:tc>
        <w:tc>
          <w:tcPr>
            <w:tcW w:type="dxa" w:w="5814"/>
          </w:tcPr>
          <w:p>
            <w:pPr>
              <w:pStyle w:val="null3"/>
              <w:jc w:val="left"/>
            </w:pPr>
            <w:r>
              <w:rPr>
                <w:rFonts w:ascii="仿宋_GB2312" w:hAnsi="仿宋_GB2312" w:cs="仿宋_GB2312" w:eastAsia="仿宋_GB2312"/>
                <w:sz w:val="22"/>
              </w:rPr>
              <w:t>1.提供网络交换服务，保证网络交换的稳定性与可靠性，要求如下：</w:t>
            </w:r>
          </w:p>
          <w:p>
            <w:pPr>
              <w:pStyle w:val="null3"/>
              <w:jc w:val="left"/>
            </w:pPr>
            <w:r>
              <w:rPr>
                <w:rFonts w:ascii="仿宋_GB2312" w:hAnsi="仿宋_GB2312" w:cs="仿宋_GB2312" w:eastAsia="仿宋_GB2312"/>
                <w:sz w:val="22"/>
              </w:rPr>
              <w:t>（</w:t>
            </w:r>
            <w:r>
              <w:rPr>
                <w:rFonts w:ascii="仿宋_GB2312" w:hAnsi="仿宋_GB2312" w:cs="仿宋_GB2312" w:eastAsia="仿宋_GB2312"/>
                <w:sz w:val="22"/>
              </w:rPr>
              <w:t>1）支持多虚一虚拟化、一虚多虚拟化部署；</w:t>
            </w:r>
          </w:p>
          <w:p>
            <w:pPr>
              <w:pStyle w:val="null3"/>
              <w:jc w:val="left"/>
            </w:pPr>
            <w:r>
              <w:rPr>
                <w:rFonts w:ascii="仿宋_GB2312" w:hAnsi="仿宋_GB2312" w:cs="仿宋_GB2312" w:eastAsia="仿宋_GB2312"/>
                <w:sz w:val="22"/>
              </w:rPr>
              <w:t>（</w:t>
            </w:r>
            <w:r>
              <w:rPr>
                <w:rFonts w:ascii="仿宋_GB2312" w:hAnsi="仿宋_GB2312" w:cs="仿宋_GB2312" w:eastAsia="仿宋_GB2312"/>
                <w:sz w:val="22"/>
              </w:rPr>
              <w:t>2）采用多级交换架构，主控与交换网板物理分离；支持冗余主控；</w:t>
            </w:r>
          </w:p>
          <w:p>
            <w:pPr>
              <w:pStyle w:val="null3"/>
              <w:jc w:val="left"/>
            </w:pPr>
            <w:r>
              <w:rPr>
                <w:rFonts w:ascii="仿宋_GB2312" w:hAnsi="仿宋_GB2312" w:cs="仿宋_GB2312" w:eastAsia="仿宋_GB2312"/>
                <w:sz w:val="22"/>
              </w:rPr>
              <w:t>2.网络链路服务要求：</w:t>
            </w:r>
          </w:p>
          <w:p>
            <w:pPr>
              <w:pStyle w:val="null3"/>
              <w:jc w:val="left"/>
            </w:pPr>
            <w:r>
              <w:rPr>
                <w:rFonts w:ascii="仿宋_GB2312" w:hAnsi="仿宋_GB2312" w:cs="仿宋_GB2312" w:eastAsia="仿宋_GB2312"/>
                <w:sz w:val="22"/>
              </w:rPr>
              <w:t>★提供光纤专线≥2条，从江东院区、人民南路院区分别至私有云机房，单条带宽≥10G；</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私有云资源池安全服务</w:t>
            </w:r>
          </w:p>
        </w:tc>
        <w:tc>
          <w:tcPr>
            <w:tcW w:type="dxa" w:w="5814"/>
          </w:tcPr>
          <w:p>
            <w:pPr>
              <w:pStyle w:val="null3"/>
              <w:jc w:val="left"/>
            </w:pPr>
            <w:r>
              <w:rPr>
                <w:rFonts w:ascii="仿宋_GB2312" w:hAnsi="仿宋_GB2312" w:cs="仿宋_GB2312" w:eastAsia="仿宋_GB2312"/>
                <w:sz w:val="22"/>
              </w:rPr>
              <w:t>★1.为私有云资源中心提供满足等保三级</w:t>
            </w:r>
            <w:r>
              <w:rPr>
                <w:rFonts w:ascii="仿宋_GB2312" w:hAnsi="仿宋_GB2312" w:cs="仿宋_GB2312" w:eastAsia="仿宋_GB2312"/>
                <w:sz w:val="22"/>
              </w:rPr>
              <w:t>及</w:t>
            </w:r>
            <w:r>
              <w:rPr>
                <w:rFonts w:ascii="仿宋_GB2312" w:hAnsi="仿宋_GB2312" w:cs="仿宋_GB2312" w:eastAsia="仿宋_GB2312"/>
                <w:sz w:val="22"/>
              </w:rPr>
              <w:t>以上</w:t>
            </w:r>
            <w:r>
              <w:rPr>
                <w:rFonts w:ascii="仿宋_GB2312" w:hAnsi="仿宋_GB2312" w:cs="仿宋_GB2312" w:eastAsia="仿宋_GB2312"/>
                <w:sz w:val="22"/>
              </w:rPr>
              <w:t>要求的安全防护服务，且支持承载商用密码应用安全性评估第三级应用；</w:t>
            </w:r>
          </w:p>
          <w:p>
            <w:pPr>
              <w:pStyle w:val="null3"/>
              <w:jc w:val="left"/>
            </w:pPr>
            <w:r>
              <w:rPr>
                <w:rFonts w:ascii="仿宋_GB2312" w:hAnsi="仿宋_GB2312" w:cs="仿宋_GB2312" w:eastAsia="仿宋_GB2312"/>
                <w:sz w:val="22"/>
              </w:rPr>
              <w:t>2.云安全管理平台服务要求：</w:t>
            </w:r>
          </w:p>
          <w:p>
            <w:pPr>
              <w:pStyle w:val="null3"/>
              <w:jc w:val="left"/>
            </w:pPr>
            <w:r>
              <w:rPr>
                <w:rFonts w:ascii="仿宋_GB2312" w:hAnsi="仿宋_GB2312" w:cs="仿宋_GB2312" w:eastAsia="仿宋_GB2312"/>
                <w:sz w:val="22"/>
              </w:rPr>
              <w:t>（</w:t>
            </w:r>
            <w:r>
              <w:rPr>
                <w:rFonts w:ascii="仿宋_GB2312" w:hAnsi="仿宋_GB2312" w:cs="仿宋_GB2312" w:eastAsia="仿宋_GB2312"/>
                <w:sz w:val="22"/>
              </w:rPr>
              <w:t>1）支持云资源中心多租户共享，在内部完成租户数据隔离，支持向多个用户提供安全能力，使用时无需单点登录跳转；</w:t>
            </w:r>
          </w:p>
          <w:p>
            <w:pPr>
              <w:pStyle w:val="null3"/>
              <w:jc w:val="left"/>
            </w:pPr>
            <w:r>
              <w:rPr>
                <w:rFonts w:ascii="仿宋_GB2312" w:hAnsi="仿宋_GB2312" w:cs="仿宋_GB2312" w:eastAsia="仿宋_GB2312"/>
                <w:sz w:val="22"/>
              </w:rPr>
              <w:t>（</w:t>
            </w:r>
            <w:r>
              <w:rPr>
                <w:rFonts w:ascii="仿宋_GB2312" w:hAnsi="仿宋_GB2312" w:cs="仿宋_GB2312" w:eastAsia="仿宋_GB2312"/>
                <w:sz w:val="22"/>
              </w:rPr>
              <w:t>2）支持汇总展示云资源中心资产面临的安全风险，并支持直接对安全风险进行响应处置；</w:t>
            </w:r>
          </w:p>
          <w:p>
            <w:pPr>
              <w:pStyle w:val="null3"/>
              <w:jc w:val="left"/>
            </w:pPr>
            <w:r>
              <w:rPr>
                <w:rFonts w:ascii="仿宋_GB2312" w:hAnsi="仿宋_GB2312" w:cs="仿宋_GB2312" w:eastAsia="仿宋_GB2312"/>
                <w:sz w:val="22"/>
              </w:rPr>
              <w:t>3.云中心漏洞扫描服务要求：</w:t>
            </w:r>
          </w:p>
          <w:p>
            <w:pPr>
              <w:pStyle w:val="null3"/>
              <w:jc w:val="left"/>
            </w:pPr>
            <w:r>
              <w:rPr>
                <w:rFonts w:ascii="仿宋_GB2312" w:hAnsi="仿宋_GB2312" w:cs="仿宋_GB2312" w:eastAsia="仿宋_GB2312"/>
                <w:sz w:val="22"/>
              </w:rPr>
              <w:t>（</w:t>
            </w:r>
            <w:r>
              <w:rPr>
                <w:rFonts w:ascii="仿宋_GB2312" w:hAnsi="仿宋_GB2312" w:cs="仿宋_GB2312" w:eastAsia="仿宋_GB2312"/>
                <w:sz w:val="22"/>
              </w:rPr>
              <w:t>1）支持网站、系统、数据库、基线扫描，每个模块支持≥200个IP地址；</w:t>
            </w:r>
          </w:p>
          <w:p>
            <w:pPr>
              <w:pStyle w:val="null3"/>
              <w:jc w:val="left"/>
            </w:pPr>
            <w:r>
              <w:rPr>
                <w:rFonts w:ascii="仿宋_GB2312" w:hAnsi="仿宋_GB2312" w:cs="仿宋_GB2312" w:eastAsia="仿宋_GB2312"/>
                <w:sz w:val="22"/>
              </w:rPr>
              <w:t>（</w:t>
            </w:r>
            <w:r>
              <w:rPr>
                <w:rFonts w:ascii="仿宋_GB2312" w:hAnsi="仿宋_GB2312" w:cs="仿宋_GB2312" w:eastAsia="仿宋_GB2312"/>
                <w:sz w:val="22"/>
              </w:rPr>
              <w:t>2）支持针对跨域资源共享进行漏洞检测；</w:t>
            </w:r>
          </w:p>
          <w:p>
            <w:pPr>
              <w:pStyle w:val="null3"/>
              <w:jc w:val="left"/>
            </w:pPr>
            <w:r>
              <w:rPr>
                <w:rFonts w:ascii="仿宋_GB2312" w:hAnsi="仿宋_GB2312" w:cs="仿宋_GB2312" w:eastAsia="仿宋_GB2312"/>
                <w:sz w:val="22"/>
              </w:rPr>
              <w:t>4.云中心运维与安全审计服务要求：</w:t>
            </w:r>
          </w:p>
          <w:p>
            <w:pPr>
              <w:pStyle w:val="null3"/>
              <w:jc w:val="left"/>
            </w:pPr>
            <w:r>
              <w:rPr>
                <w:rFonts w:ascii="仿宋_GB2312" w:hAnsi="仿宋_GB2312" w:cs="仿宋_GB2312" w:eastAsia="仿宋_GB2312"/>
                <w:sz w:val="22"/>
              </w:rPr>
              <w:t>（</w:t>
            </w:r>
            <w:r>
              <w:rPr>
                <w:rFonts w:ascii="仿宋_GB2312" w:hAnsi="仿宋_GB2312" w:cs="仿宋_GB2312" w:eastAsia="仿宋_GB2312"/>
                <w:sz w:val="22"/>
              </w:rPr>
              <w:t>1）支持≥200台虚拟服务器资产管理；</w:t>
            </w:r>
          </w:p>
          <w:p>
            <w:pPr>
              <w:pStyle w:val="null3"/>
              <w:jc w:val="left"/>
            </w:pPr>
            <w:r>
              <w:rPr>
                <w:rFonts w:ascii="仿宋_GB2312" w:hAnsi="仿宋_GB2312" w:cs="仿宋_GB2312" w:eastAsia="仿宋_GB2312"/>
                <w:sz w:val="22"/>
              </w:rPr>
              <w:t>（</w:t>
            </w:r>
            <w:r>
              <w:rPr>
                <w:rFonts w:ascii="仿宋_GB2312" w:hAnsi="仿宋_GB2312" w:cs="仿宋_GB2312" w:eastAsia="仿宋_GB2312"/>
                <w:sz w:val="22"/>
              </w:rPr>
              <w:t>2）支持自动收集设备IP、运维协议、端口号、账号、密码、与用户的权限关系，可自动完成授权；</w:t>
            </w:r>
          </w:p>
          <w:p>
            <w:pPr>
              <w:pStyle w:val="null3"/>
              <w:jc w:val="left"/>
            </w:pPr>
            <w:r>
              <w:rPr>
                <w:rFonts w:ascii="仿宋_GB2312" w:hAnsi="仿宋_GB2312" w:cs="仿宋_GB2312" w:eastAsia="仿宋_GB2312"/>
                <w:sz w:val="22"/>
              </w:rPr>
              <w:t>5.云中心日志审计服务要求：</w:t>
            </w:r>
          </w:p>
          <w:p>
            <w:pPr>
              <w:pStyle w:val="null3"/>
              <w:jc w:val="left"/>
            </w:pPr>
            <w:r>
              <w:rPr>
                <w:rFonts w:ascii="仿宋_GB2312" w:hAnsi="仿宋_GB2312" w:cs="仿宋_GB2312" w:eastAsia="仿宋_GB2312"/>
                <w:sz w:val="22"/>
              </w:rPr>
              <w:t>（</w:t>
            </w:r>
            <w:r>
              <w:rPr>
                <w:rFonts w:ascii="仿宋_GB2312" w:hAnsi="仿宋_GB2312" w:cs="仿宋_GB2312" w:eastAsia="仿宋_GB2312"/>
                <w:sz w:val="22"/>
              </w:rPr>
              <w:t>1）支持≥200个日志源；</w:t>
            </w:r>
          </w:p>
          <w:p>
            <w:pPr>
              <w:pStyle w:val="null3"/>
              <w:jc w:val="left"/>
            </w:pPr>
            <w:r>
              <w:rPr>
                <w:rFonts w:ascii="仿宋_GB2312" w:hAnsi="仿宋_GB2312" w:cs="仿宋_GB2312" w:eastAsia="仿宋_GB2312"/>
                <w:sz w:val="22"/>
              </w:rPr>
              <w:t>（</w:t>
            </w:r>
            <w:r>
              <w:rPr>
                <w:rFonts w:ascii="仿宋_GB2312" w:hAnsi="仿宋_GB2312" w:cs="仿宋_GB2312" w:eastAsia="仿宋_GB2312"/>
                <w:sz w:val="22"/>
              </w:rPr>
              <w:t>2）支持按照实际的用户环境进行编辑发布并可以和资产进行绑定，拓扑可以显示资产采集的事件数量和被采集资产的状态等信息；</w:t>
            </w:r>
          </w:p>
          <w:p>
            <w:pPr>
              <w:pStyle w:val="null3"/>
              <w:jc w:val="left"/>
            </w:pPr>
            <w:r>
              <w:rPr>
                <w:rFonts w:ascii="仿宋_GB2312" w:hAnsi="仿宋_GB2312" w:cs="仿宋_GB2312" w:eastAsia="仿宋_GB2312"/>
                <w:sz w:val="22"/>
              </w:rPr>
              <w:t>（</w:t>
            </w:r>
            <w:r>
              <w:rPr>
                <w:rFonts w:ascii="仿宋_GB2312" w:hAnsi="仿宋_GB2312" w:cs="仿宋_GB2312" w:eastAsia="仿宋_GB2312"/>
                <w:sz w:val="22"/>
              </w:rPr>
              <w:t>3）支持对云中心的</w:t>
            </w:r>
            <w:r>
              <w:rPr>
                <w:rFonts w:ascii="仿宋_GB2312" w:hAnsi="仿宋_GB2312" w:cs="仿宋_GB2312" w:eastAsia="仿宋_GB2312"/>
                <w:sz w:val="21"/>
              </w:rPr>
              <w:t>代理程序</w:t>
            </w:r>
            <w:r>
              <w:rPr>
                <w:rFonts w:ascii="仿宋_GB2312" w:hAnsi="仿宋_GB2312" w:cs="仿宋_GB2312" w:eastAsia="仿宋_GB2312"/>
                <w:sz w:val="22"/>
              </w:rPr>
              <w:t>进行统一管控，包括卸载、升级、启动及停止操作，支持将日志收集策略统一分发；</w:t>
            </w:r>
          </w:p>
          <w:p>
            <w:pPr>
              <w:pStyle w:val="null3"/>
              <w:jc w:val="left"/>
            </w:pPr>
            <w:r>
              <w:rPr>
                <w:rFonts w:ascii="仿宋_GB2312" w:hAnsi="仿宋_GB2312" w:cs="仿宋_GB2312" w:eastAsia="仿宋_GB2312"/>
                <w:sz w:val="22"/>
              </w:rPr>
              <w:t>6.云中心数据库审计服务要求：</w:t>
            </w:r>
          </w:p>
          <w:p>
            <w:pPr>
              <w:pStyle w:val="null3"/>
              <w:jc w:val="left"/>
            </w:pPr>
            <w:r>
              <w:rPr>
                <w:rFonts w:ascii="仿宋_GB2312" w:hAnsi="仿宋_GB2312" w:cs="仿宋_GB2312" w:eastAsia="仿宋_GB2312"/>
                <w:sz w:val="22"/>
              </w:rPr>
              <w:t>（</w:t>
            </w:r>
            <w:r>
              <w:rPr>
                <w:rFonts w:ascii="仿宋_GB2312" w:hAnsi="仿宋_GB2312" w:cs="仿宋_GB2312" w:eastAsia="仿宋_GB2312"/>
                <w:sz w:val="22"/>
              </w:rPr>
              <w:t>1）支持≥6个数据库实例；</w:t>
            </w:r>
          </w:p>
          <w:p>
            <w:pPr>
              <w:pStyle w:val="null3"/>
              <w:jc w:val="left"/>
            </w:pPr>
            <w:r>
              <w:rPr>
                <w:rFonts w:ascii="仿宋_GB2312" w:hAnsi="仿宋_GB2312" w:cs="仿宋_GB2312" w:eastAsia="仿宋_GB2312"/>
                <w:sz w:val="22"/>
              </w:rPr>
              <w:t>（</w:t>
            </w:r>
            <w:r>
              <w:rPr>
                <w:rFonts w:ascii="仿宋_GB2312" w:hAnsi="仿宋_GB2312" w:cs="仿宋_GB2312" w:eastAsia="仿宋_GB2312"/>
                <w:sz w:val="22"/>
              </w:rPr>
              <w:t>2）支持审计信息能够记录执行时长、影响行数、执行结果等；</w:t>
            </w:r>
          </w:p>
          <w:p>
            <w:pPr>
              <w:pStyle w:val="null3"/>
              <w:jc w:val="left"/>
            </w:pPr>
            <w:r>
              <w:rPr>
                <w:rFonts w:ascii="仿宋_GB2312" w:hAnsi="仿宋_GB2312" w:cs="仿宋_GB2312" w:eastAsia="仿宋_GB2312"/>
                <w:sz w:val="22"/>
              </w:rPr>
              <w:t>（</w:t>
            </w:r>
            <w:r>
              <w:rPr>
                <w:rFonts w:ascii="仿宋_GB2312" w:hAnsi="仿宋_GB2312" w:cs="仿宋_GB2312" w:eastAsia="仿宋_GB2312"/>
                <w:sz w:val="22"/>
              </w:rPr>
              <w:t>3）支持通过导入证书的方式实现审计和防护，支持</w:t>
            </w:r>
            <w:r>
              <w:rPr>
                <w:rFonts w:ascii="仿宋_GB2312" w:hAnsi="仿宋_GB2312" w:cs="仿宋_GB2312" w:eastAsia="仿宋_GB2312"/>
                <w:sz w:val="21"/>
              </w:rPr>
              <w:t>≥两种不同数据库</w:t>
            </w:r>
            <w:r>
              <w:rPr>
                <w:rFonts w:ascii="仿宋_GB2312" w:hAnsi="仿宋_GB2312" w:cs="仿宋_GB2312" w:eastAsia="仿宋_GB2312"/>
                <w:sz w:val="22"/>
              </w:rPr>
              <w:t>采用了加密协议通讯的审计；</w:t>
            </w:r>
          </w:p>
          <w:p>
            <w:pPr>
              <w:pStyle w:val="null3"/>
              <w:jc w:val="left"/>
            </w:pPr>
            <w:r>
              <w:rPr>
                <w:rFonts w:ascii="仿宋_GB2312" w:hAnsi="仿宋_GB2312" w:cs="仿宋_GB2312" w:eastAsia="仿宋_GB2312"/>
                <w:sz w:val="22"/>
              </w:rPr>
              <w:t>7.云中心主机安全服务要求：</w:t>
            </w:r>
          </w:p>
          <w:p>
            <w:pPr>
              <w:pStyle w:val="null3"/>
              <w:jc w:val="left"/>
            </w:pPr>
            <w:r>
              <w:rPr>
                <w:rFonts w:ascii="仿宋_GB2312" w:hAnsi="仿宋_GB2312" w:cs="仿宋_GB2312" w:eastAsia="仿宋_GB2312"/>
                <w:sz w:val="22"/>
              </w:rPr>
              <w:t>（</w:t>
            </w:r>
            <w:r>
              <w:rPr>
                <w:rFonts w:ascii="仿宋_GB2312" w:hAnsi="仿宋_GB2312" w:cs="仿宋_GB2312" w:eastAsia="仿宋_GB2312"/>
                <w:sz w:val="22"/>
              </w:rPr>
              <w:t>1）支持≥20个PC防护，支持≥200个SERVER主机防护；</w:t>
            </w:r>
          </w:p>
          <w:p>
            <w:pPr>
              <w:pStyle w:val="null3"/>
              <w:jc w:val="left"/>
            </w:pPr>
            <w:r>
              <w:rPr>
                <w:rFonts w:ascii="仿宋_GB2312" w:hAnsi="仿宋_GB2312" w:cs="仿宋_GB2312" w:eastAsia="仿宋_GB2312"/>
                <w:sz w:val="22"/>
              </w:rPr>
              <w:t>（</w:t>
            </w:r>
            <w:r>
              <w:rPr>
                <w:rFonts w:ascii="仿宋_GB2312" w:hAnsi="仿宋_GB2312" w:cs="仿宋_GB2312" w:eastAsia="仿宋_GB2312"/>
                <w:sz w:val="22"/>
              </w:rPr>
              <w:t>2）支持对其进行识别未知勒索病毒；</w:t>
            </w:r>
          </w:p>
          <w:p>
            <w:pPr>
              <w:pStyle w:val="null3"/>
              <w:jc w:val="left"/>
            </w:pPr>
            <w:r>
              <w:rPr>
                <w:rFonts w:ascii="仿宋_GB2312" w:hAnsi="仿宋_GB2312" w:cs="仿宋_GB2312" w:eastAsia="仿宋_GB2312"/>
                <w:sz w:val="22"/>
              </w:rPr>
              <w:t>（</w:t>
            </w:r>
            <w:r>
              <w:rPr>
                <w:rFonts w:ascii="仿宋_GB2312" w:hAnsi="仿宋_GB2312" w:cs="仿宋_GB2312" w:eastAsia="仿宋_GB2312"/>
                <w:sz w:val="22"/>
              </w:rPr>
              <w:t>3）支持基于IP及域名设置探测地址，实时感知违规外联行为，针对违规外联行为支持多种处置方式，包括不做处理、弹窗提醒用户并关机、弹窗提醒用户并断网；</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pPr>
              <w:pStyle w:val="null3"/>
              <w:jc w:val="left"/>
            </w:pPr>
            <w:r>
              <w:rPr>
                <w:rFonts w:ascii="仿宋_GB2312" w:hAnsi="仿宋_GB2312" w:cs="仿宋_GB2312" w:eastAsia="仿宋_GB2312"/>
              </w:rPr>
              <w:t>备份服务</w:t>
            </w:r>
          </w:p>
        </w:tc>
        <w:tc>
          <w:tcPr>
            <w:tcW w:type="dxa" w:w="5814"/>
          </w:tcPr>
          <w:p>
            <w:pPr>
              <w:pStyle w:val="null3"/>
              <w:jc w:val="left"/>
            </w:pPr>
            <w:r>
              <w:rPr>
                <w:rFonts w:ascii="仿宋_GB2312" w:hAnsi="仿宋_GB2312" w:cs="仿宋_GB2312" w:eastAsia="仿宋_GB2312"/>
                <w:sz w:val="22"/>
              </w:rPr>
              <w:t>★1.集群具有虚拟机复制功能和持续数据保护（continuous data protection，以下简写为：“CDP”）功能。能将所有虚拟机进行快照复制，支持≥50%虚拟机能够进行CDP，且每季度进行系统及数据恢复演练/验证，并提供相关文档。主机房与备份机房不在同一栋楼，物理间隔不低于5km；</w:t>
            </w:r>
          </w:p>
          <w:p>
            <w:pPr>
              <w:pStyle w:val="null3"/>
              <w:jc w:val="left"/>
            </w:pPr>
            <w:r>
              <w:rPr>
                <w:rFonts w:ascii="仿宋_GB2312" w:hAnsi="仿宋_GB2312" w:cs="仿宋_GB2312" w:eastAsia="仿宋_GB2312"/>
                <w:sz w:val="22"/>
              </w:rPr>
              <w:t>2.技术服务要求：</w:t>
            </w:r>
          </w:p>
          <w:p>
            <w:pPr>
              <w:pStyle w:val="null3"/>
              <w:jc w:val="left"/>
            </w:pPr>
            <w:r>
              <w:rPr>
                <w:rFonts w:ascii="仿宋_GB2312" w:hAnsi="仿宋_GB2312" w:cs="仿宋_GB2312" w:eastAsia="仿宋_GB2312"/>
                <w:sz w:val="22"/>
              </w:rPr>
              <w:t>（</w:t>
            </w:r>
            <w:r>
              <w:rPr>
                <w:rFonts w:ascii="仿宋_GB2312" w:hAnsi="仿宋_GB2312" w:cs="仿宋_GB2312" w:eastAsia="仿宋_GB2312"/>
                <w:sz w:val="22"/>
              </w:rPr>
              <w:t>1）至少支持数据库、文件、虚拟化平台的增量备份、差异备份、完全备份、永久增量备份等多种备份方式，永久备份无需单独授权；</w:t>
            </w:r>
          </w:p>
          <w:p>
            <w:pPr>
              <w:pStyle w:val="null3"/>
              <w:jc w:val="left"/>
            </w:pPr>
            <w:r>
              <w:rPr>
                <w:rFonts w:ascii="仿宋_GB2312" w:hAnsi="仿宋_GB2312" w:cs="仿宋_GB2312" w:eastAsia="仿宋_GB2312"/>
                <w:sz w:val="22"/>
              </w:rPr>
              <w:t>（</w:t>
            </w:r>
            <w:r>
              <w:rPr>
                <w:rFonts w:ascii="仿宋_GB2312" w:hAnsi="仿宋_GB2312" w:cs="仿宋_GB2312" w:eastAsia="仿宋_GB2312"/>
                <w:sz w:val="22"/>
              </w:rPr>
              <w:t>2）支持快照技术，不接受外挂存储设备的方式实现快照功能。同时支持以快照的方式在线查看历史备份数据，可显示备份任务间的数据差异；</w:t>
            </w:r>
          </w:p>
          <w:p>
            <w:pPr>
              <w:pStyle w:val="null3"/>
              <w:jc w:val="left"/>
            </w:pPr>
            <w:r>
              <w:rPr>
                <w:rFonts w:ascii="仿宋_GB2312" w:hAnsi="仿宋_GB2312" w:cs="仿宋_GB2312" w:eastAsia="仿宋_GB2312"/>
                <w:sz w:val="22"/>
              </w:rPr>
              <w:t>（</w:t>
            </w:r>
            <w:r>
              <w:rPr>
                <w:rFonts w:ascii="仿宋_GB2312" w:hAnsi="仿宋_GB2312" w:cs="仿宋_GB2312" w:eastAsia="仿宋_GB2312"/>
                <w:sz w:val="22"/>
              </w:rPr>
              <w:t>3）在文件数据备份过程中，支持自定义字符编码，同时支持文件过滤，可实现针对目录的排除与包含，文件的排除与文件包含，可针对文件扩展名实现文件过滤；</w:t>
            </w:r>
          </w:p>
          <w:p>
            <w:pPr>
              <w:pStyle w:val="null3"/>
              <w:jc w:val="left"/>
            </w:pPr>
            <w:r>
              <w:rPr>
                <w:rFonts w:ascii="仿宋_GB2312" w:hAnsi="仿宋_GB2312" w:cs="仿宋_GB2312" w:eastAsia="仿宋_GB2312"/>
                <w:sz w:val="22"/>
              </w:rPr>
              <w:t>（</w:t>
            </w:r>
            <w:r>
              <w:rPr>
                <w:rFonts w:ascii="仿宋_GB2312" w:hAnsi="仿宋_GB2312" w:cs="仿宋_GB2312" w:eastAsia="仿宋_GB2312"/>
                <w:sz w:val="22"/>
              </w:rPr>
              <w:t>4）支持目标端的重复数据删除功能，重删的块大小可根据实际使用情况自由调节，调节范围可在4K-128K之间。重删时不占用数据源端服务器的计算资源及内存资源；</w:t>
            </w:r>
          </w:p>
          <w:p>
            <w:pPr>
              <w:pStyle w:val="null3"/>
              <w:ind w:left="225"/>
              <w:jc w:val="left"/>
            </w:pPr>
            <w:r>
              <w:rPr>
                <w:rFonts w:ascii="仿宋_GB2312" w:hAnsi="仿宋_GB2312" w:cs="仿宋_GB2312" w:eastAsia="仿宋_GB2312"/>
                <w:sz w:val="22"/>
              </w:rPr>
              <w:t>★（5）配置≥500T的备份存储容量及授权（不区分定时备份/CDP备份）；</w:t>
            </w:r>
          </w:p>
          <w:p>
            <w:pPr>
              <w:pStyle w:val="null3"/>
              <w:jc w:val="left"/>
            </w:pPr>
            <w:r>
              <w:rPr>
                <w:rFonts w:ascii="仿宋_GB2312" w:hAnsi="仿宋_GB2312" w:cs="仿宋_GB2312" w:eastAsia="仿宋_GB2312"/>
                <w:sz w:val="22"/>
              </w:rPr>
              <w:t>★（6）提供私有云备份中心机房到招标人信息机房≥12芯裸光纤专线≥1条，带宽≥10G；</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其他服务</w:t>
            </w:r>
          </w:p>
        </w:tc>
        <w:tc>
          <w:tcPr>
            <w:tcW w:type="dxa" w:w="5814"/>
          </w:tcPr>
          <w:p>
            <w:pPr>
              <w:pStyle w:val="null3"/>
              <w:jc w:val="left"/>
            </w:pPr>
            <w:r>
              <w:rPr>
                <w:rFonts w:ascii="仿宋_GB2312" w:hAnsi="仿宋_GB2312" w:cs="仿宋_GB2312" w:eastAsia="仿宋_GB2312"/>
                <w:sz w:val="22"/>
              </w:rPr>
              <w:t>1.云服务可靠性≥99.999%；</w:t>
            </w:r>
          </w:p>
          <w:p>
            <w:pPr>
              <w:pStyle w:val="null3"/>
              <w:jc w:val="left"/>
            </w:pPr>
            <w:r>
              <w:rPr>
                <w:rFonts w:ascii="仿宋_GB2312" w:hAnsi="仿宋_GB2312" w:cs="仿宋_GB2312" w:eastAsia="仿宋_GB2312"/>
                <w:sz w:val="22"/>
              </w:rPr>
              <w:t>2.提供三年云服务技术支持，在服务期内安排≥4名全职驻场人员进行运维；</w:t>
            </w:r>
            <w:r>
              <w:rPr>
                <w:rFonts w:ascii="仿宋_GB2312" w:hAnsi="仿宋_GB2312" w:cs="仿宋_GB2312" w:eastAsia="仿宋_GB2312"/>
                <w:sz w:val="22"/>
              </w:rPr>
              <w:t>支撑运维团队具备信息安全服务能力及信息安全应急处理能力。</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自合同签订之日起1095日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首都医科大学附属北京安贞医院南充医院南充市中心医院</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以合同约定为准，其他未尽事宜应严格按照《财政部关于进一步加强政府采购需求和履约验收管理的指导意见》（财库〔2016〕205号）、《政府采购需求管理办法》（财库〔2021〕22号）的要求进行验收。</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1、预付款，预付款经合同生效并满足甲方本地虚拟机业务迁移至云管理平台并正常使用，乙方须向甲方提供具有合法有效完整的完税发票及凭证资料进行支付结算，达到付款条件起7日内，支付合同总金额的40.00%</w:t>
            </w:r>
          </w:p>
          <w:p>
            <w:pPr>
              <w:pStyle w:val="null3"/>
              <w:jc w:val="left"/>
            </w:pPr>
            <w:r>
              <w:rPr>
                <w:rFonts w:ascii="仿宋_GB2312" w:hAnsi="仿宋_GB2312" w:cs="仿宋_GB2312" w:eastAsia="仿宋_GB2312"/>
              </w:rPr>
              <w:t>2、进度款，服务时间达到730天，乙方须向甲方提供具有合法有效完整的完税发票及凭证资料进行支付结算，达到付款条件起10日内，支付合同总金额的30.00%</w:t>
            </w:r>
          </w:p>
          <w:p>
            <w:pPr>
              <w:pStyle w:val="null3"/>
              <w:jc w:val="left"/>
            </w:pPr>
            <w:r>
              <w:rPr>
                <w:rFonts w:ascii="仿宋_GB2312" w:hAnsi="仿宋_GB2312" w:cs="仿宋_GB2312" w:eastAsia="仿宋_GB2312"/>
              </w:rPr>
              <w:t>3、尾款，合同履约完毕并经甲方验收合格后，乙方须向甲方提供具有合法有效完整的完税发票及凭证资料进行支付结算，达到付款条件起10日内，支付合同总金额的30.00%</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①如因中标人工作人员在履行职务过程中的疏忽、失职、过错等故意或者过失原因给招标人造成损失或侵害，包括但不限于招标人本身的财产损失、由此而导致的采购人对任何第三方的法律责任等，中标人对此均应承担全部的赔偿责任。②因履约的质量问题发生争议,由质量技术监督部门或其指定的质量鉴定机构进行质量鉴定。履约符合标准的，鉴定费由招标人承担；履约不符合质量标准的，鉴定费由中标人承担。③合同履行期间，若双方发生争议，可协商或由有关部门调解解决，协商或调解不成的，由当事人依法向招标人所在地人民法院提起诉讼维护其合法权益。</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（一）投标人提供项目实施方案，至少包含：①项目需求分析方案；②组织机构和实施团队配置方案；③项目进度与质量管理方案；④计算资源、存储资源、安全资源、备份资源实施方案。 （二）投标人提供项目运维方案，至少包含：①平台运维服务方案；②维护管理团队培训方案；③采购人报修故障处理方案；④应急预案。 （三）履约能力：1、投标人提供类似本项目业绩证明材料。 2、投标人具有认证范围包括云计算的信息安全管理体系认证证书、信息技术服务管理体系认证证书、质量管理体系认证证书。 3、提供要求的其它履约能力证明材料（详见评分表）。 （四）投标人提供的服务团队（至少包含项目负责人、技术负责人）具有网络技术类、网络安全类、信息安全类等各项专业能力。（详见评分表）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jc w:val="left"/>
      </w:pPr>
      <w:r>
        <w:rPr>
          <w:rFonts w:ascii="仿宋_GB2312" w:hAnsi="仿宋_GB2312" w:cs="仿宋_GB2312" w:eastAsia="仿宋_GB2312"/>
        </w:rPr>
        <w:t>开标完成后，由采购人、代理机构依据法律法规和招标文件的规定，对成功解密的投标文件中投标人资格证明等进行审查并出具资格审查报告。资格审查标准及要求如下：</w:t>
      </w:r>
    </w:p>
    <w:p>
      <w:pPr>
        <w:pStyle w:val="null3"/>
        <w:jc w:val="left"/>
        <w:outlineLvl w:val="2"/>
      </w:pPr>
      <w:r>
        <w:rPr>
          <w:rFonts w:ascii="仿宋_GB2312" w:hAnsi="仿宋_GB2312" w:cs="仿宋_GB2312" w:eastAsia="仿宋_GB2312"/>
          <w:sz w:val="28"/>
          <w:b/>
        </w:rPr>
        <w:t>4.1.一般资格审查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不属于为本项目提供整体设计、规范编制或者项目管理、监理、检测等服务的投标人。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2"/>
      </w:pPr>
      <w:r>
        <w:rPr>
          <w:rFonts w:ascii="仿宋_GB2312" w:hAnsi="仿宋_GB2312" w:cs="仿宋_GB2312" w:eastAsia="仿宋_GB2312"/>
          <w:sz w:val="28"/>
          <w:b/>
        </w:rPr>
        <w:t>4.2.落实政府采购政策资格审查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2"/>
      </w:pPr>
      <w:r>
        <w:rPr>
          <w:rFonts w:ascii="仿宋_GB2312" w:hAnsi="仿宋_GB2312" w:cs="仿宋_GB2312" w:eastAsia="仿宋_GB2312"/>
          <w:sz w:val="28"/>
          <w:b/>
        </w:rPr>
        <w:t>4.3.特定资格审查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货物和服务招标投标管理办法》《四川省政府采购评审工作规程（修订）》等法律制度规定，结合采购项目特点制定本评标办法。</w:t>
      </w:r>
    </w:p>
    <w:p>
      <w:pPr>
        <w:pStyle w:val="null3"/>
        <w:ind w:firstLine="480"/>
        <w:jc w:val="left"/>
      </w:pPr>
      <w:r>
        <w:rPr>
          <w:rFonts w:ascii="仿宋_GB2312" w:hAnsi="仿宋_GB2312" w:cs="仿宋_GB2312" w:eastAsia="仿宋_GB2312"/>
        </w:rPr>
        <w:t>二、评标工作由代理机构负责组织，具体评标事务由依法组建的评标委员会负责。评标委员会由采购人代表和评审专家组成。</w:t>
      </w:r>
    </w:p>
    <w:p>
      <w:pPr>
        <w:pStyle w:val="null3"/>
        <w:ind w:firstLine="480"/>
        <w:jc w:val="left"/>
      </w:pPr>
      <w:r>
        <w:rPr>
          <w:rFonts w:ascii="仿宋_GB2312" w:hAnsi="仿宋_GB2312" w:cs="仿宋_GB2312" w:eastAsia="仿宋_GB2312"/>
        </w:rPr>
        <w:t>三、评标工作应遵循客观、公正、审慎的原则，根据招标文件规定的评标程序、评标方法和评标标准进行独立评标。</w:t>
      </w:r>
    </w:p>
    <w:p>
      <w:pPr>
        <w:pStyle w:val="null3"/>
        <w:ind w:firstLine="480"/>
        <w:jc w:val="left"/>
      </w:pPr>
      <w:r>
        <w:rPr>
          <w:rFonts w:ascii="仿宋_GB2312" w:hAnsi="仿宋_GB2312" w:cs="仿宋_GB2312" w:eastAsia="仿宋_GB2312"/>
        </w:rPr>
        <w:t>四、本项目采取电子评标，通过交易系统完成评标工作。评标委员会成员、采购人、代理机构和投标人应当按照本招标文件规定和交易系统操作要求开展或者参加评标活动。</w:t>
      </w:r>
    </w:p>
    <w:p>
      <w:pPr>
        <w:pStyle w:val="null3"/>
        <w:ind w:firstLine="480"/>
        <w:jc w:val="left"/>
      </w:pPr>
      <w:r>
        <w:rPr>
          <w:rFonts w:ascii="仿宋_GB2312" w:hAnsi="仿宋_GB2312" w:cs="仿宋_GB2312" w:eastAsia="仿宋_GB2312"/>
        </w:rPr>
        <w:t>五、评标过程中的书面材料往来均通过交易系统传递，需要投标人电子签章的，投标人应按规定加盖电子印章。评标委员会成员在签署评标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六、评标过程应当独立、保密，任何单位和个人不得非法干预评标活动。代理机构、采购人及其工作人员、采购人监督人员违法干预评标活动的，将依法追究其责任。</w:t>
      </w:r>
    </w:p>
    <w:p>
      <w:pPr>
        <w:pStyle w:val="null3"/>
        <w:jc w:val="left"/>
        <w:outlineLvl w:val="2"/>
      </w:pPr>
      <w:r>
        <w:rPr>
          <w:rFonts w:ascii="仿宋_GB2312" w:hAnsi="仿宋_GB2312" w:cs="仿宋_GB2312" w:eastAsia="仿宋_GB2312"/>
          <w:sz w:val="28"/>
          <w:b/>
        </w:rPr>
        <w:t>5.2.评标委员会</w:t>
      </w:r>
    </w:p>
    <w:p>
      <w:pPr>
        <w:pStyle w:val="null3"/>
        <w:ind w:firstLine="480"/>
        <w:jc w:val="left"/>
      </w:pPr>
      <w:r>
        <w:rPr>
          <w:rFonts w:ascii="仿宋_GB2312" w:hAnsi="仿宋_GB2312" w:cs="仿宋_GB2312" w:eastAsia="仿宋_GB2312"/>
        </w:rPr>
        <w:t>一、本项目评标委员会成员人数应当为5人以上单数，其中评审专家不得少于成员总数的三分之二。财政部有特殊规定的，按照财政部有关规定执行。评审专家由代理机构采取随机方式在采购平台的评审专家库系统（以下简称“专家库系统”）抽取。</w:t>
      </w:r>
    </w:p>
    <w:p>
      <w:pPr>
        <w:pStyle w:val="null3"/>
        <w:ind w:firstLine="480"/>
        <w:jc w:val="left"/>
      </w:pPr>
      <w:r>
        <w:rPr>
          <w:rFonts w:ascii="仿宋_GB2312" w:hAnsi="仿宋_GB2312" w:cs="仿宋_GB2312" w:eastAsia="仿宋_GB2312"/>
        </w:rPr>
        <w:t>二、评标委员会成员应当满足并适应电子化采购评审的工作需要，登录交易系统进入项目评审功能模块确认身份、签到、推荐评标委员会组长。采购人代表可以使用采购人代表专用签章确认评审意见。</w:t>
      </w:r>
    </w:p>
    <w:p>
      <w:pPr>
        <w:pStyle w:val="null3"/>
        <w:ind w:firstLine="480"/>
        <w:jc w:val="left"/>
      </w:pPr>
      <w:r>
        <w:rPr>
          <w:rFonts w:ascii="仿宋_GB2312" w:hAnsi="仿宋_GB2312" w:cs="仿宋_GB2312" w:eastAsia="仿宋_GB2312"/>
        </w:rPr>
        <w:t>三、评标委员会成员获取解密后的投标文件，开展评标活动。出现评审专家请假、回避等情况时，采购人或者代理机构按规定申请补充抽取评审专家。无法及时补充抽取的，采购人或者代理机构应当封存投标人投标文件，按规定重新组建评标委员会，解封投标文件后，开展评标活动。</w:t>
      </w:r>
    </w:p>
    <w:p>
      <w:pPr>
        <w:pStyle w:val="null3"/>
        <w:ind w:firstLine="480"/>
        <w:jc w:val="left"/>
      </w:pPr>
      <w:r>
        <w:rPr>
          <w:rFonts w:ascii="仿宋_GB2312" w:hAnsi="仿宋_GB2312" w:cs="仿宋_GB2312" w:eastAsia="仿宋_GB2312"/>
        </w:rPr>
        <w:t>四、评标委员会应当履行下列职责：</w:t>
      </w:r>
    </w:p>
    <w:p>
      <w:pPr>
        <w:pStyle w:val="null3"/>
        <w:ind w:firstLine="480"/>
        <w:jc w:val="left"/>
      </w:pPr>
      <w:r>
        <w:rPr>
          <w:rFonts w:ascii="仿宋_GB2312" w:hAnsi="仿宋_GB2312" w:cs="仿宋_GB2312" w:eastAsia="仿宋_GB2312"/>
        </w:rPr>
        <w:t>（一）熟悉和理解招标文件；</w:t>
      </w:r>
    </w:p>
    <w:p>
      <w:pPr>
        <w:pStyle w:val="null3"/>
        <w:ind w:firstLine="480"/>
        <w:jc w:val="left"/>
      </w:pPr>
      <w:r>
        <w:rPr>
          <w:rFonts w:ascii="仿宋_GB2312" w:hAnsi="仿宋_GB2312" w:cs="仿宋_GB2312" w:eastAsia="仿宋_GB2312"/>
        </w:rPr>
        <w:t>（二）审查、评价投标文件是否符合招标文件的商务、技术等实质性要求；</w:t>
      </w:r>
    </w:p>
    <w:p>
      <w:pPr>
        <w:pStyle w:val="null3"/>
        <w:ind w:firstLine="480"/>
        <w:jc w:val="left"/>
      </w:pPr>
      <w:r>
        <w:rPr>
          <w:rFonts w:ascii="仿宋_GB2312" w:hAnsi="仿宋_GB2312" w:cs="仿宋_GB2312" w:eastAsia="仿宋_GB2312"/>
        </w:rPr>
        <w:t>（三）对投标文件进行比较和评价；</w:t>
      </w:r>
    </w:p>
    <w:p>
      <w:pPr>
        <w:pStyle w:val="null3"/>
        <w:ind w:firstLine="480"/>
        <w:jc w:val="left"/>
      </w:pPr>
      <w:r>
        <w:rPr>
          <w:rFonts w:ascii="仿宋_GB2312" w:hAnsi="仿宋_GB2312" w:cs="仿宋_GB2312" w:eastAsia="仿宋_GB2312"/>
        </w:rPr>
        <w:t>（四）根据需要要求采购人、代理机构对招标文件作出解释；根据需要要求投标人对投标文件有关事项作出澄清、说明或者补正；</w:t>
      </w:r>
    </w:p>
    <w:p>
      <w:pPr>
        <w:pStyle w:val="null3"/>
        <w:ind w:firstLine="480"/>
        <w:jc w:val="left"/>
      </w:pPr>
      <w:r>
        <w:rPr>
          <w:rFonts w:ascii="仿宋_GB2312" w:hAnsi="仿宋_GB2312" w:cs="仿宋_GB2312" w:eastAsia="仿宋_GB2312"/>
        </w:rPr>
        <w:t>（五）确定中标候选人名单，以及根据采购人委托直接确定中标人；</w:t>
      </w:r>
    </w:p>
    <w:p>
      <w:pPr>
        <w:pStyle w:val="null3"/>
        <w:ind w:firstLine="480"/>
        <w:jc w:val="left"/>
      </w:pPr>
      <w:r>
        <w:rPr>
          <w:rFonts w:ascii="仿宋_GB2312" w:hAnsi="仿宋_GB2312" w:cs="仿宋_GB2312" w:eastAsia="仿宋_GB2312"/>
        </w:rPr>
        <w:t>（六）起草评标报告并进行签署；</w:t>
      </w:r>
    </w:p>
    <w:p>
      <w:pPr>
        <w:pStyle w:val="null3"/>
        <w:ind w:firstLine="480"/>
        <w:jc w:val="left"/>
      </w:pPr>
      <w:r>
        <w:rPr>
          <w:rFonts w:ascii="仿宋_GB2312" w:hAnsi="仿宋_GB2312" w:cs="仿宋_GB2312" w:eastAsia="仿宋_GB2312"/>
        </w:rPr>
        <w:t>（七）向采购人、代理机构或者有关部门报告评标中发现的违法行为；</w:t>
      </w:r>
    </w:p>
    <w:p>
      <w:pPr>
        <w:pStyle w:val="null3"/>
        <w:ind w:firstLine="480"/>
        <w:jc w:val="left"/>
      </w:pPr>
      <w:r>
        <w:rPr>
          <w:rFonts w:ascii="仿宋_GB2312" w:hAnsi="仿宋_GB2312" w:cs="仿宋_GB2312" w:eastAsia="仿宋_GB2312"/>
        </w:rPr>
        <w:t>（八）法律、法规和规章规定的其他职责。</w:t>
      </w:r>
    </w:p>
    <w:p>
      <w:pPr>
        <w:pStyle w:val="null3"/>
        <w:jc w:val="left"/>
        <w:outlineLvl w:val="2"/>
      </w:pPr>
      <w:r>
        <w:rPr>
          <w:rFonts w:ascii="仿宋_GB2312" w:hAnsi="仿宋_GB2312" w:cs="仿宋_GB2312" w:eastAsia="仿宋_GB2312"/>
          <w:sz w:val="28"/>
          <w:b/>
        </w:rPr>
        <w:t>5.3.评标程序</w:t>
      </w:r>
    </w:p>
    <w:p>
      <w:pPr>
        <w:pStyle w:val="null3"/>
        <w:jc w:val="left"/>
        <w:outlineLvl w:val="3"/>
      </w:pPr>
      <w:r>
        <w:rPr>
          <w:rFonts w:ascii="仿宋_GB2312" w:hAnsi="仿宋_GB2312" w:cs="仿宋_GB2312" w:eastAsia="仿宋_GB2312"/>
          <w:sz w:val="24"/>
          <w:b/>
        </w:rPr>
        <w:t>5.3.1.熟悉和理解招标文件</w:t>
      </w:r>
    </w:p>
    <w:p>
      <w:pPr>
        <w:pStyle w:val="null3"/>
        <w:ind w:firstLine="480"/>
        <w:jc w:val="left"/>
      </w:pPr>
      <w:r>
        <w:rPr>
          <w:rFonts w:ascii="仿宋_GB2312" w:hAnsi="仿宋_GB2312" w:cs="仿宋_GB2312" w:eastAsia="仿宋_GB2312"/>
        </w:rPr>
        <w:t>评标委员会正式评审前，应当对招标文件进行熟悉和理解，内容主要包括招标文件中采购项目技术、服务和商务要求、评审方法和标准以及政府采购合同的内容等。</w:t>
      </w:r>
    </w:p>
    <w:p>
      <w:pPr>
        <w:pStyle w:val="null3"/>
        <w:jc w:val="left"/>
        <w:outlineLvl w:val="3"/>
      </w:pPr>
      <w:r>
        <w:rPr>
          <w:rFonts w:ascii="仿宋_GB2312" w:hAnsi="仿宋_GB2312" w:cs="仿宋_GB2312" w:eastAsia="仿宋_GB2312"/>
          <w:sz w:val="24"/>
          <w:b/>
        </w:rPr>
        <w:t>5.3.2.停止评标的情形</w:t>
      </w:r>
    </w:p>
    <w:p>
      <w:pPr>
        <w:pStyle w:val="null3"/>
        <w:ind w:firstLine="480"/>
        <w:jc w:val="left"/>
      </w:pPr>
      <w:r>
        <w:rPr>
          <w:rFonts w:ascii="仿宋_GB2312" w:hAnsi="仿宋_GB2312" w:cs="仿宋_GB2312" w:eastAsia="仿宋_GB2312"/>
        </w:rPr>
        <w:t>本招标文件有下列情形之一的，评标委员会应当停止评标：</w:t>
      </w:r>
    </w:p>
    <w:p>
      <w:pPr>
        <w:pStyle w:val="null3"/>
        <w:ind w:firstLine="480"/>
        <w:jc w:val="left"/>
      </w:pPr>
      <w:r>
        <w:rPr>
          <w:rFonts w:ascii="仿宋_GB2312" w:hAnsi="仿宋_GB2312" w:cs="仿宋_GB2312" w:eastAsia="仿宋_GB2312"/>
        </w:rPr>
        <w:t>一、招标文件的规定存在歧义、重大缺陷，导致评标工作无法进行的；</w:t>
      </w:r>
    </w:p>
    <w:p>
      <w:pPr>
        <w:pStyle w:val="null3"/>
        <w:ind w:firstLine="480"/>
        <w:jc w:val="left"/>
      </w:pPr>
      <w:r>
        <w:rPr>
          <w:rFonts w:ascii="仿宋_GB2312" w:hAnsi="仿宋_GB2312" w:cs="仿宋_GB2312" w:eastAsia="仿宋_GB2312"/>
        </w:rPr>
        <w:t>二、招标文件明显以不合理条件对投标人实行差别待遇或者歧视待遇的；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jc w:val="left"/>
      </w:pPr>
      <w:r>
        <w:rPr>
          <w:rFonts w:ascii="仿宋_GB2312" w:hAnsi="仿宋_GB2312" w:cs="仿宋_GB2312" w:eastAsia="仿宋_GB2312"/>
        </w:rPr>
        <w:t>五、招标文件规定的评标方法是综合评分法、最低评标价法之外的评标方法，或者虽然名称为综合评分法、最低评标价法，但实际上不符合国家规定的；</w:t>
      </w:r>
    </w:p>
    <w:p>
      <w:pPr>
        <w:pStyle w:val="null3"/>
        <w:ind w:firstLine="480"/>
        <w:jc w:val="left"/>
      </w:pPr>
      <w:r>
        <w:rPr>
          <w:rFonts w:ascii="仿宋_GB2312" w:hAnsi="仿宋_GB2312" w:cs="仿宋_GB2312" w:eastAsia="仿宋_GB2312"/>
        </w:rPr>
        <w:t>六、招标文件将投标人的资格条件列为评分因素的；</w:t>
      </w:r>
    </w:p>
    <w:p>
      <w:pPr>
        <w:pStyle w:val="null3"/>
        <w:ind w:firstLine="480"/>
        <w:jc w:val="left"/>
      </w:pPr>
      <w:r>
        <w:rPr>
          <w:rFonts w:ascii="仿宋_GB2312" w:hAnsi="仿宋_GB2312" w:cs="仿宋_GB2312" w:eastAsia="仿宋_GB2312"/>
        </w:rPr>
        <w:t>七、招标文件有违反国家其他有关强制性规定的情形。</w:t>
      </w:r>
    </w:p>
    <w:p>
      <w:pPr>
        <w:pStyle w:val="null3"/>
        <w:ind w:firstLine="480"/>
        <w:jc w:val="left"/>
      </w:pPr>
      <w:r>
        <w:rPr>
          <w:rFonts w:ascii="仿宋_GB2312" w:hAnsi="仿宋_GB2312" w:cs="仿宋_GB2312" w:eastAsia="仿宋_GB2312"/>
        </w:rPr>
        <w:t>出现上述应当停止评标情形的，评标委员会应当通过交易系统向采购人、代理机构提交相关说明材料，说明停止评审的情形和具体理由。除上述情形外，评标委员会不得以任何方式和理由停止评标。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出现上述应当停止评标情形的，采购人、代理机构应当将停止评标的情形和具体原因通过交易系统告知参加采购活动的投标人，并在四川政府采购网公告。采购人、代理机构认为评标委员会不应当停止评标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5.3.3.符合性审查</w:t>
      </w:r>
    </w:p>
    <w:p>
      <w:pPr>
        <w:pStyle w:val="null3"/>
        <w:ind w:firstLine="480"/>
        <w:jc w:val="left"/>
      </w:pPr>
      <w:r>
        <w:rPr>
          <w:rFonts w:ascii="仿宋_GB2312" w:hAnsi="仿宋_GB2312" w:cs="仿宋_GB2312" w:eastAsia="仿宋_GB2312"/>
        </w:rPr>
        <w:t>评标委员会依据本招标文件的符合性审查要求，对符合资格要求投标人的投标文件进行符合性审查。</w:t>
      </w:r>
    </w:p>
    <w:p>
      <w:pPr>
        <w:pStyle w:val="null3"/>
        <w:ind w:firstLine="480"/>
        <w:jc w:val="left"/>
      </w:pPr>
      <w:r>
        <w:rPr>
          <w:rFonts w:ascii="仿宋_GB2312" w:hAnsi="仿宋_GB2312" w:cs="仿宋_GB2312" w:eastAsia="仿宋_GB2312"/>
        </w:rPr>
        <w:t>在符合性审查过程中，如果出现评标委员会成员意见不一致的情况，按照少数服从多数的原则确定，但不得违反政府采购基本原则和招标文件规定。</w:t>
      </w:r>
    </w:p>
    <w:p>
      <w:pPr>
        <w:pStyle w:val="null3"/>
        <w:ind w:firstLine="480"/>
        <w:jc w:val="left"/>
      </w:pPr>
      <w:r>
        <w:rPr>
          <w:rFonts w:ascii="仿宋_GB2312" w:hAnsi="仿宋_GB2312" w:cs="仿宋_GB2312" w:eastAsia="仿宋_GB2312"/>
        </w:rPr>
        <w:t>符合性审查标准见下表：</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第三章技术、服务及其他要求中带“★”的实质性要求</w:t>
            </w:r>
          </w:p>
        </w:tc>
        <w:tc>
          <w:tcPr>
            <w:tcW w:type="dxa" w:w="3322"/>
          </w:tcPr>
          <w:p>
            <w:pPr>
              <w:pStyle w:val="null3"/>
              <w:jc w:val="left"/>
            </w:pPr>
            <w:r>
              <w:rPr>
                <w:rFonts w:ascii="仿宋_GB2312" w:hAnsi="仿宋_GB2312" w:cs="仿宋_GB2312" w:eastAsia="仿宋_GB2312"/>
              </w:rPr>
              <w:t>投标人须针对采购文件的要求进行响应或提供相关证明材料</w:t>
            </w:r>
          </w:p>
        </w:tc>
        <w:tc>
          <w:tcPr>
            <w:tcW w:type="dxa" w:w="1910"/>
          </w:tcPr>
          <w:p>
            <w:pPr>
              <w:pStyle w:val="null3"/>
              <w:jc w:val="left"/>
            </w:pPr>
            <w:r>
              <w:rPr>
                <w:rFonts w:ascii="仿宋_GB2312" w:hAnsi="仿宋_GB2312" w:cs="仿宋_GB2312" w:eastAsia="仿宋_GB2312"/>
              </w:rPr>
              <w:t>投标人应提交的相关证明材料,商务应答表,投标文件封面,服务应答表,报价表,技术应答表</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需要投标人进行承诺的实质性要求。</w:t>
            </w:r>
          </w:p>
        </w:tc>
        <w:tc>
          <w:tcPr>
            <w:tcW w:type="dxa" w:w="3322"/>
          </w:tcPr>
          <w:p>
            <w:pPr>
              <w:pStyle w:val="null3"/>
              <w:jc w:val="left"/>
            </w:pPr>
            <w:r>
              <w:rPr>
                <w:rFonts w:ascii="仿宋_GB2312" w:hAnsi="仿宋_GB2312" w:cs="仿宋_GB2312" w:eastAsia="仿宋_GB2312"/>
              </w:rPr>
              <w:t>无需投标人单独提供材料进行响应，只需投标人承诺严格遵守并执行的相关实质性要求。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bl>
    <w:p>
      <w:pPr>
        <w:pStyle w:val="null3"/>
        <w:ind w:firstLine="480"/>
        <w:jc w:val="left"/>
      </w:pPr>
      <w:r>
        <w:rPr>
          <w:rFonts w:ascii="仿宋_GB2312" w:hAnsi="仿宋_GB2312" w:cs="仿宋_GB2312" w:eastAsia="仿宋_GB2312"/>
        </w:rPr>
        <w:t>投标文件满足以上符合性审查要求的，则通过符合性审查；如有任意一项未满足符合性审查要求的，则按无效投标处理，并在评标报告中载明未通过符合性审查的具体原因。</w:t>
      </w:r>
    </w:p>
    <w:p>
      <w:pPr>
        <w:pStyle w:val="null3"/>
        <w:jc w:val="left"/>
        <w:outlineLvl w:val="3"/>
      </w:pPr>
      <w:r>
        <w:rPr>
          <w:rFonts w:ascii="仿宋_GB2312" w:hAnsi="仿宋_GB2312" w:cs="仿宋_GB2312" w:eastAsia="仿宋_GB2312"/>
          <w:sz w:val="24"/>
          <w:b/>
        </w:rPr>
        <w:t>5.3.4.解释、澄清、说明的有关问题</w:t>
      </w:r>
    </w:p>
    <w:p>
      <w:pPr>
        <w:pStyle w:val="null3"/>
        <w:ind w:firstLine="480"/>
        <w:jc w:val="left"/>
      </w:pPr>
      <w:r>
        <w:rPr>
          <w:rFonts w:ascii="仿宋_GB2312" w:hAnsi="仿宋_GB2312" w:cs="仿宋_GB2312" w:eastAsia="仿宋_GB2312"/>
        </w:rPr>
        <w:t>一、评标过程中，评标委员会认为招标文件有关事项表述不明确或需要说明的，可以要求采购人或者代理机构书面解释。采购人或者代理机构的解释不得改变招标文件的原义或者影响公平、公正。</w:t>
      </w:r>
    </w:p>
    <w:p>
      <w:pPr>
        <w:pStyle w:val="null3"/>
        <w:ind w:firstLine="480"/>
        <w:jc w:val="left"/>
      </w:pPr>
      <w:r>
        <w:rPr>
          <w:rFonts w:ascii="仿宋_GB2312" w:hAnsi="仿宋_GB2312" w:cs="仿宋_GB2312" w:eastAsia="仿宋_GB2312"/>
        </w:rPr>
        <w:t>二、对投标文件中含义不明确、同类问题表述不一致或者有明显文字和计算错误的内容，评标委员会应当要求投标人作出必要的澄清、说明或者补正，并给予投标人必要的反馈时间。投标人应当书面进行澄清、说明或者补正，澄清、说明或者补正不影响投标文件的效力，有效的澄清、说明或者补正材料是投标文件的组成部分。投标人的澄清、说明或者补正不得超出投标文件的范围或者改变投标文件的实质性内容，不得影响投标人公平竞争。</w:t>
      </w:r>
    </w:p>
    <w:p>
      <w:pPr>
        <w:pStyle w:val="null3"/>
        <w:ind w:firstLine="480"/>
        <w:jc w:val="left"/>
      </w:pPr>
      <w:r>
        <w:rPr>
          <w:rFonts w:ascii="仿宋_GB2312" w:hAnsi="仿宋_GB2312" w:cs="仿宋_GB2312" w:eastAsia="仿宋_GB2312"/>
        </w:rPr>
        <w:t>三、投标文件报价出现前后不一致的，除招标文件另有规定外，按照下列规定修正：</w:t>
      </w:r>
    </w:p>
    <w:p>
      <w:pPr>
        <w:pStyle w:val="null3"/>
        <w:ind w:firstLine="480"/>
        <w:jc w:val="left"/>
      </w:pPr>
      <w:r>
        <w:rPr>
          <w:rFonts w:ascii="仿宋_GB2312" w:hAnsi="仿宋_GB2312" w:cs="仿宋_GB2312" w:eastAsia="仿宋_GB2312"/>
        </w:rPr>
        <w:t>（一）投标文件中报价表内容与投标文件中相应内容不一致的，以报价表为准；</w:t>
      </w:r>
    </w:p>
    <w:p>
      <w:pPr>
        <w:pStyle w:val="null3"/>
        <w:ind w:firstLine="480"/>
        <w:jc w:val="left"/>
      </w:pPr>
      <w:r>
        <w:rPr>
          <w:rFonts w:ascii="仿宋_GB2312" w:hAnsi="仿宋_GB2312" w:cs="仿宋_GB2312" w:eastAsia="仿宋_GB2312"/>
        </w:rPr>
        <w:t>（二）大写金额和小写金额不一致的，以大写金额为准；</w:t>
      </w:r>
    </w:p>
    <w:p>
      <w:pPr>
        <w:pStyle w:val="null3"/>
        <w:ind w:firstLine="480"/>
        <w:jc w:val="left"/>
      </w:pPr>
      <w:r>
        <w:rPr>
          <w:rFonts w:ascii="仿宋_GB2312" w:hAnsi="仿宋_GB2312" w:cs="仿宋_GB2312" w:eastAsia="仿宋_GB2312"/>
        </w:rPr>
        <w:t>（三）单价金额小数点或者百分比有明显错位的，以报价表总价为准，并修改单价；</w:t>
      </w:r>
    </w:p>
    <w:p>
      <w:pPr>
        <w:pStyle w:val="null3"/>
        <w:ind w:firstLine="480"/>
        <w:jc w:val="left"/>
      </w:pPr>
      <w:r>
        <w:rPr>
          <w:rFonts w:ascii="仿宋_GB2312" w:hAnsi="仿宋_GB2312" w:cs="仿宋_GB2312" w:eastAsia="仿宋_GB2312"/>
        </w:rPr>
        <w:t>（四）总价金额与按单价汇总金额不一致的，以单价金额计算结果为准。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同时出现两种以上不一致的，按照前款规定的顺序修正。修正后的报价由投标人经交易系统加盖电子印章确认提交后产生约束力，投标人不确认的，其投标无效。</w:t>
      </w:r>
    </w:p>
    <w:p>
      <w:pPr>
        <w:pStyle w:val="null3"/>
        <w:ind w:firstLine="480"/>
        <w:jc w:val="left"/>
      </w:pPr>
      <w:r>
        <w:rPr>
          <w:rFonts w:ascii="仿宋_GB2312" w:hAnsi="仿宋_GB2312" w:cs="仿宋_GB2312" w:eastAsia="仿宋_GB2312"/>
        </w:rPr>
        <w:t>四、对不同语言文本投标文件的解释发生异议的，以中文文本为准。</w:t>
      </w:r>
    </w:p>
    <w:p>
      <w:pPr>
        <w:pStyle w:val="null3"/>
        <w:ind w:firstLine="480"/>
        <w:jc w:val="left"/>
      </w:pPr>
      <w:r>
        <w:rPr>
          <w:rFonts w:ascii="仿宋_GB2312" w:hAnsi="仿宋_GB2312" w:cs="仿宋_GB2312" w:eastAsia="仿宋_GB2312"/>
        </w:rPr>
        <w:t>五、代理机构宣布评标结束前，投标人应通过交易系统随时关注评标消息提示，及时响应评标委员会发出的澄清、说明或补正或者确认要求。投标人未能及时响应的，自行承担不利后果。</w:t>
      </w:r>
    </w:p>
    <w:p>
      <w:pPr>
        <w:pStyle w:val="null3"/>
        <w:ind w:firstLine="480"/>
        <w:jc w:val="left"/>
      </w:pPr>
      <w:r>
        <w:rPr>
          <w:rFonts w:ascii="仿宋_GB2312" w:hAnsi="仿宋_GB2312" w:cs="仿宋_GB2312" w:eastAsia="仿宋_GB2312"/>
        </w:rPr>
        <w:t>六、评标委员会应当积极履行澄清、说明或者补正的职责，不得滥用权力。投标人的投标文件可以要求澄清、说明或者补正的，不得未经澄清、说明或者补正而直接作无效投标处理。</w:t>
      </w:r>
    </w:p>
    <w:p>
      <w:pPr>
        <w:pStyle w:val="null3"/>
        <w:jc w:val="left"/>
        <w:outlineLvl w:val="3"/>
      </w:pPr>
      <w:r>
        <w:rPr>
          <w:rFonts w:ascii="仿宋_GB2312" w:hAnsi="仿宋_GB2312" w:cs="仿宋_GB2312" w:eastAsia="仿宋_GB2312"/>
          <w:sz w:val="24"/>
          <w:b/>
        </w:rPr>
        <w:t>5.3.5.比较与评价</w:t>
      </w:r>
    </w:p>
    <w:p>
      <w:pPr>
        <w:pStyle w:val="null3"/>
        <w:ind w:firstLine="480"/>
        <w:jc w:val="left"/>
      </w:pPr>
      <w:r>
        <w:rPr>
          <w:rFonts w:ascii="仿宋_GB2312" w:hAnsi="仿宋_GB2312" w:cs="仿宋_GB2312" w:eastAsia="仿宋_GB2312"/>
        </w:rPr>
        <w:t>评标委员会应当按照招标文件规定的评标细则及标准，对符合性审查合格的投标文件进行商务和技术评估，综合比较和评价。</w:t>
      </w:r>
    </w:p>
    <w:p>
      <w:pPr>
        <w:pStyle w:val="null3"/>
        <w:jc w:val="left"/>
        <w:outlineLvl w:val="3"/>
      </w:pPr>
      <w:r>
        <w:rPr>
          <w:rFonts w:ascii="仿宋_GB2312" w:hAnsi="仿宋_GB2312" w:cs="仿宋_GB2312" w:eastAsia="仿宋_GB2312"/>
          <w:sz w:val="24"/>
          <w:b/>
        </w:rPr>
        <w:t>5.3.6.评标委员会复核</w:t>
      </w:r>
    </w:p>
    <w:p>
      <w:pPr>
        <w:pStyle w:val="null3"/>
        <w:ind w:firstLine="480"/>
        <w:jc w:val="left"/>
      </w:pPr>
      <w:r>
        <w:rPr>
          <w:rFonts w:ascii="仿宋_GB2312" w:hAnsi="仿宋_GB2312" w:cs="仿宋_GB2312" w:eastAsia="仿宋_GB2312"/>
        </w:rPr>
        <w:t>评分汇总结束后，评标委员会应当进行复核，对拟推荐为中标候选人的、报价最低的、投标文件被认定为无效的进行重点复核。</w:t>
      </w:r>
    </w:p>
    <w:p>
      <w:pPr>
        <w:pStyle w:val="null3"/>
        <w:jc w:val="left"/>
        <w:outlineLvl w:val="3"/>
      </w:pPr>
      <w:r>
        <w:rPr>
          <w:rFonts w:ascii="仿宋_GB2312" w:hAnsi="仿宋_GB2312" w:cs="仿宋_GB2312" w:eastAsia="仿宋_GB2312"/>
          <w:sz w:val="24"/>
          <w:b/>
        </w:rPr>
        <w:t>5.3.7.代理机构现场复核评审结果</w:t>
      </w:r>
    </w:p>
    <w:p>
      <w:pPr>
        <w:pStyle w:val="null3"/>
        <w:ind w:firstLine="480"/>
        <w:jc w:val="left"/>
      </w:pPr>
      <w:r>
        <w:rPr>
          <w:rFonts w:ascii="仿宋_GB2312" w:hAnsi="仿宋_GB2312" w:cs="仿宋_GB2312" w:eastAsia="仿宋_GB2312"/>
        </w:rPr>
        <w:t>一、评分汇总结束后，评标委员会拟出具评标报告前，代理机构应当组织2名以上的本单位工作人员，在采购现场监督人员的监督之下，依据有关的法律制度和招标文件对评审结果进行复核，出具复核报告。存在下列情形之一的，代理机构应当根据情况书面建议评标委员会现场修改评审结果或者重新评审，由评标委员会自主决定是否采纳代理机构的书面建议，并承担独立评审责任：</w:t>
      </w:r>
    </w:p>
    <w:p>
      <w:pPr>
        <w:pStyle w:val="null3"/>
        <w:ind w:firstLine="480"/>
        <w:jc w:val="left"/>
      </w:pPr>
      <w:r>
        <w:rPr>
          <w:rFonts w:ascii="仿宋_GB2312" w:hAnsi="仿宋_GB2312" w:cs="仿宋_GB2312" w:eastAsia="仿宋_GB2312"/>
        </w:rPr>
        <w:t>（一）分值汇总计算错误的；</w:t>
      </w:r>
    </w:p>
    <w:p>
      <w:pPr>
        <w:pStyle w:val="null3"/>
        <w:ind w:firstLine="480"/>
        <w:jc w:val="left"/>
      </w:pPr>
      <w:r>
        <w:rPr>
          <w:rFonts w:ascii="仿宋_GB2312" w:hAnsi="仿宋_GB2312" w:cs="仿宋_GB2312" w:eastAsia="仿宋_GB2312"/>
        </w:rPr>
        <w:t>（二）分项评分超出评分标准范围的；</w:t>
      </w:r>
    </w:p>
    <w:p>
      <w:pPr>
        <w:pStyle w:val="null3"/>
        <w:ind w:firstLine="480"/>
        <w:jc w:val="left"/>
      </w:pPr>
      <w:r>
        <w:rPr>
          <w:rFonts w:ascii="仿宋_GB2312" w:hAnsi="仿宋_GB2312" w:cs="仿宋_GB2312" w:eastAsia="仿宋_GB2312"/>
        </w:rPr>
        <w:t>（三）评标委员会成员对客观评审因素评分不一致的；</w:t>
      </w:r>
    </w:p>
    <w:p>
      <w:pPr>
        <w:pStyle w:val="null3"/>
        <w:ind w:firstLine="480"/>
        <w:jc w:val="left"/>
      </w:pPr>
      <w:r>
        <w:rPr>
          <w:rFonts w:ascii="仿宋_GB2312" w:hAnsi="仿宋_GB2312" w:cs="仿宋_GB2312" w:eastAsia="仿宋_GB2312"/>
        </w:rPr>
        <w:t>（四）经评标委员会认定评分畸高、畸低的。</w:t>
      </w:r>
    </w:p>
    <w:p>
      <w:pPr>
        <w:pStyle w:val="null3"/>
        <w:ind w:firstLine="480"/>
        <w:jc w:val="left"/>
      </w:pPr>
      <w:r>
        <w:rPr>
          <w:rFonts w:ascii="仿宋_GB2312" w:hAnsi="仿宋_GB2312" w:cs="仿宋_GB2312" w:eastAsia="仿宋_GB2312"/>
        </w:rPr>
        <w:t>二、评标委员会采纳代理机构书面建议的，应当按照规定现场通过交易系统修改评审结果或者重新评审，并在评标报告中详细记载有关事宜；不采纳代理机构书面建议的，应当书面说明理由。代理机构书面建议未被评标委员会采纳的，应当按照规定程序要求继续组织实施采购活动，不得擅自中止采购活动。代理机构认为评标委员会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三、代理机构复核过程中，评标委员会成员不得离开评审现场。</w:t>
      </w:r>
    </w:p>
    <w:p>
      <w:pPr>
        <w:pStyle w:val="null3"/>
        <w:jc w:val="left"/>
        <w:outlineLvl w:val="3"/>
      </w:pPr>
      <w:r>
        <w:rPr>
          <w:rFonts w:ascii="仿宋_GB2312" w:hAnsi="仿宋_GB2312" w:cs="仿宋_GB2312" w:eastAsia="仿宋_GB2312"/>
          <w:sz w:val="24"/>
          <w:b/>
        </w:rPr>
        <w:t>5.3.8.确定中标候选人名单</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确定3名中标候选人。</w:t>
      </w:r>
    </w:p>
    <w:p>
      <w:pPr>
        <w:pStyle w:val="null3"/>
        <w:ind w:firstLine="480"/>
        <w:jc w:val="left"/>
      </w:pPr>
      <w:r>
        <w:rPr>
          <w:rFonts w:ascii="仿宋_GB2312" w:hAnsi="仿宋_GB2312" w:cs="仿宋_GB2312" w:eastAsia="仿宋_GB2312"/>
        </w:rPr>
        <w:t>一、若采用综合评分法的，按投标人评审得分从高到低顺序排列；投标文件满足招标文件全部实质性要求，且按照评审因素的量化指标评审得分最高的投标人为排名第一的中标候选人。评审得分相同的，按投标报价由低到高顺序排列；评审得分且投标报价均相同的，按投标人提供的经评审认定有效的优先采购产品认证证书数量由多到少顺序排列；评审得分且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按投标人评审得分从高到低顺序排列环节前，对提供相同品牌产品且通过资格审查、符合性审查的不同投标人参加同一合同项下投标的，按一家投标人计算（任意一个核心产品是相同品牌时视为提供相同品牌产品的投标人），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ind w:firstLine="480"/>
        <w:jc w:val="left"/>
      </w:pPr>
      <w:r>
        <w:rPr>
          <w:rFonts w:ascii="仿宋_GB2312" w:hAnsi="仿宋_GB2312" w:cs="仿宋_GB2312" w:eastAsia="仿宋_GB2312"/>
        </w:rPr>
        <w:t>二、若采用最低评标价法的，按投标人投标报价从低到高顺序排列，投标文件满足招标文件全部实质性要求且投标报价最低的投标人为排名第一的中标候选人。投标报价相同的，按投标人提供的经评审认定有效的优先采购产品认证证书数量由多到少顺序排列；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对投标报价进行评标前，对提供相同品牌产品的不同投标人参加同一合同项下投标的，以其中通过资格审查、符合性审查且报价最低的投标人参加评标（任意一个核心产品是相同品牌时视为提供相同品牌产品的投标人）；报价相同的，由采购人或者采购人委托评标委员会按照随机抽取方式确定一名投标人参加评标，其他投标无效。</w:t>
      </w:r>
    </w:p>
    <w:p>
      <w:pPr>
        <w:pStyle w:val="null3"/>
        <w:jc w:val="left"/>
        <w:outlineLvl w:val="3"/>
      </w:pPr>
      <w:r>
        <w:rPr>
          <w:rFonts w:ascii="仿宋_GB2312" w:hAnsi="仿宋_GB2312" w:cs="仿宋_GB2312" w:eastAsia="仿宋_GB2312"/>
          <w:sz w:val="24"/>
          <w:b/>
        </w:rPr>
        <w:t>5.3.9.出具评标报告</w:t>
      </w:r>
    </w:p>
    <w:p>
      <w:pPr>
        <w:pStyle w:val="null3"/>
        <w:ind w:firstLine="480"/>
        <w:jc w:val="left"/>
      </w:pPr>
      <w:r>
        <w:rPr>
          <w:rFonts w:ascii="仿宋_GB2312" w:hAnsi="仿宋_GB2312" w:cs="仿宋_GB2312" w:eastAsia="仿宋_GB2312"/>
        </w:rPr>
        <w:t>评标报告是评标委员会根据全体评标成员签署的评标记录和评标结果编写的报告，其主要内容包括：</w:t>
      </w:r>
    </w:p>
    <w:p>
      <w:pPr>
        <w:pStyle w:val="null3"/>
        <w:ind w:firstLine="480"/>
        <w:jc w:val="left"/>
      </w:pPr>
      <w:r>
        <w:rPr>
          <w:rFonts w:ascii="仿宋_GB2312" w:hAnsi="仿宋_GB2312" w:cs="仿宋_GB2312" w:eastAsia="仿宋_GB2312"/>
        </w:rPr>
        <w:t>一、招标公告刊登的媒体名称、开标日期和地点；</w:t>
      </w:r>
    </w:p>
    <w:p>
      <w:pPr>
        <w:pStyle w:val="null3"/>
        <w:ind w:firstLine="480"/>
        <w:jc w:val="left"/>
      </w:pPr>
      <w:r>
        <w:rPr>
          <w:rFonts w:ascii="仿宋_GB2312" w:hAnsi="仿宋_GB2312" w:cs="仿宋_GB2312" w:eastAsia="仿宋_GB2312"/>
        </w:rPr>
        <w:t>二、投标人名单和评标委员会成员名单；</w:t>
      </w:r>
    </w:p>
    <w:p>
      <w:pPr>
        <w:pStyle w:val="null3"/>
        <w:ind w:firstLine="480"/>
        <w:jc w:val="left"/>
      </w:pPr>
      <w:r>
        <w:rPr>
          <w:rFonts w:ascii="仿宋_GB2312" w:hAnsi="仿宋_GB2312" w:cs="仿宋_GB2312" w:eastAsia="仿宋_GB2312"/>
        </w:rPr>
        <w:t>三、评标方法和标准；</w:t>
      </w:r>
    </w:p>
    <w:p>
      <w:pPr>
        <w:pStyle w:val="null3"/>
        <w:ind w:firstLine="480"/>
        <w:jc w:val="left"/>
      </w:pPr>
      <w:r>
        <w:rPr>
          <w:rFonts w:ascii="仿宋_GB2312" w:hAnsi="仿宋_GB2312" w:cs="仿宋_GB2312" w:eastAsia="仿宋_GB2312"/>
        </w:rPr>
        <w:t>四、开标记录和评标情况及说明，包括投标无效投标人名单及原因；</w:t>
      </w:r>
    </w:p>
    <w:p>
      <w:pPr>
        <w:pStyle w:val="null3"/>
        <w:ind w:firstLine="480"/>
        <w:jc w:val="left"/>
      </w:pPr>
      <w:r>
        <w:rPr>
          <w:rFonts w:ascii="仿宋_GB2312" w:hAnsi="仿宋_GB2312" w:cs="仿宋_GB2312" w:eastAsia="仿宋_GB2312"/>
        </w:rPr>
        <w:t>五、评标结果，确定的中标候选人名单或者经采购人委托直接确定的中标人；</w:t>
      </w:r>
    </w:p>
    <w:p>
      <w:pPr>
        <w:pStyle w:val="null3"/>
        <w:ind w:firstLine="480"/>
        <w:jc w:val="left"/>
      </w:pPr>
      <w:r>
        <w:rPr>
          <w:rFonts w:ascii="仿宋_GB2312" w:hAnsi="仿宋_GB2312" w:cs="仿宋_GB2312" w:eastAsia="仿宋_GB2312"/>
        </w:rPr>
        <w:t>六、其他需要说明的情况，包括评标过程中投标人根据评标委员会要求进行的澄清、说明或者补正，评标委员会成员的更换等；</w:t>
      </w:r>
    </w:p>
    <w:p>
      <w:pPr>
        <w:pStyle w:val="null3"/>
        <w:ind w:firstLine="480"/>
        <w:jc w:val="left"/>
      </w:pPr>
      <w:r>
        <w:rPr>
          <w:rFonts w:ascii="仿宋_GB2312" w:hAnsi="仿宋_GB2312" w:cs="仿宋_GB2312" w:eastAsia="仿宋_GB2312"/>
        </w:rPr>
        <w:t>七、报价最高的投标人为中标候选人的，评标委员会应当对其报价的合理性予以特别说明。</w:t>
      </w:r>
    </w:p>
    <w:p>
      <w:pPr>
        <w:pStyle w:val="null3"/>
        <w:ind w:firstLine="480"/>
        <w:jc w:val="left"/>
      </w:pPr>
      <w:r>
        <w:rPr>
          <w:rFonts w:ascii="仿宋_GB2312" w:hAnsi="仿宋_GB2312" w:cs="仿宋_GB2312" w:eastAsia="仿宋_GB2312"/>
        </w:rPr>
        <w:t>评标委员会成员应当在评标报告中签字或加盖电子印章确认，对评标过程和结果有不同意见的，应当在评标报告中写明并说明理由。签字但未写明不同意见或者未说明理由的，视同无意见。拒不签字或加盖电子印章又未另行说明其不同意见和理由的，视同同意评标结果。</w:t>
      </w:r>
    </w:p>
    <w:p>
      <w:pPr>
        <w:pStyle w:val="null3"/>
        <w:jc w:val="left"/>
        <w:outlineLvl w:val="3"/>
      </w:pPr>
      <w:r>
        <w:rPr>
          <w:rFonts w:ascii="仿宋_GB2312" w:hAnsi="仿宋_GB2312" w:cs="仿宋_GB2312" w:eastAsia="仿宋_GB2312"/>
          <w:sz w:val="24"/>
          <w:b/>
        </w:rPr>
        <w:t>5.3.10评标争议处理规则</w:t>
      </w:r>
    </w:p>
    <w:p>
      <w:pPr>
        <w:pStyle w:val="null3"/>
        <w:ind w:firstLine="480"/>
        <w:jc w:val="left"/>
      </w:pPr>
      <w:r>
        <w:rPr>
          <w:rFonts w:ascii="仿宋_GB2312" w:hAnsi="仿宋_GB2312" w:cs="仿宋_GB2312" w:eastAsia="仿宋_GB2312"/>
        </w:rPr>
        <w:t>评标委员会在评标过程中，对于符合性审查、对投标人文件作无效投标处理及其他需要共同认定的事项存在争议的，应当以少数服从多数的原则作出结论，但不得违反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5.4.评标方法、细则及标准</w:t>
      </w:r>
    </w:p>
    <w:p>
      <w:pPr>
        <w:pStyle w:val="null3"/>
        <w:jc w:val="left"/>
        <w:outlineLvl w:val="3"/>
      </w:pPr>
      <w:r>
        <w:rPr>
          <w:rFonts w:ascii="仿宋_GB2312" w:hAnsi="仿宋_GB2312" w:cs="仿宋_GB2312" w:eastAsia="仿宋_GB2312"/>
          <w:sz w:val="24"/>
          <w:b/>
        </w:rPr>
        <w:t>5.4.1.评标方法</w:t>
      </w:r>
    </w:p>
    <w:p>
      <w:pPr>
        <w:pStyle w:val="null3"/>
        <w:ind w:firstLine="480"/>
        <w:jc w:val="left"/>
      </w:pPr>
      <w:r>
        <w:rPr>
          <w:rFonts w:ascii="仿宋_GB2312" w:hAnsi="仿宋_GB2312" w:cs="仿宋_GB2312" w:eastAsia="仿宋_GB2312"/>
        </w:rPr>
        <w:t>（一）若采用综合评分法的，由评标委员会各成员对通过资格审查和符合性审查的投标人的投标文件进行独立评标。</w:t>
      </w:r>
    </w:p>
    <w:p>
      <w:pPr>
        <w:pStyle w:val="null3"/>
        <w:ind w:firstLine="960"/>
        <w:jc w:val="left"/>
      </w:pPr>
      <w:r>
        <w:rPr>
          <w:rFonts w:ascii="仿宋_GB2312" w:hAnsi="仿宋_GB2312" w:cs="仿宋_GB2312" w:eastAsia="仿宋_GB2312"/>
        </w:rPr>
        <w:t>投标报价得分=（评标基准价／投标报价）×100</w:t>
      </w:r>
    </w:p>
    <w:p>
      <w:pPr>
        <w:pStyle w:val="null3"/>
        <w:ind w:firstLine="960"/>
        <w:jc w:val="left"/>
      </w:pPr>
      <w:r>
        <w:rPr>
          <w:rFonts w:ascii="仿宋_GB2312" w:hAnsi="仿宋_GB2312" w:cs="仿宋_GB2312" w:eastAsia="仿宋_GB2312"/>
        </w:rPr>
        <w:t>评标总得分＝F1×A1＋F2×A2＋……＋Fn×An</w:t>
      </w:r>
    </w:p>
    <w:p>
      <w:pPr>
        <w:pStyle w:val="null3"/>
        <w:ind w:firstLine="960"/>
        <w:jc w:val="left"/>
      </w:pPr>
      <w:r>
        <w:rPr>
          <w:rFonts w:ascii="仿宋_GB2312" w:hAnsi="仿宋_GB2312" w:cs="仿宋_GB2312" w:eastAsia="仿宋_GB2312"/>
        </w:rPr>
        <w:t>F1、F2……Fn分别为各项评审因素的得分；</w:t>
      </w:r>
    </w:p>
    <w:p>
      <w:pPr>
        <w:pStyle w:val="null3"/>
        <w:ind w:firstLine="960"/>
        <w:jc w:val="left"/>
      </w:pPr>
      <w:r>
        <w:rPr>
          <w:rFonts w:ascii="仿宋_GB2312" w:hAnsi="仿宋_GB2312" w:cs="仿宋_GB2312" w:eastAsia="仿宋_GB2312"/>
        </w:rPr>
        <w:t>A1、A2、……An 分别为各项评审因素所占的权重（A1＋A2＋……＋An＝1）。</w:t>
      </w:r>
    </w:p>
    <w:p>
      <w:pPr>
        <w:pStyle w:val="null3"/>
        <w:ind w:firstLine="480"/>
        <w:jc w:val="left"/>
      </w:pPr>
      <w:r>
        <w:rPr>
          <w:rFonts w:ascii="仿宋_GB2312" w:hAnsi="仿宋_GB2312" w:cs="仿宋_GB2312" w:eastAsia="仿宋_GB2312"/>
        </w:rPr>
        <w:t>评标过程中，不得去掉报价中的最高报价和最低报价。</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1.评分的取值按四舍五入法，保留小数点后两位；</w:t>
      </w:r>
    </w:p>
    <w:p>
      <w:pPr>
        <w:pStyle w:val="null3"/>
        <w:ind w:firstLine="480"/>
        <w:jc w:val="left"/>
      </w:pPr>
      <w:r>
        <w:rPr>
          <w:rFonts w:ascii="仿宋_GB2312" w:hAnsi="仿宋_GB2312" w:cs="仿宋_GB2312" w:eastAsia="仿宋_GB2312"/>
        </w:rPr>
        <w:t>2.评分标准中要求提供的证明材料须清晰可辨。</w:t>
      </w:r>
    </w:p>
    <w:p>
      <w:pPr>
        <w:pStyle w:val="null3"/>
        <w:ind w:firstLine="480"/>
        <w:jc w:val="left"/>
      </w:pPr>
      <w:r>
        <w:rPr>
          <w:rFonts w:ascii="仿宋_GB2312" w:hAnsi="仿宋_GB2312" w:cs="仿宋_GB2312" w:eastAsia="仿宋_GB2312"/>
        </w:rPr>
        <w:t>因落实政府采购政策进行价格调整的，以调整后的价格计算评标基准价和投标报价。</w:t>
      </w:r>
    </w:p>
    <w:p>
      <w:pPr>
        <w:pStyle w:val="null3"/>
        <w:ind w:firstLine="480"/>
        <w:jc w:val="left"/>
      </w:pPr>
      <w:r>
        <w:rPr>
          <w:rFonts w:ascii="仿宋_GB2312" w:hAnsi="仿宋_GB2312" w:cs="仿宋_GB2312" w:eastAsia="仿宋_GB2312"/>
        </w:rPr>
        <w:t>（二）若采用最低评标价法的，投标文件满足招标文件全部实质性要求，且投标报价最低的投标人为排名第一的中标候选人。除了算术修正和落实政府采购政策需进行的价格扣除外，不能对投标人的投标价格进行任何调整。</w:t>
      </w:r>
    </w:p>
    <w:p>
      <w:pPr>
        <w:pStyle w:val="null3"/>
        <w:jc w:val="left"/>
        <w:outlineLvl w:val="3"/>
      </w:pPr>
      <w:r>
        <w:rPr>
          <w:rFonts w:ascii="仿宋_GB2312" w:hAnsi="仿宋_GB2312" w:cs="仿宋_GB2312" w:eastAsia="仿宋_GB2312"/>
          <w:sz w:val="24"/>
          <w:b/>
        </w:rPr>
        <w:t>5.4.2.评标细则及标准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详细评审50.00分</w:t>
            </w:r>
          </w:p>
          <w:p>
            <w:pPr>
              <w:pStyle w:val="null3"/>
              <w:jc w:val="left"/>
            </w:pPr>
            <w:r>
              <w:rPr>
                <w:rFonts w:ascii="仿宋_GB2312" w:hAnsi="仿宋_GB2312" w:cs="仿宋_GB2312" w:eastAsia="仿宋_GB2312"/>
              </w:rPr>
              <w:t>报价得分50.00分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评标分值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关联投标文件格式文本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服务要求响应</w:t>
            </w:r>
          </w:p>
        </w:tc>
        <w:tc>
          <w:tcPr>
            <w:tcW w:type="dxa" w:w="2575"/>
          </w:tcPr>
          <w:p>
            <w:pPr>
              <w:pStyle w:val="null3"/>
              <w:jc w:val="left"/>
            </w:pPr>
            <w:r>
              <w:rPr>
                <w:rFonts w:ascii="仿宋_GB2312" w:hAnsi="仿宋_GB2312" w:cs="仿宋_GB2312" w:eastAsia="仿宋_GB2312"/>
              </w:rPr>
              <w:t>投标人对“服务要求-服务内容要求”进行响应，非实质性要求共36项，每项0.5分，全部满足得18分，每有一项不满足本项目服务要求的扣0.5分。注：每项以最小编号为准。</w:t>
            </w:r>
          </w:p>
        </w:tc>
        <w:tc>
          <w:tcPr>
            <w:tcW w:type="dxa" w:w="831"/>
          </w:tcPr>
          <w:p>
            <w:pPr>
              <w:pStyle w:val="null3"/>
              <w:jc w:val="center"/>
            </w:pPr>
            <w:r>
              <w:rPr>
                <w:rFonts w:ascii="仿宋_GB2312" w:hAnsi="仿宋_GB2312" w:cs="仿宋_GB2312" w:eastAsia="仿宋_GB2312"/>
              </w:rPr>
              <w:t>18.0000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投标人应提交的相关证明材料</w:t>
            </w:r>
          </w:p>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项目实施与运维方案</w:t>
            </w:r>
          </w:p>
        </w:tc>
        <w:tc>
          <w:tcPr>
            <w:tcW w:type="dxa" w:w="2575"/>
          </w:tcPr>
          <w:p>
            <w:pPr>
              <w:pStyle w:val="null3"/>
              <w:jc w:val="left"/>
            </w:pPr>
            <w:r>
              <w:rPr>
                <w:rFonts w:ascii="仿宋_GB2312" w:hAnsi="仿宋_GB2312" w:cs="仿宋_GB2312" w:eastAsia="仿宋_GB2312"/>
              </w:rPr>
              <w:t>投标人提供项目实施方案，至少包含：①项目需求分析方案；②组织机构和实施团队配置方案；③项目进度与质量管理方案；④计算资源、存储资源、安全资源、备份资源实施方案。实施方案每有一项完全满足得0.75分，最高得3分；每存在一项内容缺失扣0.75分，每有一处缺陷扣0.25分，扣完为止； 投标人提供项目运维方案，至少包含：①平台运维服务方案；②维护管理团队培训方案；③采购人报修故障处理方案；④应急预案。运维方案每有一项完全满足得0.75分，最高得3分；每存在一项内容缺失扣0.75分，每有一处缺陷扣0.25分，扣完为止； 注：以上方案有缺陷是指：①对同一内容的描述前后不一致或互相矛盾或存在歧义，②涉及的规范及标准错误或实施项目的名称、地点、内容错误。</w:t>
            </w:r>
          </w:p>
        </w:tc>
        <w:tc>
          <w:tcPr>
            <w:tcW w:type="dxa" w:w="831"/>
          </w:tcPr>
          <w:p>
            <w:pPr>
              <w:pStyle w:val="null3"/>
              <w:jc w:val="center"/>
            </w:pPr>
            <w:r>
              <w:rPr>
                <w:rFonts w:ascii="仿宋_GB2312" w:hAnsi="仿宋_GB2312" w:cs="仿宋_GB2312" w:eastAsia="仿宋_GB2312"/>
              </w:rPr>
              <w:t>6.0000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投标人应提交的相关证明材料</w:t>
            </w:r>
          </w:p>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履约能力</w:t>
            </w:r>
          </w:p>
        </w:tc>
        <w:tc>
          <w:tcPr>
            <w:tcW w:type="dxa" w:w="2575"/>
          </w:tcPr>
          <w:p>
            <w:pPr>
              <w:pStyle w:val="null3"/>
              <w:jc w:val="left"/>
            </w:pPr>
            <w:r>
              <w:rPr>
                <w:rFonts w:ascii="仿宋_GB2312" w:hAnsi="仿宋_GB2312" w:cs="仿宋_GB2312" w:eastAsia="仿宋_GB2312"/>
              </w:rPr>
              <w:t>1.投标人提供1个类似本项目业绩得2分，本项最高得4分。（说明：需提供合同或验收报告的扫描件） 2. 投标人具有认证范围包含云计算的： （1）信息安全管理体系认证证书；（2）信息技术服务管理体系认证证书；（3）质量管理体系认证证书。全部满足得6分，每缺失一样管理体系认证证书扣2分，扣完为止。（提供投标人自身持有的处于有效期内的认证证书原件扫描件和全国认证认可信息公共服务平台查询结果截图） 3. 投标人服务于本项目的团队成员： （1）供应商投入本项目的技术负责人1名：具有信息系统项目管理师、云计算工程师职称证书（中级及以上）、系统架构设计师、网络工程师、通信专业技术人员职业技术水平证书、网络安全能力认证，每提供一类证书得2分，本项最多得12分；（要求提供证书原件扫描件） （2）供应商拟派本项目技术团队：具有网络技术类、网络安全类、信息安全类等各项专业能力，具有网络工程师证书或网络规划设计师证书（计算机技术与软件专业技术资格）得0.5分、网络安全能力认证证书（国家互联网应急中心）得0.5分、国家信息安全水平证书（中国信息安全测评中心）得0.5分、具有通信专业技术人员职业技术水平(中级或以上)证书得0.5分，本项最多得2分。（要求提供证书原件扫描件、持证人员身份证正反面扫描件） 4. 投标人所投云计算管理平台软件，代码自主率（“自研代码量比例”）大于95%。同时为保证检测产品的代码完整性，要求代码检测量在100万以上，非特殊裁剪版本，要求管理平台软件代码整体自主率≥90%，投标人需在投标时承诺“在验收时提供国家检测机构出具的软件代码自主率检测报告检测结果”作为验收材料，提供承诺函得1分，不提供不得分； 5. 投标人或投标人所投云安全管理平台制造厂商具备公安部第三研究所检测中心颁发的云应用安全可信CAST认证证书，投标人需在投标时提供承诺函，承诺验收时提供云应用安全可信CAST认证证书复印件作为验收材料，提供承诺函得1分，不提供不得分。</w:t>
            </w:r>
          </w:p>
        </w:tc>
        <w:tc>
          <w:tcPr>
            <w:tcW w:type="dxa" w:w="831"/>
          </w:tcPr>
          <w:p>
            <w:pPr>
              <w:pStyle w:val="null3"/>
              <w:jc w:val="center"/>
            </w:pPr>
            <w:r>
              <w:rPr>
                <w:rFonts w:ascii="仿宋_GB2312" w:hAnsi="仿宋_GB2312" w:cs="仿宋_GB2312" w:eastAsia="仿宋_GB2312"/>
              </w:rPr>
              <w:t>26.0000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投标人应提交的相关证明材料</w:t>
            </w:r>
          </w:p>
          <w:p>
            <w:pPr>
              <w:pStyle w:val="null3"/>
              <w:jc w:val="left"/>
            </w:pPr>
            <w:r>
              <w:rPr>
                <w:rFonts w:ascii="仿宋_GB2312" w:hAnsi="仿宋_GB2312" w:cs="仿宋_GB2312" w:eastAsia="仿宋_GB2312"/>
              </w:rPr>
              <w:t>服务应答表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50.0000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20.00%</w:t>
            </w:r>
          </w:p>
        </w:tc>
        <w:tc>
          <w:tcPr>
            <w:tcW w:type="dxa" w:w="1661"/>
          </w:tcPr>
          <w:p>
            <w:pPr>
              <w:pStyle w:val="null3"/>
              <w:jc w:val="left"/>
            </w:pPr>
            <w:r>
              <w:rPr>
                <w:rFonts w:ascii="仿宋_GB2312" w:hAnsi="仿宋_GB2312" w:cs="仿宋_GB2312" w:eastAsia="仿宋_GB2312"/>
              </w:rPr>
              <w:t>价格扣除计算公式：评标价=投标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关联投标文件格式文本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5.5.废标</w:t>
      </w:r>
    </w:p>
    <w:p>
      <w:pPr>
        <w:pStyle w:val="null3"/>
        <w:ind w:firstLine="480"/>
        <w:jc w:val="left"/>
      </w:pPr>
      <w:r>
        <w:rPr>
          <w:rFonts w:ascii="仿宋_GB2312" w:hAnsi="仿宋_GB2312" w:cs="仿宋_GB2312" w:eastAsia="仿宋_GB2312"/>
        </w:rPr>
        <w:t>本次政府采购活动中，出现下列情形之一的，予以废标：</w:t>
      </w:r>
    </w:p>
    <w:p>
      <w:pPr>
        <w:pStyle w:val="null3"/>
        <w:ind w:firstLine="480"/>
        <w:jc w:val="left"/>
      </w:pPr>
      <w:r>
        <w:rPr>
          <w:rFonts w:ascii="仿宋_GB2312" w:hAnsi="仿宋_GB2312" w:cs="仿宋_GB2312" w:eastAsia="仿宋_GB2312"/>
        </w:rPr>
        <w:t>一、符合专业条件的投标人或者对招标文件作实质响应的投标人不足3家的（如本项目采购包涉及核心产品，经符合性审查，提供核心产品品牌不足3个的，视为有效投标人不足3家）；</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三、投标人的报价均超过了采购预算，采购人不能支付的；</w:t>
      </w:r>
    </w:p>
    <w:p>
      <w:pPr>
        <w:pStyle w:val="null3"/>
        <w:ind w:firstLine="480"/>
        <w:jc w:val="left"/>
      </w:pPr>
      <w:r>
        <w:rPr>
          <w:rFonts w:ascii="仿宋_GB2312" w:hAnsi="仿宋_GB2312" w:cs="仿宋_GB2312" w:eastAsia="仿宋_GB2312"/>
        </w:rPr>
        <w:t>四、因重大变故，采购任务取消的；</w:t>
      </w:r>
    </w:p>
    <w:p>
      <w:pPr>
        <w:pStyle w:val="null3"/>
        <w:ind w:firstLine="480"/>
        <w:jc w:val="left"/>
      </w:pPr>
      <w:r>
        <w:rPr>
          <w:rFonts w:ascii="仿宋_GB2312" w:hAnsi="仿宋_GB2312" w:cs="仿宋_GB2312" w:eastAsia="仿宋_GB2312"/>
        </w:rPr>
        <w:t>废标后，代理机构将在四川政府采购网上公告。</w:t>
      </w:r>
    </w:p>
    <w:p>
      <w:pPr>
        <w:pStyle w:val="null3"/>
        <w:jc w:val="left"/>
        <w:outlineLvl w:val="2"/>
      </w:pPr>
      <w:r>
        <w:rPr>
          <w:rFonts w:ascii="仿宋_GB2312" w:hAnsi="仿宋_GB2312" w:cs="仿宋_GB2312" w:eastAsia="仿宋_GB2312"/>
          <w:sz w:val="28"/>
          <w:b/>
        </w:rPr>
        <w:t>5.6.定标</w:t>
      </w:r>
    </w:p>
    <w:p>
      <w:pPr>
        <w:pStyle w:val="null3"/>
        <w:jc w:val="left"/>
      </w:pPr>
      <w:r>
        <w:rPr>
          <w:rFonts w:ascii="仿宋_GB2312" w:hAnsi="仿宋_GB2312" w:cs="仿宋_GB2312" w:eastAsia="仿宋_GB2312"/>
        </w:rPr>
        <w:t xml:space="preserve"> 本项目授权评标委员会在评标报告确定的中标候选人名单中按顺序直接确定1名中标人，确认后代理机构在四川政府采购网发布中标公告，同时向中标人发出中标通知书。</w:t>
      </w:r>
    </w:p>
    <w:p>
      <w:pPr>
        <w:pStyle w:val="null3"/>
        <w:jc w:val="left"/>
        <w:outlineLvl w:val="2"/>
      </w:pPr>
      <w:r>
        <w:rPr>
          <w:rFonts w:ascii="仿宋_GB2312" w:hAnsi="仿宋_GB2312" w:cs="仿宋_GB2312" w:eastAsia="仿宋_GB2312"/>
          <w:sz w:val="28"/>
          <w:b/>
        </w:rPr>
        <w:t>5.7.评标委员会义务</w:t>
      </w:r>
    </w:p>
    <w:p>
      <w:pPr>
        <w:pStyle w:val="null3"/>
        <w:ind w:firstLine="480"/>
        <w:jc w:val="left"/>
      </w:pPr>
      <w:r>
        <w:rPr>
          <w:rFonts w:ascii="仿宋_GB2312" w:hAnsi="仿宋_GB2312" w:cs="仿宋_GB2312" w:eastAsia="仿宋_GB2312"/>
        </w:rPr>
        <w:t>评标委员会在政府采购活动中应当履行下列义务：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二、按照客观、公正、审慎的原则，根据招标文件规定的评审程序、评审方法和评审标准进行独立评审；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四、及时向监督管理部门报告评审过程中的违法违规情况，包括采购人、代理机构向评审专家作出倾向性、误导性的解释或者说明情况，投标人行贿、提供虚假材料或者串通情况，其他非法干预评审情况等；</w:t>
      </w:r>
    </w:p>
    <w:p>
      <w:pPr>
        <w:pStyle w:val="null3"/>
        <w:ind w:firstLine="480"/>
        <w:jc w:val="left"/>
      </w:pPr>
      <w:r>
        <w:rPr>
          <w:rFonts w:ascii="仿宋_GB2312" w:hAnsi="仿宋_GB2312" w:cs="仿宋_GB2312" w:eastAsia="仿宋_GB2312"/>
        </w:rPr>
        <w:t>五、发现招标文件内容违反国家有关强制性规定或者存在歧义、重大缺陷导致评审工作无法进行时，停止评审并通过交易系统向代理机构书面说明情况，说明停止评审的情形和具体理由；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5.8.评标委员会成员工作纪律</w:t>
      </w:r>
    </w:p>
    <w:p>
      <w:pPr>
        <w:pStyle w:val="null3"/>
        <w:ind w:firstLine="480"/>
        <w:jc w:val="left"/>
      </w:pPr>
      <w:r>
        <w:rPr>
          <w:rFonts w:ascii="仿宋_GB2312" w:hAnsi="仿宋_GB2312" w:cs="仿宋_GB2312" w:eastAsia="仿宋_GB2312"/>
        </w:rPr>
        <w:t>评标委员会成员在政府采购活动中应当遵守以下工作纪律：</w:t>
      </w:r>
    </w:p>
    <w:p>
      <w:pPr>
        <w:pStyle w:val="null3"/>
        <w:ind w:firstLine="480"/>
        <w:jc w:val="left"/>
      </w:pPr>
      <w:r>
        <w:rPr>
          <w:rFonts w:ascii="仿宋_GB2312" w:hAnsi="仿宋_GB2312" w:cs="仿宋_GB2312" w:eastAsia="仿宋_GB2312"/>
        </w:rPr>
        <w:t>一、严格遵守政府采购法律制度关于评标委员会成员回避的规定。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招标文件确定的评审程序、评审方法、评审因素和评审标准，不得接受投标人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七、遵守有关廉洁自律规定，不得私下接触投标人，不得收受投标人及有关业务单位和个人的财物或好处，不得接受采购人、代理机构的请托。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第六章投标文件格式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详见附件：投标文件封面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详见附件：投标人应提交的相关证明材料</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详见附件：技术应答表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（服务类）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依据《中华人民共和国民法典》 《中华人民共和国政府采购法》与项目行业有关的法律法规，以及</w:t>
      </w:r>
      <w:r>
        <w:rPr>
          <w:rFonts w:ascii="仿宋_GB2312" w:hAnsi="仿宋_GB2312" w:cs="仿宋_GB2312" w:eastAsia="仿宋_GB2312"/>
        </w:rPr>
        <w:t>________</w:t>
      </w:r>
      <w:r>
        <w:rPr>
          <w:rFonts w:ascii="仿宋_GB2312" w:hAnsi="仿宋_GB2312" w:cs="仿宋_GB2312" w:eastAsia="仿宋_GB2312"/>
        </w:rPr>
        <w:t xml:space="preserve">采购项目的 </w:t>
      </w:r>
      <w:r>
        <w:rPr>
          <w:rFonts w:ascii="仿宋_GB2312" w:hAnsi="仿宋_GB2312" w:cs="仿宋_GB2312" w:eastAsia="仿宋_GB2312"/>
        </w:rPr>
        <w:t>《采购文件》</w:t>
      </w:r>
      <w:r>
        <w:rPr>
          <w:rFonts w:ascii="仿宋_GB2312" w:hAnsi="仿宋_GB2312" w:cs="仿宋_GB2312" w:eastAsia="仿宋_GB2312"/>
        </w:rPr>
        <w:t xml:space="preserve"> ，乙方的《投标（响应）文件》及《中标（成交）通知书》，甲乙双方同意签订本合同。具体情况及要求如下：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 xml:space="preserve"> 一、标的信息</w:t>
      </w:r>
    </w:p>
    <w:p>
      <w:pPr>
        <w:pStyle w:val="null3"/>
        <w:jc w:val="left"/>
      </w:pPr>
      <w:r>
        <w:br/>
      </w:r>
    </w:p>
    <w:p>
      <w:pPr>
        <w:pStyle w:val="null3"/>
        <w:jc w:val="left"/>
        <w:outlineLvl w:val="2"/>
      </w:pPr>
      <w:r>
        <w:rPr>
          <w:rFonts w:ascii="仿宋_GB2312" w:hAnsi="仿宋_GB2312" w:cs="仿宋_GB2312" w:eastAsia="仿宋_GB2312"/>
          <w:sz w:val="28"/>
          <w:b/>
        </w:rPr>
        <w:t xml:space="preserve"> 二、服务要求</w:t>
      </w:r>
    </w:p>
    <w:p>
      <w:pPr>
        <w:pStyle w:val="null3"/>
        <w:jc w:val="left"/>
        <w:outlineLvl w:val="2"/>
      </w:pPr>
      <w:r>
        <w:rPr>
          <w:rFonts w:ascii="仿宋_GB2312" w:hAnsi="仿宋_GB2312" w:cs="仿宋_GB2312" w:eastAsia="仿宋_GB2312"/>
          <w:sz w:val="28"/>
          <w:b/>
        </w:rPr>
        <w:t xml:space="preserve"> 三、合同定价方式、付款进度和支付方式 </w:t>
      </w:r>
      <w:r>
        <w:rPr>
          <w:rFonts w:ascii="仿宋_GB2312" w:hAnsi="仿宋_GB2312" w:cs="仿宋_GB2312" w:eastAsia="仿宋_GB2312"/>
        </w:rPr>
        <w:t xml:space="preserve"> 合同定价方式：</w:t>
      </w:r>
    </w:p>
    <w:p>
      <w:pPr>
        <w:pStyle w:val="null3"/>
        <w:jc w:val="left"/>
      </w:pPr>
      <w:r>
        <w:br/>
      </w:r>
    </w:p>
    <w:p>
      <w:pPr>
        <w:pStyle w:val="null3"/>
        <w:jc w:val="left"/>
        <w:outlineLvl w:val="2"/>
      </w:pPr>
      <w:r>
        <w:rPr>
          <w:rFonts w:ascii="仿宋_GB2312" w:hAnsi="仿宋_GB2312" w:cs="仿宋_GB2312" w:eastAsia="仿宋_GB2312"/>
          <w:sz w:val="28"/>
          <w:b/>
        </w:rPr>
        <w:t xml:space="preserve"> 四、履约保证金</w:t>
      </w:r>
    </w:p>
    <w:p>
      <w:pPr>
        <w:pStyle w:val="null3"/>
        <w:jc w:val="left"/>
      </w:pPr>
      <w:r>
        <w:br/>
      </w:r>
    </w:p>
    <w:p>
      <w:pPr>
        <w:pStyle w:val="null3"/>
        <w:jc w:val="left"/>
        <w:outlineLvl w:val="2"/>
      </w:pPr>
      <w:r>
        <w:rPr>
          <w:rFonts w:ascii="仿宋_GB2312" w:hAnsi="仿宋_GB2312" w:cs="仿宋_GB2312" w:eastAsia="仿宋_GB2312"/>
          <w:sz w:val="28"/>
          <w:b/>
        </w:rPr>
        <w:t xml:space="preserve"> 五、验收标准和方法</w:t>
      </w:r>
    </w:p>
    <w:p>
      <w:pPr>
        <w:pStyle w:val="null3"/>
        <w:jc w:val="left"/>
      </w:pPr>
      <w:r>
        <w:br/>
      </w:r>
    </w:p>
    <w:p>
      <w:pPr>
        <w:pStyle w:val="null3"/>
        <w:jc w:val="left"/>
        <w:outlineLvl w:val="2"/>
      </w:pPr>
      <w:r>
        <w:rPr>
          <w:rFonts w:ascii="仿宋_GB2312" w:hAnsi="仿宋_GB2312" w:cs="仿宋_GB2312" w:eastAsia="仿宋_GB2312"/>
          <w:sz w:val="28"/>
          <w:b/>
        </w:rPr>
        <w:t xml:space="preserve"> 六、甲方的权利和义务</w:t>
      </w:r>
    </w:p>
    <w:p>
      <w:pPr>
        <w:pStyle w:val="null3"/>
        <w:jc w:val="left"/>
      </w:pPr>
      <w:r>
        <w:rPr>
          <w:rFonts w:ascii="仿宋_GB2312" w:hAnsi="仿宋_GB2312" w:cs="仿宋_GB2312" w:eastAsia="仿宋_GB2312"/>
        </w:rPr>
        <w:t>1.甲方有权对合同规定范围内乙方的服务行为进行监督和检查，拥有监管权。有权定期核对乙方提供服务所配备的人员数量。对甲方认为不合理的部分XXX。</w:t>
      </w:r>
    </w:p>
    <w:p>
      <w:pPr>
        <w:pStyle w:val="null3"/>
        <w:jc w:val="left"/>
      </w:pPr>
      <w:r>
        <w:rPr>
          <w:rFonts w:ascii="仿宋_GB2312" w:hAnsi="仿宋_GB2312" w:cs="仿宋_GB2312" w:eastAsia="仿宋_GB2312"/>
        </w:rPr>
        <w:t>2.根据本合同规定，按时向乙方支付应付服务费用。</w:t>
      </w:r>
    </w:p>
    <w:p>
      <w:pPr>
        <w:pStyle w:val="null3"/>
        <w:jc w:val="left"/>
      </w:pPr>
      <w:r>
        <w:rPr>
          <w:rFonts w:ascii="仿宋_GB2312" w:hAnsi="仿宋_GB2312" w:cs="仿宋_GB2312" w:eastAsia="仿宋_GB2312"/>
        </w:rPr>
        <w:t>3.国家法律、法规所规定由甲方承担的其它责任。</w:t>
      </w:r>
    </w:p>
    <w:p>
      <w:pPr>
        <w:pStyle w:val="null3"/>
        <w:jc w:val="left"/>
        <w:outlineLvl w:val="2"/>
      </w:pPr>
      <w:r>
        <w:rPr>
          <w:rFonts w:ascii="仿宋_GB2312" w:hAnsi="仿宋_GB2312" w:cs="仿宋_GB2312" w:eastAsia="仿宋_GB2312"/>
          <w:sz w:val="28"/>
          <w:b/>
        </w:rPr>
        <w:t xml:space="preserve"> 七、乙方的权利和义务</w:t>
      </w:r>
    </w:p>
    <w:p>
      <w:pPr>
        <w:pStyle w:val="null3"/>
        <w:jc w:val="left"/>
      </w:pPr>
      <w:r>
        <w:rPr>
          <w:rFonts w:ascii="仿宋_GB2312" w:hAnsi="仿宋_GB2312" w:cs="仿宋_GB2312" w:eastAsia="仿宋_GB2312"/>
        </w:rPr>
        <w:t>1.根据本合同的约定向甲方收取相关服务费用。</w:t>
      </w:r>
    </w:p>
    <w:p>
      <w:pPr>
        <w:pStyle w:val="null3"/>
        <w:jc w:val="left"/>
      </w:pPr>
      <w:r>
        <w:rPr>
          <w:rFonts w:ascii="仿宋_GB2312" w:hAnsi="仿宋_GB2312" w:cs="仿宋_GB2312" w:eastAsia="仿宋_GB2312"/>
        </w:rPr>
        <w:t>2.接受项目行业管理部门及政府有关部门的指导，接受甲方的监督。</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4.国家法律、法规所规定由乙方承担的其它责任。</w:t>
      </w:r>
    </w:p>
    <w:p>
      <w:pPr>
        <w:pStyle w:val="null3"/>
        <w:jc w:val="left"/>
        <w:outlineLvl w:val="2"/>
      </w:pPr>
      <w:r>
        <w:rPr>
          <w:rFonts w:ascii="仿宋_GB2312" w:hAnsi="仿宋_GB2312" w:cs="仿宋_GB2312" w:eastAsia="仿宋_GB2312"/>
          <w:sz w:val="28"/>
          <w:b/>
        </w:rPr>
        <w:t xml:space="preserve"> 八、违约责任</w:t>
      </w:r>
    </w:p>
    <w:p>
      <w:pPr>
        <w:pStyle w:val="null3"/>
        <w:jc w:val="left"/>
      </w:pPr>
      <w:r>
        <w:br/>
      </w:r>
    </w:p>
    <w:p>
      <w:pPr>
        <w:pStyle w:val="null3"/>
        <w:jc w:val="left"/>
        <w:outlineLvl w:val="2"/>
      </w:pPr>
      <w:r>
        <w:rPr>
          <w:rFonts w:ascii="仿宋_GB2312" w:hAnsi="仿宋_GB2312" w:cs="仿宋_GB2312" w:eastAsia="仿宋_GB2312"/>
          <w:sz w:val="28"/>
          <w:b/>
        </w:rPr>
        <w:t xml:space="preserve"> 九、不可抗事件处理</w:t>
      </w:r>
    </w:p>
    <w:p>
      <w:pPr>
        <w:pStyle w:val="null3"/>
        <w:jc w:val="left"/>
      </w:pPr>
      <w:r>
        <w:rPr>
          <w:rFonts w:ascii="仿宋_GB2312" w:hAnsi="仿宋_GB2312" w:cs="仿宋_GB2312" w:eastAsia="仿宋_GB2312"/>
        </w:rPr>
        <w:t>1.在合同有效期内，任何一方因战争、洪灾、台风、地震等不可抗力事件导致不能履行合同，则合同履行期可延长，其延长期与不可抗力事件影响期相同。</w:t>
      </w:r>
    </w:p>
    <w:p>
      <w:pPr>
        <w:pStyle w:val="null3"/>
        <w:jc w:val="left"/>
      </w:pPr>
      <w:r>
        <w:rPr>
          <w:rFonts w:ascii="仿宋_GB2312" w:hAnsi="仿宋_GB2312" w:cs="仿宋_GB2312" w:eastAsia="仿宋_GB2312"/>
        </w:rPr>
        <w:t>2.受阻一方应在不可抗事件发生后尽快用电话通知对方并于事故发生后XX天内将有关部门出具的证明文件等用特快专递或挂号信寄给对方审阅确认。</w:t>
      </w:r>
    </w:p>
    <w:p>
      <w:pPr>
        <w:pStyle w:val="null3"/>
        <w:jc w:val="left"/>
      </w:pPr>
      <w:r>
        <w:rPr>
          <w:rFonts w:ascii="仿宋_GB2312" w:hAnsi="仿宋_GB2312" w:cs="仿宋_GB2312" w:eastAsia="仿宋_GB2312"/>
        </w:rPr>
        <w:t>3.不可抗事件延续XX天以上，双方应通过友好协商，确定是否继续履行合同。</w:t>
      </w:r>
    </w:p>
    <w:p>
      <w:pPr>
        <w:pStyle w:val="null3"/>
        <w:jc w:val="left"/>
        <w:outlineLvl w:val="2"/>
      </w:pPr>
      <w:r>
        <w:rPr>
          <w:rFonts w:ascii="仿宋_GB2312" w:hAnsi="仿宋_GB2312" w:cs="仿宋_GB2312" w:eastAsia="仿宋_GB2312"/>
          <w:sz w:val="28"/>
          <w:b/>
        </w:rPr>
        <w:t xml:space="preserve"> 十、解决合同纠纷的方式</w:t>
      </w:r>
    </w:p>
    <w:p>
      <w:pPr>
        <w:pStyle w:val="null3"/>
        <w:jc w:val="left"/>
      </w:pPr>
      <w:r>
        <w:br/>
      </w:r>
    </w:p>
    <w:p>
      <w:pPr>
        <w:pStyle w:val="null3"/>
        <w:jc w:val="left"/>
        <w:outlineLvl w:val="2"/>
      </w:pPr>
      <w:r>
        <w:rPr>
          <w:rFonts w:ascii="仿宋_GB2312" w:hAnsi="仿宋_GB2312" w:cs="仿宋_GB2312" w:eastAsia="仿宋_GB2312"/>
          <w:sz w:val="28"/>
          <w:b/>
        </w:rPr>
        <w:t xml:space="preserve"> 十一、合同生效及其他</w:t>
      </w:r>
    </w:p>
    <w:p>
      <w:pPr>
        <w:pStyle w:val="null3"/>
        <w:jc w:val="left"/>
      </w:pPr>
      <w:r>
        <w:rPr>
          <w:rFonts w:ascii="仿宋_GB2312" w:hAnsi="仿宋_GB2312" w:cs="仿宋_GB2312" w:eastAsia="仿宋_GB2312"/>
        </w:rPr>
        <w:t>1.合同经双方法定代表人（或主要负责人）或授权委托代理人签字并加盖公章后生效。</w:t>
      </w:r>
    </w:p>
    <w:p>
      <w:pPr>
        <w:pStyle w:val="null3"/>
        <w:jc w:val="left"/>
      </w:pPr>
      <w:r>
        <w:rPr>
          <w:rFonts w:ascii="仿宋_GB2312" w:hAnsi="仿宋_GB2312" w:cs="仿宋_GB2312" w:eastAsia="仿宋_GB2312"/>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