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AD7A8">
      <w:pPr>
        <w:pStyle w:val="2"/>
        <w:bidi w:val="0"/>
        <w:spacing w:line="480" w:lineRule="auto"/>
        <w:jc w:val="center"/>
        <w:rPr>
          <w:rFonts w:hint="eastAsia" w:ascii="仿宋" w:hAnsi="仿宋" w:eastAsia="仿宋" w:cs="仿宋"/>
          <w:sz w:val="24"/>
          <w:szCs w:val="24"/>
        </w:rPr>
      </w:pPr>
      <w:r>
        <w:rPr>
          <w:rFonts w:hint="eastAsia" w:ascii="仿宋" w:hAnsi="仿宋" w:eastAsia="仿宋" w:cs="仿宋"/>
          <w:sz w:val="24"/>
          <w:szCs w:val="24"/>
        </w:rPr>
        <w:t>具有健全财务会计制度的证明材料</w:t>
      </w:r>
    </w:p>
    <w:p w14:paraId="224A2AB8">
      <w:pPr>
        <w:spacing w:line="480" w:lineRule="auto"/>
        <w:ind w:firstLine="480" w:firstLineChars="200"/>
        <w:rPr>
          <w:rFonts w:hint="eastAsia" w:ascii="仿宋" w:hAnsi="仿宋" w:eastAsia="仿宋" w:cs="仿宋"/>
          <w:sz w:val="24"/>
          <w:szCs w:val="24"/>
        </w:rPr>
      </w:pPr>
      <w:bookmarkStart w:id="0" w:name="_GoBack"/>
      <w:bookmarkEnd w:id="0"/>
      <w:r>
        <w:rPr>
          <w:rFonts w:hint="eastAsia" w:ascii="仿宋" w:hAnsi="仿宋" w:eastAsia="仿宋" w:cs="仿宋"/>
          <w:color w:val="auto"/>
          <w:sz w:val="24"/>
          <w:szCs w:val="24"/>
          <w:highlight w:val="none"/>
        </w:rPr>
        <w:t>①可提供</w:t>
      </w:r>
      <w:r>
        <w:rPr>
          <w:rFonts w:hint="eastAsia" w:ascii="仿宋" w:hAnsi="仿宋" w:eastAsia="仿宋" w:cs="仿宋"/>
          <w:color w:val="auto"/>
          <w:sz w:val="24"/>
          <w:szCs w:val="24"/>
          <w:highlight w:val="none"/>
          <w:lang w:val="en-US" w:eastAsia="zh-CN"/>
        </w:rPr>
        <w:t>2023</w:t>
      </w:r>
      <w:r>
        <w:rPr>
          <w:rFonts w:hint="eastAsia" w:ascii="仿宋" w:hAnsi="仿宋" w:eastAsia="仿宋" w:cs="仿宋"/>
          <w:color w:val="auto"/>
          <w:sz w:val="24"/>
          <w:szCs w:val="24"/>
          <w:highlight w:val="none"/>
        </w:rPr>
        <w:t>年以来任意一年度经审计的财务审计报告复印件（至少包含报告本身以及报告中提及的财务报表），②也可提供</w:t>
      </w:r>
      <w:r>
        <w:rPr>
          <w:rFonts w:hint="eastAsia" w:ascii="仿宋" w:hAnsi="仿宋" w:eastAsia="仿宋" w:cs="仿宋"/>
          <w:color w:val="auto"/>
          <w:sz w:val="24"/>
          <w:szCs w:val="24"/>
          <w:highlight w:val="none"/>
          <w:lang w:val="en-US" w:eastAsia="zh-CN"/>
        </w:rPr>
        <w:t>2023</w:t>
      </w:r>
      <w:r>
        <w:rPr>
          <w:rFonts w:hint="eastAsia" w:ascii="仿宋" w:hAnsi="仿宋" w:eastAsia="仿宋" w:cs="仿宋"/>
          <w:color w:val="auto"/>
          <w:sz w:val="24"/>
          <w:szCs w:val="24"/>
          <w:highlight w:val="none"/>
        </w:rPr>
        <w:t>年以来任意一年度供应商内部财务报表复印件（至少包含资产负债表），③也可提供截至响应文件递交截止日一年内银行出具的资信证明，④成立不足一年的法人或者组织以及非盈利性单位或其他机关事业单位提供内部财务制度（复印件盖投标人公章），⑤也可提供具有健全的财务会计制度的承诺函原件（承诺函格式自拟）；【电子标：（①-④复印件并进行电子签章；⑤承诺函格式自拟并进行电子签章。以上五项提供任意一项即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20739"/>
    <w:rsid w:val="11820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2025-04-08T08:22:00Z</dcterms:created>
  <dc:creator>作者</dc:creator>
  <cp:lastModifiedBy>作者</cp:lastModifiedBy>
  <dcterms:modified xsi:type="dcterms:W3CDTF">2025-04-08T08:22:37Z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08D47BB23C1F488A81506931E39FE6CA_11</vt:lpwstr>
  </property>
  <property fmtid="{D5CDD505-2E9C-101B-9397-08002B2CF9AE}" pid="4" name="KSOTemplateDocerSaveRecord">
    <vt:lpwstr>eyJoZGlkIjoiMTRhNDEzYTkwMGIwNDBjMjdjMjFkMzU1ZGFiYzQ2MmEiLCJ1c2VySWQiOiI1MjUyNjExMzQifQ==</vt:lpwstr>
  </property>
</Properties>
</file>