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福清市骨干校（园）长与名优教师（教研员）研修班及中小学督学专项培训班</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CGXM-2025-350181-01113[2025]00208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[350181]FJTH[GK]2025001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福清市教师进修学校</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福建省天海招标有限公司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福建省天海招标有限公司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福清市骨干校（园）长与名优教师（教研员）研修班及中小学督学专项培训班</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CGXM-2025-350181-01113[2025]00208</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[350181]FJTH[GK]2025001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福清市教师进修学校</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福清市教师进修学校</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何元基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0591-22165812</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福建省天海招标有限公司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鼓东街道营迹路69号恒力创富中心西塔8层</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王慈/刘国星/古桂春</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0591-87878462-817/807</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福建省天海招标有限公司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916,000.00</w:t>
      </w:r>
    </w:p>
    <w:p>
      <w:pPr>
        <w:pStyle w:val="null3"/>
        <w:jc w:val="left"/>
      </w:pPr>
      <w:r>
        <w:rPr>
          <w:rFonts w:ascii="仿宋_GB2312" w:hAnsi="仿宋_GB2312" w:cs="仿宋_GB2312" w:eastAsia="仿宋_GB2312"/>
        </w:rPr>
        <w:t>采购包最高限价（元）: 876,000.00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福清市骨干校（园）长与名优教师（教研员）研修班 及中小学督学专项培训班</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916,000.00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福清市骨干校（园）长与名优教师（教研员）研修班 及中小学督学专项培训班</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福清市骨干校（园）长与名优教师（教研员）研修班 及中小学督学专项培训班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福清市骨干校（园）长与名优教师（教研员）研修班 及中小学督学专项培训班</w:t>
            </w:r>
          </w:p>
        </w:tc>
        <w:tc>
          <w:tcPr>
            <w:tcW w:type="dxa" w:w="2076"/>
          </w:tcPr>
          <w:p>
            <w:pPr>
              <w:pStyle w:val="null3"/>
              <w:jc w:val="left"/>
            </w:pPr>
            <w:r>
              <w:rPr>
                <w:rFonts w:ascii="仿宋_GB2312" w:hAnsi="仿宋_GB2312" w:cs="仿宋_GB2312" w:eastAsia="仿宋_GB2312"/>
              </w:rPr>
              <w:t>福清市骨干校（园）长与名优教师（教研员）研修班 及中小学督学专项培训班</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876,000.00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福建省天海招标有限公司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福清市财政局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代理服务费收费标准：100万元以下按中标总金额的1.5%收取,100～500万元按中标总金额的0.8%收取,服务费按差额定率累进法计算。招标服务费由中标供应商在领取中标通知书前以支票、现金等付款方式一次性付清。 服务费专用账号： 账名：福建省天海招标有限公司 ；账号：1501014170012067；开户行：中国民生银行福州湖东支行；行号：305391015015(领取通知书：1、携带委托书，2、联系财务0591-87762025）</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远程开标的规定：①本项目支持远程开标，投标人可通过远程线上参与开标，具体系统操作指南详见福建省政府采购网首页上相关操作手册。②本项目开标过程中解密及远程签章的操作时限均为30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 2.2无效投标及废标条款：以下为可能导致无效投标或废标的条款，具体内容详见招标文件各章节，请各投标人认真查看对照。①出现投标人须知前附表2关于电子招标投标活动的专门规定中投标无效规定的；②出现第三章投标无效规定的；③出现第四章投标无效规定的；④出现第五章招标内容及要求投标无效规定的；⑤出现第五章招标内容及要求中“★”标示的内容为负偏离的；⑥符合专业条件的投标人或者对招标文件作实质响应的投标人不足三家的；⑦出现影响采购公正的违法、违规行为的；⑧投标人的报价均超过了采购预算或最高限价，采购人不能支付的；⑨因重大变故，采购任务取消的。 2.3质疑受理的其它要求：在法定质疑期内质疑人须一次性提出针对同一采购程序环节的质疑，二（多）次质疑不予受理。质疑人递交质疑函时还应出具质疑人已在福建省政府采购网上公开信息系统上获取招标文件的证明文件（体现查看时间或获取招标文件时间）【查看时间或获取招标文件时间以福建省政府采购网上公开信息系统记载为准】质疑函原件应采用下列方式提交：书面形式和可读介质（（光盘或U盘）1份：需提供质疑函原件内容word格式文件和质疑函原件内容加盖公章PDF格式文件），注意：可读介质的质疑函应与纸质原件保持一致。招标文件其他条款与本项有冲突的，以本项为准。</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福建省天海招标有限公司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福建省天海招标有限公司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福建省天海招标有限公司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福建省天海招标有限公司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福建省天海招标有限公司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福建省天海招标有限公司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福建省天海招标有限公司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福建省天海招标有限公司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福建省天海招标有限公司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福建省天海招标有限公司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福建省天海招标有限公司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福建省天海招标有限公司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福建省天海招标有限公司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福建省天海招标有限公司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福建省天海招标有限公司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福建省天海招标有限公司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福建省天海招标有限公司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福建省天海招标有限公司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福建省天海招标有限公司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福建省天海招标有限公司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福建省天海招标有限公司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福建省天海招标有限公司</w:t>
      </w:r>
      <w:r>
        <w:rPr>
          <w:rFonts w:ascii="仿宋_GB2312" w:hAnsi="仿宋_GB2312" w:cs="仿宋_GB2312" w:eastAsia="仿宋_GB2312"/>
        </w:rPr>
        <w:t xml:space="preserve"> 提出询问， </w:t>
      </w:r>
      <w:r>
        <w:rPr>
          <w:rFonts w:ascii="仿宋_GB2312" w:hAnsi="仿宋_GB2312" w:cs="仿宋_GB2312" w:eastAsia="仿宋_GB2312"/>
        </w:rPr>
        <w:t>福建省天海招标有限公司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福建省天海招标有限公司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福建省天海招标有限公司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由福建省天海招标有限公司派出的工作人员至少1人，</w:t>
      </w:r>
      <w:r>
        <w:rPr>
          <w:rFonts w:ascii="仿宋_GB2312" w:hAnsi="仿宋_GB2312" w:cs="仿宋_GB2312" w:eastAsia="仿宋_GB2312"/>
        </w:rPr>
        <w:t>其余1人可为采购人代表或福建省天海招标有限公司的工作人员。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福建省天海招标有限公司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福建省天海招标有限公司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福建省天海招标有限公司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福建省天海招标有限公司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福建省天海招标有限公司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技术商务部分中不得出现报价部分的全部或部分的投标报价信息（或组成资料），否则符合性审查不合格。</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投标人的技术因素平均分达不到招标文件设定的技术部分总分50%[含]，视为技术部分严重偏离招标文件要求，按无效投标处理。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招标文件第五章招标内容及要求“三、商务条件（以“★”标示的内容为不允许负偏离的实质性要求）”，其全部条款内容均视为“以“★”标示的，均不可偏离，否则按无效投标处理。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报价低于全部通过符合性审查供应商投标报价平均值50%的，即投标报价&lt;全部通过符合性审查供应商投标报价平均值×50%；(2)投标报价低于通过符合性审查且报价次低供应商投标报价50%的，即投标报价＜通过符合性审查且报价次低供应商投标报价×50%；(3)投标报价低于采购项目最高限价45%的，即投标报价＜采购项目最高限价×45%；(4)其他评标委员会认为供应商报价过低，有可能影响产品质量或者不能诚信履约的情形。评标委员会启动异常低价投标审查后，应当要求相关供应商在评标现场合理的时间内提供书面说明及必要的证明材料，对投标价格作出解释。书面说明、证明材料主要是项目具体成本测算等与报价合理性相关的说明、材料。评标委员会应当结合同类产品在主要电商平台的价格、该行业当地薪资水平等情况，依据专业经验对报价合理性进行判断。如果投标供应商不提供书面说明、证明材料，或者提供的书面说明、证明材料不能证明其报价合理性的，应当将其作为无效投标处理。</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福建省天海招标有限公司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技术项（F2×A2）满分为70.0000分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技术和服务响应情况</w:t>
            </w:r>
          </w:p>
        </w:tc>
        <w:tc>
          <w:tcPr>
            <w:tcW w:type="dxa" w:w="831"/>
          </w:tcPr>
          <w:p>
            <w:pPr>
              <w:pStyle w:val="null3"/>
              <w:jc w:val="right"/>
            </w:pPr>
            <w:r>
              <w:rPr>
                <w:rFonts w:ascii="仿宋_GB2312" w:hAnsi="仿宋_GB2312" w:cs="仿宋_GB2312" w:eastAsia="仿宋_GB2312"/>
              </w:rPr>
              <w:t>54.00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根据各投标人对《第三章 磋商内容及要求》中“二、技术和服务要求”的逐项响应情况由评委进行评议并评分，完全满足磋商文件要求的得54分；标注“评标指标”条款（共计36项）每负偏离一项扣1.50分，正偏离不加分，扣完为止。</w:t>
            </w:r>
          </w:p>
        </w:tc>
      </w:tr>
      <w:tr>
        <w:tc>
          <w:tcPr>
            <w:tcW w:type="dxa" w:w="3322"/>
          </w:tcPr>
          <w:p>
            <w:pPr>
              <w:pStyle w:val="null3"/>
              <w:jc w:val="both"/>
            </w:pPr>
            <w:r>
              <w:rPr>
                <w:rFonts w:ascii="仿宋_GB2312" w:hAnsi="仿宋_GB2312" w:cs="仿宋_GB2312" w:eastAsia="仿宋_GB2312"/>
              </w:rPr>
              <w:t>项目理解</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须阐述对项目的理解（包括但不限于项目背景、需求分析、如何促进教师专业素养整体提升等内容）进行评分：方案包含的要点齐全无缺漏项、内容与要点相符、每个要点均有展开详细的阐述且能够适用于本项目得2.00分；方案所包含的要点齐全、内容与要点相符、每个要点均有展开阐述（没有特别具体）但基本能够适用于本项目的得1.80分；方案所包含的要点齐全、内容与要点相符但仅有纲要、内容简略，未展开详细阐述但基本能够适用于本项目的得1.60分；方案所包含的要点有缺漏、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培训流程设计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须针对项目实际需求提供完整的培训流程设计（包括但不限于内容设计能够针对培训目标、符合要求等）进行评分：方案包含的要点齐全无缺漏项、内容与要点相符、每个要点均有展开详细的阐述且能够适用于本项目得3.00分；方案所包含的要点齐全、内容与要点相符、每个要点均有展开阐述（没有特别具体）但基本能够适用于本项目的得2.80分；方案所包含的要点齐全、内容与要点相符但仅有纲要、内容简略，未展开详细阐述但基本能够适用于本项目的得2.60分；方案所包含的要点有缺漏、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培训主题与目标</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须针对本项目的培训目标和培训主题（包括但不限于培训目标、培训主题、提供相关的培训内容和相应的专家列表等）进行评分：方案包含的要点齐全无缺漏项、内容与要点相符、每个要点均有展开详细的阐述且能够适用于本项目得2.00分；方案所包含的要点齐全、内容与要点相符、每个要点均有展开阐述（没有特别具体）但基本能够适用于本项目的得1.80分；方案所包含的要点齐全、内容与要点相符但仅有纲要、内容简略，未展开详细阐述但基本能够适用于本项目的得1.60分；方案所包含的要点有缺漏、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培训实施保障优势方案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须针对本项目提供顺利承接本项目正常实施的其他保障优势的方案【包括但不限于能从师资、课程、组织管理（本地与异地相结合）等】进行评分：方案包含的要点齐全无缺漏项、内容与要点相符、每个要点均有展开详细的阐述且能够适用于本项目得3.00分；方案所包含的要点齐全、内容与要点相符、每个要点均有展开阐述（没有特别具体）但基本能够适用于本项目的得2.80分；方案所包含的要点齐全、内容与要点相符但仅有纲要、内容简略，未展开详细阐述但基本能够适用于本项目的得2.60分；方案所包含的要点有缺漏、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培训组织管理</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培训机构管理（包括但不限于教务管理、培训组织管理措施、培训质量管理）进行评分：方案包含的要点齐全无缺漏项、内容与要点相符、每个要点均有展开详细的阐述且能够适用于本项目得2.00分；方案所包含的要点齐全、内容与要点相符、每个要点均有展开阐述（没有特别具体）但基本能够适用于本项目的得1.80分；方案所包含的要点齐全、内容与要点相符但仅有纲要、内容简略，未展开详细阐述但基本能够适用于本项目的得1.60分；方案所包含的要点有缺漏、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后勤保障方案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须针对项目实际需求提供完整的后勤保障方案（包括但不限于餐饮保障、住所保障、交通保障等）进行评分：方案包含的要点齐全无缺漏项、内容与要点相符、每个要点均有展开详细的阐述且能够适用于本项目得2分；方案所包含的要点齐全、内容与要点相符、每个要点均有展开阐述（没有特别具体）但基本能够适用于本项目的得1.8分；方案所包含的要点齐全、内容与要点相符但仅有纲要、内容简略，未展开详细阐述但基本能够适用于本项目的得1.6分；方案所包含的要点有缺漏、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安全预防及应急救援处理预案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须针对项目提供的安全预防及应急救援处理预案（包括但不限于安全预防、应急救援处理等）进行评分：方案包含的要点齐全无缺漏项、内容与要点相符、每个要点均有展开详细的阐述且能够适用于本项目得2.00分；方案所包含的要点齐全、内容与要点相符、每个要点均有展开阐述（没有特别具体）但基本能够适用于本项目的得1.8分；方案所包含的要点齐全、内容与要点相符但仅有纲要、内容简略，未展开详细阐述但基本能够适用于本项目的得1.6分；方案所包含的要点有缺漏、未提供或内容存在明显错误、内容明显不适用于本项目需求的均不得分。</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类似业绩</w:t>
            </w:r>
          </w:p>
        </w:tc>
        <w:tc>
          <w:tcPr>
            <w:tcW w:type="dxa" w:w="831"/>
          </w:tcPr>
          <w:p>
            <w:pPr>
              <w:pStyle w:val="null3"/>
              <w:jc w:val="right"/>
            </w:pPr>
            <w:r>
              <w:rPr>
                <w:rFonts w:ascii="仿宋_GB2312" w:hAnsi="仿宋_GB2312" w:cs="仿宋_GB2312" w:eastAsia="仿宋_GB2312"/>
              </w:rPr>
              <w:t>6.00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自2022年1月1日至投标文件递交截止时间止（日期以合同签订时间为准）已完成与本项目类似的项目业绩，每提供1个完整业绩得1分，满分6分。【注：投标人需列表并提供该业绩项目的中标/成交公告（提供相关网站中标/成交公告的下载网页并注明网址）、中标/成交通知书复印件、采购合同文本复印件，以及能够证明该业绩项目已经采购人验收合格的相关证明文件复印件，所有材料缺一不可，否则不得分。本项评分项提供的项目与商务项“满意度”不重复得分。】</w:t>
            </w:r>
          </w:p>
        </w:tc>
      </w:tr>
      <w:tr>
        <w:tc>
          <w:tcPr>
            <w:tcW w:type="dxa" w:w="3322"/>
          </w:tcPr>
          <w:p>
            <w:pPr>
              <w:pStyle w:val="null3"/>
              <w:jc w:val="both"/>
            </w:pPr>
            <w:r>
              <w:rPr>
                <w:rFonts w:ascii="仿宋_GB2312" w:hAnsi="仿宋_GB2312" w:cs="仿宋_GB2312" w:eastAsia="仿宋_GB2312"/>
              </w:rPr>
              <w:t>满意度情况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自2022年1月1日至投标文件递交截止时间止（日期以合同签订时间为准）已完成与本项目类似项目业绩的满意度证明情况：每提供一份业主满意度评价为“满意”或能说明业主对投标人的服务评价优的满意度证明材料的得1分，满分3分。【注：投标人需提供经采购人盖章的满意度证明材料复印件并加盖投标人单位公章，否则不得分。本项评分项提供的项目与商务项“业绩”不重复得分。】</w:t>
            </w:r>
          </w:p>
        </w:tc>
      </w:tr>
      <w:tr>
        <w:tc>
          <w:tcPr>
            <w:tcW w:type="dxa" w:w="3322"/>
          </w:tcPr>
          <w:p>
            <w:pPr>
              <w:pStyle w:val="null3"/>
              <w:jc w:val="both"/>
            </w:pPr>
            <w:r>
              <w:rPr>
                <w:rFonts w:ascii="仿宋_GB2312" w:hAnsi="仿宋_GB2312" w:cs="仿宋_GB2312" w:eastAsia="仿宋_GB2312"/>
              </w:rPr>
              <w:t>服务响应</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投标人承诺在接到采购人通知后，可在30分钟内到培训现场处理的得3分；在60分钟内到培训现场处理的得2分；在90分钟内到培训现场处理的得1分；需提供承诺函（格式自拟），否则不得分。</w:t>
            </w:r>
          </w:p>
        </w:tc>
      </w:tr>
      <w:tr>
        <w:tc>
          <w:tcPr>
            <w:tcW w:type="dxa" w:w="3322"/>
          </w:tcPr>
          <w:p>
            <w:pPr>
              <w:pStyle w:val="null3"/>
              <w:jc w:val="both"/>
            </w:pPr>
            <w:r>
              <w:rPr>
                <w:rFonts w:ascii="仿宋_GB2312" w:hAnsi="仿宋_GB2312" w:cs="仿宋_GB2312" w:eastAsia="仿宋_GB2312"/>
              </w:rPr>
              <w:t>人员保险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投标人承诺为集中培训学员提供团队意外伤害保险及意外伤害医疗保险的得3分，需提供承诺函（格式自拟），否则不得分。【投标人须提供承诺函（格式自拟），未提供或者材料无法认定的不得分。】</w:t>
            </w:r>
          </w:p>
        </w:tc>
      </w:tr>
      <w:tr>
        <w:tc>
          <w:tcPr>
            <w:tcW w:type="dxa" w:w="3322"/>
          </w:tcPr>
          <w:p>
            <w:pPr>
              <w:pStyle w:val="null3"/>
              <w:jc w:val="both"/>
            </w:pPr>
            <w:r>
              <w:rPr>
                <w:rFonts w:ascii="仿宋_GB2312" w:hAnsi="仿宋_GB2312" w:cs="仿宋_GB2312" w:eastAsia="仿宋_GB2312"/>
              </w:rPr>
              <w:t>授课专家团队</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派的培训授课专家在满足招标文件要求的基础上，根据提供的备选专家的情况进行打分：每提供1名具有高级技术职称或正高级技术职称的授课专家得1分，满分3分。（投标人须提供相关证书复印件，未提供或者材料无法认定的不得分。）</w:t>
            </w:r>
          </w:p>
        </w:tc>
      </w:tr>
      <w:tr>
        <w:tc>
          <w:tcPr>
            <w:tcW w:type="dxa" w:w="3322"/>
          </w:tcPr>
          <w:p>
            <w:pPr>
              <w:pStyle w:val="null3"/>
              <w:jc w:val="both"/>
            </w:pPr>
            <w:r>
              <w:rPr>
                <w:rFonts w:ascii="仿宋_GB2312" w:hAnsi="仿宋_GB2312" w:cs="仿宋_GB2312" w:eastAsia="仿宋_GB2312"/>
              </w:rPr>
              <w:t>管理团队</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为本项目配备的专职管理团队人数为8人以上的得2分，需提供人员清单及投标截止时间前（不含投标单月）六个月内任意一个月投标人为该人员缴交的社保材料，或提供社保部门出具的无需缴交社保的证明材料，未提供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为深入贯彻党的二十大精神、扎实推进基础教育高质量发展，努力造就一支懂得教育、谋划发展、定向把关的具有教育定力的中小学、幼儿园骨干校（园）长、名优教师（教研员）队伍，通过研训，打造一支优秀校园长队伍，促进综合素养提升。形成一种发展氛围，持续助力学校发展。</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rPr>
        <w:t>（一）福清市骨干校（园）长与名优教师（教研员）研修班</w:t>
      </w:r>
    </w:p>
    <w:p>
      <w:pPr>
        <w:pStyle w:val="null3"/>
        <w:spacing w:before="150" w:after="150"/>
        <w:ind w:firstLine="240"/>
        <w:jc w:val="both"/>
      </w:pPr>
      <w:r>
        <w:rPr>
          <w:rFonts w:ascii="仿宋_GB2312" w:hAnsi="仿宋_GB2312" w:cs="仿宋_GB2312" w:eastAsia="仿宋_GB2312"/>
          <w:sz w:val="24"/>
        </w:rPr>
        <w:t>1.</w:t>
      </w:r>
      <w:r>
        <w:rPr>
          <w:rFonts w:ascii="仿宋_GB2312" w:hAnsi="仿宋_GB2312" w:cs="仿宋_GB2312" w:eastAsia="仿宋_GB2312"/>
          <w:sz w:val="24"/>
        </w:rPr>
        <w:t>研训主题</w:t>
      </w:r>
    </w:p>
    <w:p>
      <w:pPr>
        <w:pStyle w:val="null3"/>
        <w:spacing w:before="150" w:after="150"/>
        <w:ind w:firstLine="240"/>
        <w:jc w:val="both"/>
      </w:pPr>
      <w:r>
        <w:rPr>
          <w:rFonts w:ascii="仿宋_GB2312" w:hAnsi="仿宋_GB2312" w:cs="仿宋_GB2312" w:eastAsia="仿宋_GB2312"/>
          <w:sz w:val="24"/>
        </w:rPr>
        <w:t>【评审指标</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锻造办学</w:t>
      </w:r>
      <w:r>
        <w:rPr>
          <w:rFonts w:ascii="仿宋_GB2312" w:hAnsi="仿宋_GB2312" w:cs="仿宋_GB2312" w:eastAsia="仿宋_GB2312"/>
          <w:sz w:val="24"/>
        </w:rPr>
        <w:t>“思想力”，赋能教育新质生产力。靶向推进教研“深”发展，构建福清研训新生态</w:t>
      </w:r>
    </w:p>
    <w:p>
      <w:pPr>
        <w:pStyle w:val="null3"/>
        <w:spacing w:before="150" w:after="150"/>
        <w:ind w:firstLine="240"/>
        <w:jc w:val="both"/>
      </w:pPr>
      <w:r>
        <w:rPr>
          <w:rFonts w:ascii="仿宋_GB2312" w:hAnsi="仿宋_GB2312" w:cs="仿宋_GB2312" w:eastAsia="仿宋_GB2312"/>
          <w:sz w:val="24"/>
        </w:rPr>
        <w:t>2.</w:t>
      </w:r>
      <w:r>
        <w:rPr>
          <w:rFonts w:ascii="仿宋_GB2312" w:hAnsi="仿宋_GB2312" w:cs="仿宋_GB2312" w:eastAsia="仿宋_GB2312"/>
          <w:sz w:val="24"/>
        </w:rPr>
        <w:t>研训目标</w:t>
      </w:r>
    </w:p>
    <w:p>
      <w:pPr>
        <w:pStyle w:val="null3"/>
        <w:spacing w:before="150" w:after="150"/>
        <w:ind w:firstLine="240"/>
        <w:jc w:val="both"/>
      </w:pPr>
      <w:r>
        <w:rPr>
          <w:rFonts w:ascii="仿宋_GB2312" w:hAnsi="仿宋_GB2312" w:cs="仿宋_GB2312" w:eastAsia="仿宋_GB2312"/>
          <w:sz w:val="24"/>
        </w:rPr>
        <w:t>【评审指标</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1）打造一支优秀校园长队伍，促进综合素养提升。形成一种发展氛围，持续助力学校发展。助推一轮管理改革，提升教育教学质量。</w:t>
      </w:r>
    </w:p>
    <w:p>
      <w:pPr>
        <w:pStyle w:val="null3"/>
        <w:spacing w:before="150" w:after="150"/>
        <w:ind w:firstLine="240"/>
        <w:jc w:val="both"/>
      </w:pPr>
      <w:r>
        <w:rPr>
          <w:rFonts w:ascii="仿宋_GB2312" w:hAnsi="仿宋_GB2312" w:cs="仿宋_GB2312" w:eastAsia="仿宋_GB2312"/>
          <w:sz w:val="24"/>
        </w:rPr>
        <w:t>【评审指标</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提升名师（教研员）教研的组织能力、丰富教研形式、增强教研吸引力、提升教研实效。发掘创新的心智眼界和内生动力，提升观课评课的能力和课程引领能力。培养引领指导课堂教学改革和校本研修的能力促进名优教师（教研员）能够引领指导学校课堂教学改革，带动更多的教师成长，提高教育教学质量。夯实教育基点，推动基础教育高质量发展。</w:t>
      </w:r>
    </w:p>
    <w:p>
      <w:pPr>
        <w:pStyle w:val="null3"/>
        <w:spacing w:before="150" w:after="150"/>
        <w:ind w:firstLine="240"/>
        <w:jc w:val="both"/>
      </w:pPr>
      <w:r>
        <w:rPr>
          <w:rFonts w:ascii="仿宋_GB2312" w:hAnsi="仿宋_GB2312" w:cs="仿宋_GB2312" w:eastAsia="仿宋_GB2312"/>
          <w:sz w:val="24"/>
        </w:rPr>
        <w:t>3.</w:t>
      </w:r>
      <w:r>
        <w:rPr>
          <w:rFonts w:ascii="仿宋_GB2312" w:hAnsi="仿宋_GB2312" w:cs="仿宋_GB2312" w:eastAsia="仿宋_GB2312"/>
          <w:sz w:val="24"/>
        </w:rPr>
        <w:t>研训对象：</w:t>
      </w:r>
    </w:p>
    <w:p>
      <w:pPr>
        <w:pStyle w:val="null3"/>
        <w:spacing w:before="150" w:after="150"/>
        <w:ind w:firstLine="240"/>
        <w:jc w:val="both"/>
      </w:pPr>
      <w:r>
        <w:rPr>
          <w:rFonts w:ascii="仿宋_GB2312" w:hAnsi="仿宋_GB2312" w:cs="仿宋_GB2312" w:eastAsia="仿宋_GB2312"/>
          <w:sz w:val="24"/>
        </w:rPr>
        <w:t>【评审指标</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中小学骨干校（园）长、名师（教研员）</w:t>
      </w:r>
      <w:r>
        <w:rPr>
          <w:rFonts w:ascii="仿宋_GB2312" w:hAnsi="仿宋_GB2312" w:cs="仿宋_GB2312" w:eastAsia="仿宋_GB2312"/>
          <w:sz w:val="24"/>
        </w:rPr>
        <w:t>120名（分2个班）</w:t>
      </w:r>
    </w:p>
    <w:p>
      <w:pPr>
        <w:pStyle w:val="null3"/>
        <w:spacing w:before="150" w:after="150"/>
        <w:ind w:firstLine="240"/>
        <w:jc w:val="both"/>
      </w:pPr>
      <w:r>
        <w:rPr>
          <w:rFonts w:ascii="仿宋_GB2312" w:hAnsi="仿宋_GB2312" w:cs="仿宋_GB2312" w:eastAsia="仿宋_GB2312"/>
          <w:sz w:val="24"/>
        </w:rPr>
        <w:t>4.</w:t>
      </w:r>
      <w:r>
        <w:rPr>
          <w:rFonts w:ascii="仿宋_GB2312" w:hAnsi="仿宋_GB2312" w:cs="仿宋_GB2312" w:eastAsia="仿宋_GB2312"/>
          <w:sz w:val="24"/>
        </w:rPr>
        <w:t>研训安排</w:t>
      </w:r>
    </w:p>
    <w:p>
      <w:pPr>
        <w:pStyle w:val="null3"/>
        <w:spacing w:before="150" w:after="150"/>
        <w:ind w:firstLine="240"/>
        <w:jc w:val="both"/>
      </w:pPr>
      <w:r>
        <w:rPr>
          <w:rFonts w:ascii="仿宋_GB2312" w:hAnsi="仿宋_GB2312" w:cs="仿宋_GB2312" w:eastAsia="仿宋_GB2312"/>
          <w:sz w:val="24"/>
        </w:rPr>
        <w:t>【评审指标</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1）时间：2025年6月-12月</w:t>
      </w:r>
    </w:p>
    <w:p>
      <w:pPr>
        <w:pStyle w:val="null3"/>
        <w:spacing w:before="150" w:after="150"/>
        <w:ind w:firstLine="240"/>
        <w:jc w:val="both"/>
      </w:pPr>
      <w:r>
        <w:rPr>
          <w:rFonts w:ascii="仿宋_GB2312" w:hAnsi="仿宋_GB2312" w:cs="仿宋_GB2312" w:eastAsia="仿宋_GB2312"/>
          <w:sz w:val="24"/>
        </w:rPr>
        <w:t>【评审指标</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2）地点：</w:t>
      </w:r>
      <w:r>
        <w:rPr>
          <w:rFonts w:ascii="仿宋_GB2312" w:hAnsi="仿宋_GB2312" w:cs="仿宋_GB2312" w:eastAsia="仿宋_GB2312"/>
          <w:sz w:val="24"/>
        </w:rPr>
        <w:t>杭州或武汉</w:t>
      </w:r>
    </w:p>
    <w:p>
      <w:pPr>
        <w:pStyle w:val="null3"/>
        <w:spacing w:before="150" w:after="150"/>
        <w:ind w:firstLine="240"/>
        <w:jc w:val="both"/>
      </w:pPr>
      <w:r>
        <w:rPr>
          <w:rFonts w:ascii="仿宋_GB2312" w:hAnsi="仿宋_GB2312" w:cs="仿宋_GB2312" w:eastAsia="仿宋_GB2312"/>
          <w:sz w:val="24"/>
        </w:rPr>
        <w:t>【评审指标</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3）课程安排</w:t>
      </w:r>
    </w:p>
    <w:p>
      <w:pPr>
        <w:pStyle w:val="null3"/>
        <w:ind w:firstLine="964"/>
        <w:jc w:val="left"/>
      </w:pPr>
      <w:r>
        <w:rPr>
          <w:rFonts w:ascii="仿宋_GB2312" w:hAnsi="仿宋_GB2312" w:cs="仿宋_GB2312" w:eastAsia="仿宋_GB2312"/>
          <w:sz w:val="24"/>
          <w:b/>
        </w:rPr>
        <w:t>福清市骨干校（园）长研修班课程表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67"/>
        <w:gridCol w:w="2019"/>
        <w:gridCol w:w="1038"/>
        <w:gridCol w:w="4281"/>
      </w:tblGrid>
      <w:tr>
        <w:tc>
          <w:tcPr>
            <w:tcW w:type="dxa" w:w="967"/>
            <w:tcBorders>
              <w:top w:val="single" w:color="000000" w:sz="4"/>
              <w:left w:val="single" w:color="000000" w:sz="4"/>
              <w:bottom w:val="single" w:color="000000" w:sz="4"/>
              <w:right w:val="single" w:color="000000" w:sz="4"/>
            </w:tcBorders>
            <w:shd w:fill="DCE6F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日期</w:t>
            </w:r>
          </w:p>
        </w:tc>
        <w:tc>
          <w:tcPr>
            <w:tcW w:type="dxa" w:w="2019"/>
            <w:tcBorders>
              <w:top w:val="single" w:color="000000" w:sz="4"/>
              <w:left w:val="none" w:color="000000" w:sz="4"/>
              <w:bottom w:val="single" w:color="000000" w:sz="4"/>
              <w:right w:val="single" w:color="000000" w:sz="4"/>
            </w:tcBorders>
            <w:shd w:fill="DCE6F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时间</w:t>
            </w:r>
          </w:p>
        </w:tc>
        <w:tc>
          <w:tcPr>
            <w:tcW w:type="dxa" w:w="1038"/>
            <w:tcBorders>
              <w:top w:val="single" w:color="000000" w:sz="4"/>
              <w:left w:val="none" w:color="000000" w:sz="4"/>
              <w:bottom w:val="single" w:color="000000" w:sz="4"/>
              <w:right w:val="single" w:color="000000" w:sz="4"/>
            </w:tcBorders>
            <w:shd w:fill="DCE6F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培训主题</w:t>
            </w:r>
          </w:p>
        </w:tc>
        <w:tc>
          <w:tcPr>
            <w:tcW w:type="dxa" w:w="4281"/>
            <w:tcBorders>
              <w:top w:val="single" w:color="000000" w:sz="4"/>
              <w:left w:val="none" w:color="000000" w:sz="4"/>
              <w:bottom w:val="single" w:color="000000" w:sz="4"/>
              <w:right w:val="single" w:color="000000" w:sz="4"/>
            </w:tcBorders>
            <w:shd w:fill="DCE6F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培训课程</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第一天</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53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学员报到</w:t>
            </w:r>
          </w:p>
        </w:tc>
      </w:tr>
      <w:tr>
        <w:tc>
          <w:tcPr>
            <w:tcW w:type="dxa" w:w="96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第二天</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上午</w:t>
            </w:r>
            <w:r>
              <w:rPr>
                <w:rFonts w:ascii="仿宋_GB2312" w:hAnsi="仿宋_GB2312" w:cs="仿宋_GB2312" w:eastAsia="仿宋_GB2312"/>
                <w:sz w:val="24"/>
              </w:rPr>
              <w:t>8：00-8:20</w:t>
            </w:r>
          </w:p>
        </w:tc>
        <w:tc>
          <w:tcPr>
            <w:tcW w:type="dxa" w:w="53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开班仪式</w:t>
            </w:r>
          </w:p>
        </w:tc>
      </w:tr>
      <w:tr>
        <w:tc>
          <w:tcPr>
            <w:tcW w:type="dxa" w:w="967"/>
            <w:vMerge/>
            <w:tcBorders>
              <w:top w:val="none" w:color="000000" w:sz="4"/>
              <w:left w:val="single" w:color="000000" w:sz="4"/>
              <w:bottom w:val="none" w:color="000000" w:sz="4"/>
              <w:right w:val="single" w:color="000000" w:sz="4"/>
            </w:tcBorders>
          </w:tcP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课程改革</w:t>
            </w:r>
          </w:p>
        </w:tc>
        <w:tc>
          <w:tcPr>
            <w:tcW w:type="dxa" w:w="4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创造</w:t>
            </w:r>
            <w:r>
              <w:rPr>
                <w:rFonts w:ascii="仿宋_GB2312" w:hAnsi="仿宋_GB2312" w:cs="仿宋_GB2312" w:eastAsia="仿宋_GB2312"/>
                <w:sz w:val="24"/>
              </w:rPr>
              <w:t>21世纪的理想课程——走向素养本位课程改革</w:t>
            </w:r>
          </w:p>
        </w:tc>
      </w:tr>
      <w:tr>
        <w:tc>
          <w:tcPr>
            <w:tcW w:type="dxa" w:w="967"/>
            <w:vMerge/>
            <w:tcBorders>
              <w:top w:val="none" w:color="000000" w:sz="4"/>
              <w:left w:val="single" w:color="000000" w:sz="4"/>
              <w:bottom w:val="none" w:color="000000" w:sz="4"/>
              <w:right w:val="single" w:color="000000" w:sz="4"/>
            </w:tcBorders>
          </w:tcP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课程规划</w:t>
            </w:r>
          </w:p>
        </w:tc>
        <w:tc>
          <w:tcPr>
            <w:tcW w:type="dxa" w:w="4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学校课程规划：高质量课程育人思考与实践</w:t>
            </w:r>
          </w:p>
        </w:tc>
      </w:tr>
      <w:tr>
        <w:tc>
          <w:tcPr>
            <w:tcW w:type="dxa" w:w="9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第三天</w:t>
            </w:r>
          </w:p>
        </w:tc>
        <w:tc>
          <w:tcPr>
            <w:tcW w:type="dxa" w:w="20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0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教学管理</w:t>
            </w: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教学管理之三精：精细、精准、精深</w:t>
            </w:r>
          </w:p>
        </w:tc>
      </w:tr>
      <w:tr>
        <w:tc>
          <w:tcPr>
            <w:tcW w:type="dxa" w:w="967"/>
            <w:vMerge/>
            <w:tcBorders>
              <w:top w:val="single" w:color="000000" w:sz="4"/>
              <w:left w:val="single" w:color="000000" w:sz="4"/>
              <w:bottom w:val="single" w:color="000000" w:sz="4"/>
              <w:right w:val="single" w:color="000000" w:sz="4"/>
            </w:tcBorders>
          </w:tcPr>
          <w:p/>
        </w:tc>
        <w:tc>
          <w:tcPr>
            <w:tcW w:type="dxa" w:w="2019"/>
            <w:vMerge/>
            <w:tcBorders>
              <w:top w:val="none" w:color="000000" w:sz="4"/>
              <w:left w:val="non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学习课程建设案例互动交流</w:t>
            </w:r>
          </w:p>
        </w:tc>
      </w:tr>
      <w:tr>
        <w:tc>
          <w:tcPr>
            <w:tcW w:type="dxa" w:w="967"/>
            <w:vMerge/>
            <w:tcBorders>
              <w:top w:val="single" w:color="000000" w:sz="4"/>
              <w:left w:val="single" w:color="000000" w:sz="4"/>
              <w:bottom w:val="single" w:color="000000" w:sz="4"/>
              <w:right w:val="single" w:color="000000" w:sz="4"/>
            </w:tcBorders>
          </w:tcPr>
          <w:p/>
        </w:tc>
        <w:tc>
          <w:tcPr>
            <w:tcW w:type="dxa" w:w="2019"/>
            <w:vMerge/>
            <w:tcBorders>
              <w:top w:val="none" w:color="000000" w:sz="4"/>
              <w:left w:val="non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1.中学组分享教学管理与质量保障案例；</w:t>
            </w:r>
          </w:p>
        </w:tc>
      </w:tr>
      <w:tr>
        <w:tc>
          <w:tcPr>
            <w:tcW w:type="dxa" w:w="967"/>
            <w:vMerge/>
            <w:tcBorders>
              <w:top w:val="single" w:color="000000" w:sz="4"/>
              <w:left w:val="single" w:color="000000" w:sz="4"/>
              <w:bottom w:val="single" w:color="000000" w:sz="4"/>
              <w:right w:val="single" w:color="000000" w:sz="4"/>
            </w:tcBorders>
          </w:tcPr>
          <w:p/>
        </w:tc>
        <w:tc>
          <w:tcPr>
            <w:tcW w:type="dxa" w:w="2019"/>
            <w:vMerge/>
            <w:tcBorders>
              <w:top w:val="none" w:color="000000" w:sz="4"/>
              <w:left w:val="non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2.组员提问；</w:t>
            </w:r>
          </w:p>
        </w:tc>
      </w:tr>
      <w:tr>
        <w:tc>
          <w:tcPr>
            <w:tcW w:type="dxa" w:w="967"/>
            <w:vMerge/>
            <w:tcBorders>
              <w:top w:val="single" w:color="000000" w:sz="4"/>
              <w:left w:val="single" w:color="000000" w:sz="4"/>
              <w:bottom w:val="single" w:color="000000" w:sz="4"/>
              <w:right w:val="single" w:color="000000" w:sz="4"/>
            </w:tcBorders>
          </w:tcPr>
          <w:p/>
        </w:tc>
        <w:tc>
          <w:tcPr>
            <w:tcW w:type="dxa" w:w="2019"/>
            <w:vMerge/>
            <w:tcBorders>
              <w:top w:val="none" w:color="000000" w:sz="4"/>
              <w:left w:val="non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4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3.专家点评；</w:t>
            </w:r>
          </w:p>
        </w:tc>
      </w:tr>
      <w:tr>
        <w:tc>
          <w:tcPr>
            <w:tcW w:type="dxa" w:w="967"/>
            <w:vMerge/>
            <w:tcBorders>
              <w:top w:val="single" w:color="000000" w:sz="4"/>
              <w:left w:val="single" w:color="000000" w:sz="4"/>
              <w:bottom w:val="single" w:color="000000" w:sz="4"/>
              <w:right w:val="single" w:color="000000" w:sz="4"/>
            </w:tcBorders>
          </w:tcPr>
          <w:p/>
        </w:tc>
        <w:tc>
          <w:tcPr>
            <w:tcW w:type="dxa" w:w="20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10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名校访学</w:t>
            </w: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小幼组：</w:t>
            </w:r>
          </w:p>
        </w:tc>
      </w:tr>
      <w:tr>
        <w:tc>
          <w:tcPr>
            <w:tcW w:type="dxa" w:w="967"/>
            <w:vMerge/>
            <w:tcBorders>
              <w:top w:val="single" w:color="000000" w:sz="4"/>
              <w:left w:val="single" w:color="000000" w:sz="4"/>
              <w:bottom w:val="single" w:color="000000" w:sz="4"/>
              <w:right w:val="single" w:color="000000" w:sz="4"/>
            </w:tcBorders>
          </w:tcPr>
          <w:p/>
        </w:tc>
        <w:tc>
          <w:tcPr>
            <w:tcW w:type="dxa" w:w="2019"/>
            <w:vMerge/>
            <w:tcBorders>
              <w:top w:val="none" w:color="000000" w:sz="4"/>
              <w:left w:val="non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1.参观校园；</w:t>
            </w:r>
          </w:p>
        </w:tc>
      </w:tr>
      <w:tr>
        <w:tc>
          <w:tcPr>
            <w:tcW w:type="dxa" w:w="967"/>
            <w:vMerge/>
            <w:tcBorders>
              <w:top w:val="single" w:color="000000" w:sz="4"/>
              <w:left w:val="single" w:color="000000" w:sz="4"/>
              <w:bottom w:val="single" w:color="000000" w:sz="4"/>
              <w:right w:val="single" w:color="000000" w:sz="4"/>
            </w:tcBorders>
          </w:tcPr>
          <w:p/>
        </w:tc>
        <w:tc>
          <w:tcPr>
            <w:tcW w:type="dxa" w:w="2019"/>
            <w:vMerge/>
            <w:tcBorders>
              <w:top w:val="none" w:color="000000" w:sz="4"/>
              <w:left w:val="non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2.示范课观摩；</w:t>
            </w:r>
          </w:p>
        </w:tc>
      </w:tr>
      <w:tr>
        <w:tc>
          <w:tcPr>
            <w:tcW w:type="dxa" w:w="967"/>
            <w:vMerge/>
            <w:tcBorders>
              <w:top w:val="single" w:color="000000" w:sz="4"/>
              <w:left w:val="single" w:color="000000" w:sz="4"/>
              <w:bottom w:val="single" w:color="000000" w:sz="4"/>
              <w:right w:val="single" w:color="000000" w:sz="4"/>
            </w:tcBorders>
          </w:tcPr>
          <w:p/>
        </w:tc>
        <w:tc>
          <w:tcPr>
            <w:tcW w:type="dxa" w:w="2019"/>
            <w:vMerge/>
            <w:tcBorders>
              <w:top w:val="none" w:color="000000" w:sz="4"/>
              <w:left w:val="non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4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3.学校“知·行·创”育人模式与办学特色分享；</w:t>
            </w:r>
          </w:p>
        </w:tc>
      </w:tr>
      <w:tr>
        <w:tc>
          <w:tcPr>
            <w:tcW w:type="dxa" w:w="967"/>
            <w:vMerge/>
            <w:tcBorders>
              <w:top w:val="single" w:color="000000" w:sz="4"/>
              <w:left w:val="single" w:color="000000" w:sz="4"/>
              <w:bottom w:val="single" w:color="000000" w:sz="4"/>
              <w:right w:val="single" w:color="000000" w:sz="4"/>
            </w:tcBorders>
          </w:tcPr>
          <w:p/>
        </w:tc>
        <w:tc>
          <w:tcPr>
            <w:tcW w:type="dxa" w:w="2019"/>
            <w:vMerge/>
            <w:tcBorders>
              <w:top w:val="none" w:color="000000" w:sz="4"/>
              <w:left w:val="non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中学组：</w:t>
            </w:r>
            <w:r>
              <w:rPr>
                <w:rFonts w:ascii="仿宋_GB2312" w:hAnsi="仿宋_GB2312" w:cs="仿宋_GB2312" w:eastAsia="仿宋_GB2312"/>
                <w:sz w:val="24"/>
              </w:rPr>
              <w:t>1.参观校园；</w:t>
            </w:r>
          </w:p>
        </w:tc>
      </w:tr>
      <w:tr>
        <w:tc>
          <w:tcPr>
            <w:tcW w:type="dxa" w:w="967"/>
            <w:vMerge/>
            <w:tcBorders>
              <w:top w:val="single" w:color="000000" w:sz="4"/>
              <w:left w:val="single" w:color="000000" w:sz="4"/>
              <w:bottom w:val="single" w:color="000000" w:sz="4"/>
              <w:right w:val="single" w:color="000000" w:sz="4"/>
            </w:tcBorders>
          </w:tcPr>
          <w:p/>
        </w:tc>
        <w:tc>
          <w:tcPr>
            <w:tcW w:type="dxa" w:w="2019"/>
            <w:vMerge/>
            <w:tcBorders>
              <w:top w:val="none" w:color="000000" w:sz="4"/>
              <w:left w:val="non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2.示范课观摩；</w:t>
            </w:r>
          </w:p>
        </w:tc>
      </w:tr>
      <w:tr>
        <w:tc>
          <w:tcPr>
            <w:tcW w:type="dxa" w:w="967"/>
            <w:vMerge/>
            <w:tcBorders>
              <w:top w:val="single" w:color="000000" w:sz="4"/>
              <w:left w:val="single" w:color="000000" w:sz="4"/>
              <w:bottom w:val="single" w:color="000000" w:sz="4"/>
              <w:right w:val="single" w:color="000000" w:sz="4"/>
            </w:tcBorders>
          </w:tcPr>
          <w:p/>
        </w:tc>
        <w:tc>
          <w:tcPr>
            <w:tcW w:type="dxa" w:w="2019"/>
            <w:vMerge/>
            <w:tcBorders>
              <w:top w:val="none" w:color="000000" w:sz="4"/>
              <w:left w:val="non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4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3.学校“活教乐学”课程建设与办学特色分享；</w:t>
            </w:r>
          </w:p>
        </w:tc>
      </w:tr>
      <w:tr>
        <w:tc>
          <w:tcPr>
            <w:tcW w:type="dxa" w:w="96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第四天</w:t>
            </w:r>
          </w:p>
        </w:tc>
        <w:tc>
          <w:tcPr>
            <w:tcW w:type="dxa" w:w="201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03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文化建设</w:t>
            </w:r>
          </w:p>
        </w:tc>
        <w:tc>
          <w:tcPr>
            <w:tcW w:type="dxa" w:w="42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做有</w:t>
            </w:r>
            <w:r>
              <w:rPr>
                <w:rFonts w:ascii="仿宋_GB2312" w:hAnsi="仿宋_GB2312" w:cs="仿宋_GB2312" w:eastAsia="仿宋_GB2312"/>
                <w:sz w:val="24"/>
              </w:rPr>
              <w:t>“设计感”的教育</w:t>
            </w:r>
          </w:p>
        </w:tc>
      </w:tr>
      <w:tr>
        <w:tc>
          <w:tcPr>
            <w:tcW w:type="dxa" w:w="967"/>
            <w:vMerge/>
            <w:tcBorders>
              <w:top w:val="none" w:color="000000" w:sz="4"/>
              <w:left w:val="single" w:color="000000" w:sz="4"/>
              <w:bottom w:val="none" w:color="000000" w:sz="4"/>
              <w:right w:val="single" w:color="000000" w:sz="4"/>
            </w:tcBorders>
          </w:tcPr>
          <w:p/>
        </w:tc>
        <w:tc>
          <w:tcPr>
            <w:tcW w:type="dxa" w:w="2019"/>
            <w:vMerge/>
            <w:tcBorders>
              <w:top w:val="none" w:color="000000" w:sz="4"/>
              <w:left w:val="none" w:color="000000" w:sz="4"/>
              <w:bottom w:val="none" w:color="000000" w:sz="4"/>
              <w:right w:val="single" w:color="000000" w:sz="4"/>
            </w:tcBorders>
          </w:tcPr>
          <w:p/>
        </w:tc>
        <w:tc>
          <w:tcPr>
            <w:tcW w:type="dxa" w:w="1038"/>
            <w:vMerge/>
            <w:tcBorders>
              <w:top w:val="none" w:color="000000" w:sz="4"/>
              <w:left w:val="none" w:color="000000" w:sz="4"/>
              <w:bottom w:val="none" w:color="000000" w:sz="4"/>
              <w:right w:val="single" w:color="000000" w:sz="4"/>
            </w:tcBorders>
          </w:tcPr>
          <w:p/>
        </w:tc>
        <w:tc>
          <w:tcPr>
            <w:tcW w:type="dxa" w:w="4281"/>
            <w:vMerge/>
            <w:tcBorders>
              <w:top w:val="none" w:color="000000" w:sz="4"/>
              <w:left w:val="none" w:color="000000" w:sz="4"/>
              <w:bottom w:val="single" w:color="000000" w:sz="4"/>
              <w:right w:val="single" w:color="000000" w:sz="4"/>
            </w:tcBorders>
          </w:tcPr>
          <w:p/>
        </w:tc>
      </w:tr>
      <w:tr>
        <w:tc>
          <w:tcPr>
            <w:tcW w:type="dxa" w:w="967"/>
            <w:vMerge/>
            <w:tcBorders>
              <w:top w:val="none" w:color="000000" w:sz="4"/>
              <w:left w:val="single" w:color="000000" w:sz="4"/>
              <w:bottom w:val="none" w:color="000000" w:sz="4"/>
              <w:right w:val="single" w:color="000000" w:sz="4"/>
            </w:tcBorders>
          </w:tcPr>
          <w:p/>
        </w:tc>
        <w:tc>
          <w:tcPr>
            <w:tcW w:type="dxa" w:w="201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103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文化建设论坛</w:t>
            </w: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学校文化建设的传承与创新</w:t>
            </w:r>
          </w:p>
        </w:tc>
      </w:tr>
      <w:tr>
        <w:tc>
          <w:tcPr>
            <w:tcW w:type="dxa" w:w="967"/>
            <w:vMerge/>
            <w:tcBorders>
              <w:top w:val="none" w:color="000000" w:sz="4"/>
              <w:left w:val="single" w:color="000000" w:sz="4"/>
              <w:bottom w:val="none" w:color="000000" w:sz="4"/>
              <w:right w:val="single" w:color="000000" w:sz="4"/>
            </w:tcBorders>
          </w:tcPr>
          <w:p/>
        </w:tc>
        <w:tc>
          <w:tcPr>
            <w:tcW w:type="dxa" w:w="2019"/>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none" w:color="000000" w:sz="4"/>
              <w:bottom w:val="single" w:color="000000" w:sz="4"/>
              <w:right w:val="single" w:color="000000" w:sz="4"/>
            </w:tcBorders>
          </w:tcP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1.研讨：分组研讨整理本校文化建设工作；</w:t>
            </w:r>
          </w:p>
        </w:tc>
      </w:tr>
      <w:tr>
        <w:tc>
          <w:tcPr>
            <w:tcW w:type="dxa" w:w="967"/>
            <w:vMerge/>
            <w:tcBorders>
              <w:top w:val="none" w:color="000000" w:sz="4"/>
              <w:left w:val="single" w:color="000000" w:sz="4"/>
              <w:bottom w:val="none" w:color="000000" w:sz="4"/>
              <w:right w:val="single" w:color="000000" w:sz="4"/>
            </w:tcBorders>
          </w:tcPr>
          <w:p/>
        </w:tc>
        <w:tc>
          <w:tcPr>
            <w:tcW w:type="dxa" w:w="2019"/>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none" w:color="000000" w:sz="4"/>
              <w:bottom w:val="single" w:color="000000" w:sz="4"/>
              <w:right w:val="single" w:color="000000" w:sz="4"/>
            </w:tcBorders>
          </w:tcP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2.阐述：分享本校典型文化建设设计思路；</w:t>
            </w:r>
          </w:p>
        </w:tc>
      </w:tr>
      <w:tr>
        <w:tc>
          <w:tcPr>
            <w:tcW w:type="dxa" w:w="967"/>
            <w:vMerge/>
            <w:tcBorders>
              <w:top w:val="none" w:color="000000" w:sz="4"/>
              <w:left w:val="single" w:color="000000" w:sz="4"/>
              <w:bottom w:val="none" w:color="000000" w:sz="4"/>
              <w:right w:val="single" w:color="000000" w:sz="4"/>
            </w:tcBorders>
          </w:tcPr>
          <w:p/>
        </w:tc>
        <w:tc>
          <w:tcPr>
            <w:tcW w:type="dxa" w:w="2019"/>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none" w:color="000000" w:sz="4"/>
              <w:bottom w:val="single" w:color="000000" w:sz="4"/>
              <w:right w:val="single" w:color="000000" w:sz="4"/>
            </w:tcBorders>
          </w:tcP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3.追问：其他成员追问，挖掘文化建设本质；</w:t>
            </w:r>
          </w:p>
        </w:tc>
      </w:tr>
      <w:tr>
        <w:tc>
          <w:tcPr>
            <w:tcW w:type="dxa" w:w="967"/>
            <w:vMerge/>
            <w:tcBorders>
              <w:top w:val="none" w:color="000000" w:sz="4"/>
              <w:left w:val="single" w:color="000000" w:sz="4"/>
              <w:bottom w:val="none" w:color="000000" w:sz="4"/>
              <w:right w:val="single" w:color="000000" w:sz="4"/>
            </w:tcBorders>
          </w:tcPr>
          <w:p/>
        </w:tc>
        <w:tc>
          <w:tcPr>
            <w:tcW w:type="dxa" w:w="2019"/>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none" w:color="000000" w:sz="4"/>
              <w:bottom w:val="single" w:color="000000" w:sz="4"/>
              <w:right w:val="single" w:color="000000" w:sz="4"/>
            </w:tcBorders>
          </w:tcP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4.点评：专家点评指导</w:t>
            </w:r>
          </w:p>
        </w:tc>
      </w:tr>
      <w:tr>
        <w:tc>
          <w:tcPr>
            <w:tcW w:type="dxa" w:w="967"/>
            <w:vMerge/>
            <w:tcBorders>
              <w:top w:val="none" w:color="000000" w:sz="4"/>
              <w:left w:val="single" w:color="000000" w:sz="4"/>
              <w:bottom w:val="none" w:color="000000" w:sz="4"/>
              <w:right w:val="single" w:color="000000" w:sz="4"/>
            </w:tcBorders>
          </w:tcPr>
          <w:p/>
        </w:tc>
        <w:tc>
          <w:tcPr>
            <w:tcW w:type="dxa" w:w="2019"/>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none" w:color="000000" w:sz="4"/>
              <w:bottom w:val="single" w:color="000000" w:sz="4"/>
              <w:right w:val="single" w:color="000000" w:sz="4"/>
            </w:tcBorders>
          </w:tcP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5.总结：分享改进计划</w:t>
            </w:r>
          </w:p>
        </w:tc>
      </w:tr>
      <w:tr>
        <w:tc>
          <w:tcPr>
            <w:tcW w:type="dxa" w:w="9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第五天</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思想提炼</w:t>
            </w:r>
          </w:p>
        </w:tc>
        <w:tc>
          <w:tcPr>
            <w:tcW w:type="dxa" w:w="4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名校长如何讲好故事提炼教育思想</w:t>
            </w:r>
          </w:p>
        </w:tc>
      </w:tr>
      <w:tr>
        <w:tc>
          <w:tcPr>
            <w:tcW w:type="dxa" w:w="967"/>
            <w:vMerge/>
            <w:tcBorders>
              <w:top w:val="single" w:color="000000" w:sz="4"/>
              <w:left w:val="single" w:color="000000" w:sz="4"/>
              <w:bottom w:val="single" w:color="000000" w:sz="4"/>
              <w:right w:val="single" w:color="000000" w:sz="4"/>
            </w:tcBorders>
          </w:tcP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思政师德</w:t>
            </w:r>
            <w:r>
              <w:rPr>
                <w:rFonts w:ascii="仿宋_GB2312" w:hAnsi="仿宋_GB2312" w:cs="仿宋_GB2312" w:eastAsia="仿宋_GB2312"/>
                <w:sz w:val="24"/>
              </w:rPr>
              <w:t>教育</w:t>
            </w:r>
          </w:p>
        </w:tc>
        <w:tc>
          <w:tcPr>
            <w:tcW w:type="dxa" w:w="4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参观红色教育基地或博物馆</w:t>
            </w:r>
          </w:p>
        </w:tc>
      </w:tr>
      <w:tr>
        <w:tc>
          <w:tcPr>
            <w:tcW w:type="dxa" w:w="9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第六天</w:t>
            </w:r>
          </w:p>
        </w:tc>
        <w:tc>
          <w:tcPr>
            <w:tcW w:type="dxa" w:w="20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0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优质均衡</w:t>
            </w:r>
          </w:p>
        </w:tc>
        <w:tc>
          <w:tcPr>
            <w:tcW w:type="dxa" w:w="4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全国义务教育优质均衡发展区实践</w:t>
            </w:r>
          </w:p>
        </w:tc>
      </w:tr>
      <w:tr>
        <w:tc>
          <w:tcPr>
            <w:tcW w:type="dxa" w:w="967"/>
            <w:vMerge/>
            <w:tcBorders>
              <w:top w:val="none" w:color="000000" w:sz="4"/>
              <w:left w:val="single" w:color="000000" w:sz="4"/>
              <w:bottom w:val="single" w:color="000000" w:sz="4"/>
              <w:right w:val="single" w:color="000000" w:sz="4"/>
            </w:tcBorders>
          </w:tcPr>
          <w:p/>
        </w:tc>
        <w:tc>
          <w:tcPr>
            <w:tcW w:type="dxa" w:w="2019"/>
            <w:vMerge/>
            <w:tcBorders>
              <w:top w:val="none" w:color="000000" w:sz="4"/>
              <w:left w:val="non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4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交流互动：</w:t>
            </w:r>
          </w:p>
        </w:tc>
      </w:tr>
      <w:tr>
        <w:tc>
          <w:tcPr>
            <w:tcW w:type="dxa" w:w="967"/>
            <w:vMerge/>
            <w:tcBorders>
              <w:top w:val="none" w:color="000000" w:sz="4"/>
              <w:left w:val="single" w:color="000000" w:sz="4"/>
              <w:bottom w:val="single" w:color="000000" w:sz="4"/>
              <w:right w:val="single" w:color="000000" w:sz="4"/>
            </w:tcBorders>
          </w:tcPr>
          <w:p/>
        </w:tc>
        <w:tc>
          <w:tcPr>
            <w:tcW w:type="dxa" w:w="2019"/>
            <w:vMerge/>
            <w:tcBorders>
              <w:top w:val="none" w:color="000000" w:sz="4"/>
              <w:left w:val="non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4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工作流程、评估指标、资料建设、主要做法和体会以及迎检工作建议等工作交流分享</w:t>
            </w:r>
          </w:p>
        </w:tc>
      </w:tr>
      <w:tr>
        <w:tc>
          <w:tcPr>
            <w:tcW w:type="dxa" w:w="967"/>
            <w:vMerge/>
            <w:tcBorders>
              <w:top w:val="none" w:color="000000" w:sz="4"/>
              <w:left w:val="single" w:color="000000" w:sz="4"/>
              <w:bottom w:val="single" w:color="000000" w:sz="4"/>
              <w:right w:val="single" w:color="000000" w:sz="4"/>
            </w:tcBorders>
          </w:tcPr>
          <w:p/>
        </w:tc>
        <w:tc>
          <w:tcPr>
            <w:tcW w:type="dxa" w:w="20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质量评价</w:t>
            </w:r>
          </w:p>
        </w:tc>
        <w:tc>
          <w:tcPr>
            <w:tcW w:type="dxa" w:w="4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学校教育质量评价体系的建构与实施</w:t>
            </w:r>
            <w:r>
              <w:rPr>
                <w:rFonts w:ascii="仿宋_GB2312" w:hAnsi="仿宋_GB2312" w:cs="仿宋_GB2312" w:eastAsia="仿宋_GB2312"/>
                <w:sz w:val="21"/>
              </w:rPr>
              <w:t xml:space="preserve"> </w:t>
            </w:r>
          </w:p>
        </w:tc>
      </w:tr>
      <w:tr>
        <w:tc>
          <w:tcPr>
            <w:tcW w:type="dxa" w:w="967"/>
            <w:vMerge/>
            <w:tcBorders>
              <w:top w:val="none" w:color="000000" w:sz="4"/>
              <w:left w:val="single" w:color="000000" w:sz="4"/>
              <w:bottom w:val="single" w:color="000000" w:sz="4"/>
              <w:right w:val="single" w:color="000000" w:sz="4"/>
            </w:tcBorders>
          </w:tcPr>
          <w:p/>
        </w:tc>
        <w:tc>
          <w:tcPr>
            <w:tcW w:type="dxa" w:w="2019"/>
            <w:vMerge/>
            <w:tcBorders>
              <w:top w:val="none" w:color="000000" w:sz="4"/>
              <w:left w:val="none" w:color="000000" w:sz="4"/>
              <w:bottom w:val="single" w:color="000000" w:sz="4"/>
              <w:right w:val="single" w:color="000000" w:sz="4"/>
            </w:tcBorders>
          </w:tcPr>
          <w:p/>
        </w:tc>
        <w:tc>
          <w:tcPr>
            <w:tcW w:type="dxa" w:w="5319"/>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总结分享</w:t>
            </w:r>
          </w:p>
        </w:tc>
      </w:tr>
      <w:tr>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第七天</w:t>
            </w:r>
          </w:p>
        </w:tc>
        <w:tc>
          <w:tcPr>
            <w:tcW w:type="dxa" w:w="2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531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返程</w:t>
            </w:r>
          </w:p>
        </w:tc>
      </w:tr>
    </w:tbl>
    <w:p>
      <w:pPr>
        <w:pStyle w:val="null3"/>
        <w:jc w:val="center"/>
      </w:pPr>
      <w:r>
        <w:rPr>
          <w:rFonts w:ascii="仿宋_GB2312" w:hAnsi="仿宋_GB2312" w:cs="仿宋_GB2312" w:eastAsia="仿宋_GB2312"/>
          <w:sz w:val="24"/>
          <w:b/>
        </w:rPr>
        <w:t>福清市名优教师（教研员）研修班课程表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40"/>
        <w:gridCol w:w="1869"/>
        <w:gridCol w:w="1070"/>
        <w:gridCol w:w="1151"/>
        <w:gridCol w:w="3373"/>
      </w:tblGrid>
      <w:tr>
        <w:tc>
          <w:tcPr>
            <w:tcW w:type="dxa" w:w="840"/>
            <w:tcBorders>
              <w:top w:val="single" w:color="000000" w:sz="4"/>
              <w:left w:val="singl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日期</w:t>
            </w:r>
          </w:p>
        </w:tc>
        <w:tc>
          <w:tcPr>
            <w:tcW w:type="dxa" w:w="1869"/>
            <w:tcBorders>
              <w:top w:val="single" w:color="000000" w:sz="4"/>
              <w:left w:val="non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时间</w:t>
            </w:r>
          </w:p>
        </w:tc>
        <w:tc>
          <w:tcPr>
            <w:tcW w:type="dxa" w:w="1070"/>
            <w:tcBorders>
              <w:top w:val="single" w:color="000000" w:sz="4"/>
              <w:left w:val="non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模块</w:t>
            </w:r>
          </w:p>
        </w:tc>
        <w:tc>
          <w:tcPr>
            <w:tcW w:type="dxa" w:w="1151"/>
            <w:tcBorders>
              <w:top w:val="single" w:color="000000" w:sz="4"/>
              <w:left w:val="non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形式</w:t>
            </w:r>
          </w:p>
        </w:tc>
        <w:tc>
          <w:tcPr>
            <w:tcW w:type="dxa" w:w="3373"/>
            <w:tcBorders>
              <w:top w:val="single" w:color="000000" w:sz="4"/>
              <w:left w:val="non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核心课程</w:t>
            </w:r>
          </w:p>
        </w:tc>
      </w:tr>
      <w:tr>
        <w:tc>
          <w:tcPr>
            <w:tcW w:type="dxa" w:w="27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第一天</w:t>
            </w:r>
          </w:p>
        </w:tc>
        <w:tc>
          <w:tcPr>
            <w:tcW w:type="dxa" w:w="55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学员报到</w:t>
            </w:r>
          </w:p>
        </w:tc>
      </w:tr>
      <w:tr>
        <w:tc>
          <w:tcPr>
            <w:tcW w:type="dxa" w:w="8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第二天</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8：00-8:20</w:t>
            </w:r>
          </w:p>
        </w:tc>
        <w:tc>
          <w:tcPr>
            <w:tcW w:type="dxa" w:w="55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开班仪式</w:t>
            </w:r>
          </w:p>
        </w:tc>
      </w:tr>
      <w:tr>
        <w:tc>
          <w:tcPr>
            <w:tcW w:type="dxa" w:w="840"/>
            <w:vMerge/>
            <w:tcBorders>
              <w:top w:val="none" w:color="000000" w:sz="4"/>
              <w:left w:val="single" w:color="000000" w:sz="4"/>
              <w:bottom w:val="single" w:color="000000" w:sz="4"/>
              <w:right w:val="single" w:color="000000" w:sz="4"/>
            </w:tcBorders>
          </w:tcPr>
          <w:p/>
        </w:tc>
        <w:tc>
          <w:tcPr>
            <w:tcW w:type="dxa" w:w="1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0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教学转型</w:t>
            </w:r>
          </w:p>
        </w:tc>
        <w:tc>
          <w:tcPr>
            <w:tcW w:type="dxa" w:w="11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专题讲座</w:t>
            </w:r>
          </w:p>
        </w:tc>
        <w:tc>
          <w:tcPr>
            <w:tcW w:type="dxa" w:w="337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主题：探索学习机制之变</w:t>
            </w:r>
            <w:r>
              <w:rPr>
                <w:rFonts w:ascii="仿宋_GB2312" w:hAnsi="仿宋_GB2312" w:cs="仿宋_GB2312" w:eastAsia="仿宋_GB2312"/>
                <w:sz w:val="24"/>
              </w:rPr>
              <w:t>——中小学教学改革的推陈出新</w:t>
            </w:r>
          </w:p>
        </w:tc>
      </w:tr>
      <w:tr>
        <w:tc>
          <w:tcPr>
            <w:tcW w:type="dxa" w:w="840"/>
            <w:vMerge/>
            <w:tcBorders>
              <w:top w:val="none" w:color="000000" w:sz="4"/>
              <w:left w:val="single" w:color="000000" w:sz="4"/>
              <w:bottom w:val="singl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1070"/>
            <w:vMerge/>
            <w:tcBorders>
              <w:top w:val="none" w:color="000000" w:sz="4"/>
              <w:left w:val="none" w:color="000000" w:sz="4"/>
              <w:bottom w:val="single" w:color="000000" w:sz="4"/>
              <w:right w:val="single" w:color="000000" w:sz="4"/>
            </w:tcBorders>
          </w:tcPr>
          <w:p/>
        </w:tc>
        <w:tc>
          <w:tcPr>
            <w:tcW w:type="dxa" w:w="1151"/>
            <w:vMerge/>
            <w:tcBorders>
              <w:top w:val="single" w:color="000000" w:sz="4"/>
              <w:left w:val="none" w:color="000000" w:sz="4"/>
              <w:bottom w:val="single" w:color="000000" w:sz="4"/>
              <w:right w:val="single" w:color="000000" w:sz="4"/>
            </w:tcBorders>
          </w:tcPr>
          <w:p/>
        </w:tc>
        <w:tc>
          <w:tcPr>
            <w:tcW w:type="dxa" w:w="3373"/>
            <w:vMerge/>
            <w:tcBorders>
              <w:top w:val="single" w:color="000000" w:sz="4"/>
              <w:left w:val="none" w:color="000000" w:sz="4"/>
              <w:bottom w:val="single" w:color="000000" w:sz="4"/>
              <w:right w:val="single" w:color="000000" w:sz="4"/>
            </w:tcBorders>
          </w:tcPr>
          <w:p/>
        </w:tc>
      </w:tr>
      <w:tr>
        <w:tc>
          <w:tcPr>
            <w:tcW w:type="dxa" w:w="840"/>
            <w:vMerge/>
            <w:tcBorders>
              <w:top w:val="none" w:color="000000" w:sz="4"/>
              <w:left w:val="single" w:color="000000" w:sz="4"/>
              <w:bottom w:val="single" w:color="000000" w:sz="4"/>
              <w:right w:val="single" w:color="000000" w:sz="4"/>
            </w:tcBorders>
          </w:tcPr>
          <w:p/>
        </w:tc>
        <w:tc>
          <w:tcPr>
            <w:tcW w:type="dxa" w:w="1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10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思政师德教育</w:t>
            </w:r>
          </w:p>
        </w:tc>
        <w:tc>
          <w:tcPr>
            <w:tcW w:type="dxa" w:w="1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现场观摩</w:t>
            </w:r>
          </w:p>
        </w:tc>
        <w:tc>
          <w:tcPr>
            <w:tcW w:type="dxa" w:w="3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参观红色教育基地或博物馆</w:t>
            </w:r>
          </w:p>
        </w:tc>
      </w:tr>
      <w:tr>
        <w:tc>
          <w:tcPr>
            <w:tcW w:type="dxa" w:w="840"/>
            <w:vMerge/>
            <w:tcBorders>
              <w:top w:val="none" w:color="000000" w:sz="4"/>
              <w:left w:val="single" w:color="000000" w:sz="4"/>
              <w:bottom w:val="singl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1070"/>
            <w:vMerge/>
            <w:tcBorders>
              <w:top w:val="none" w:color="000000" w:sz="4"/>
              <w:left w:val="none" w:color="000000" w:sz="4"/>
              <w:bottom w:val="single" w:color="000000" w:sz="4"/>
              <w:right w:val="single" w:color="000000" w:sz="4"/>
            </w:tcBorders>
          </w:tcPr>
          <w:p/>
        </w:tc>
        <w:tc>
          <w:tcPr>
            <w:tcW w:type="dxa" w:w="1151"/>
            <w:vMerge/>
            <w:tcBorders>
              <w:top w:val="none" w:color="000000" w:sz="4"/>
              <w:left w:val="none" w:color="000000" w:sz="4"/>
              <w:bottom w:val="single" w:color="000000" w:sz="4"/>
              <w:right w:val="single" w:color="000000" w:sz="4"/>
            </w:tcBorders>
          </w:tcPr>
          <w:p/>
        </w:tc>
        <w:tc>
          <w:tcPr>
            <w:tcW w:type="dxa" w:w="3373"/>
            <w:vMerge/>
            <w:tcBorders>
              <w:top w:val="none" w:color="000000" w:sz="4"/>
              <w:left w:val="none" w:color="000000" w:sz="4"/>
              <w:bottom w:val="single" w:color="000000" w:sz="4"/>
              <w:right w:val="single" w:color="000000" w:sz="4"/>
            </w:tcBorders>
          </w:tcPr>
          <w:p/>
        </w:tc>
      </w:tr>
      <w:tr>
        <w:tc>
          <w:tcPr>
            <w:tcW w:type="dxa" w:w="84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第三天</w:t>
            </w:r>
          </w:p>
        </w:tc>
        <w:tc>
          <w:tcPr>
            <w:tcW w:type="dxa" w:w="1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0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成长规划</w:t>
            </w:r>
          </w:p>
        </w:tc>
        <w:tc>
          <w:tcPr>
            <w:tcW w:type="dxa" w:w="1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专题讲座</w:t>
            </w:r>
          </w:p>
        </w:tc>
        <w:tc>
          <w:tcPr>
            <w:tcW w:type="dxa" w:w="3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主题：教师成长规划：基于专业修为的名师成长实践规律</w:t>
            </w:r>
          </w:p>
        </w:tc>
      </w:tr>
      <w:tr>
        <w:tc>
          <w:tcPr>
            <w:tcW w:type="dxa" w:w="840"/>
            <w:vMerge/>
            <w:tcBorders>
              <w:top w:val="none" w:color="000000" w:sz="4"/>
              <w:left w:val="single" w:color="000000" w:sz="4"/>
              <w:bottom w:val="non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1070"/>
            <w:vMerge/>
            <w:tcBorders>
              <w:top w:val="none" w:color="000000" w:sz="4"/>
              <w:left w:val="none" w:color="000000" w:sz="4"/>
              <w:bottom w:val="single" w:color="000000" w:sz="4"/>
              <w:right w:val="single" w:color="000000" w:sz="4"/>
            </w:tcBorders>
          </w:tcPr>
          <w:p/>
        </w:tc>
        <w:tc>
          <w:tcPr>
            <w:tcW w:type="dxa" w:w="1151"/>
            <w:vMerge/>
            <w:tcBorders>
              <w:top w:val="none" w:color="000000" w:sz="4"/>
              <w:left w:val="none" w:color="000000" w:sz="4"/>
              <w:bottom w:val="single" w:color="000000" w:sz="4"/>
              <w:right w:val="single" w:color="000000" w:sz="4"/>
            </w:tcBorders>
          </w:tcPr>
          <w:p/>
        </w:tc>
        <w:tc>
          <w:tcPr>
            <w:tcW w:type="dxa" w:w="3373"/>
            <w:vMerge/>
            <w:tcBorders>
              <w:top w:val="none" w:color="000000" w:sz="4"/>
              <w:left w:val="none" w:color="000000" w:sz="4"/>
              <w:bottom w:val="single" w:color="000000" w:sz="4"/>
              <w:right w:val="single" w:color="000000" w:sz="4"/>
            </w:tcBorders>
          </w:tcPr>
          <w:p/>
        </w:tc>
      </w:tr>
      <w:tr>
        <w:tc>
          <w:tcPr>
            <w:tcW w:type="dxa" w:w="840"/>
            <w:vMerge/>
            <w:tcBorders>
              <w:top w:val="none" w:color="000000" w:sz="4"/>
              <w:left w:val="single" w:color="000000" w:sz="4"/>
              <w:bottom w:val="none" w:color="000000" w:sz="4"/>
              <w:right w:val="single" w:color="000000" w:sz="4"/>
            </w:tcBorders>
          </w:tcPr>
          <w:p/>
        </w:tc>
        <w:tc>
          <w:tcPr>
            <w:tcW w:type="dxa" w:w="1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10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集备创新</w:t>
            </w:r>
          </w:p>
        </w:tc>
        <w:tc>
          <w:tcPr>
            <w:tcW w:type="dxa" w:w="1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专题讲座</w:t>
            </w:r>
          </w:p>
        </w:tc>
        <w:tc>
          <w:tcPr>
            <w:tcW w:type="dxa" w:w="3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主题：核心素养下集体备课的求真与创新</w:t>
            </w:r>
          </w:p>
        </w:tc>
      </w:tr>
      <w:tr>
        <w:tc>
          <w:tcPr>
            <w:tcW w:type="dxa" w:w="840"/>
            <w:vMerge/>
            <w:tcBorders>
              <w:top w:val="none" w:color="000000" w:sz="4"/>
              <w:left w:val="single" w:color="000000" w:sz="4"/>
              <w:bottom w:val="non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1070"/>
            <w:vMerge/>
            <w:tcBorders>
              <w:top w:val="none" w:color="000000" w:sz="4"/>
              <w:left w:val="none" w:color="000000" w:sz="4"/>
              <w:bottom w:val="single" w:color="000000" w:sz="4"/>
              <w:right w:val="single" w:color="000000" w:sz="4"/>
            </w:tcBorders>
          </w:tcPr>
          <w:p/>
        </w:tc>
        <w:tc>
          <w:tcPr>
            <w:tcW w:type="dxa" w:w="1151"/>
            <w:vMerge/>
            <w:tcBorders>
              <w:top w:val="none" w:color="000000" w:sz="4"/>
              <w:left w:val="none" w:color="000000" w:sz="4"/>
              <w:bottom w:val="single" w:color="000000" w:sz="4"/>
              <w:right w:val="single" w:color="000000" w:sz="4"/>
            </w:tcBorders>
          </w:tcPr>
          <w:p/>
        </w:tc>
        <w:tc>
          <w:tcPr>
            <w:tcW w:type="dxa" w:w="3373"/>
            <w:vMerge/>
            <w:tcBorders>
              <w:top w:val="none" w:color="000000" w:sz="4"/>
              <w:left w:val="none" w:color="000000" w:sz="4"/>
              <w:bottom w:val="single" w:color="000000" w:sz="4"/>
              <w:right w:val="single" w:color="000000" w:sz="4"/>
            </w:tcBorders>
          </w:tcPr>
          <w:p/>
        </w:tc>
      </w:tr>
      <w:tr>
        <w:tc>
          <w:tcPr>
            <w:tcW w:type="dxa" w:w="8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第四天</w:t>
            </w:r>
          </w:p>
        </w:tc>
        <w:tc>
          <w:tcPr>
            <w:tcW w:type="dxa" w:w="1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课堂观察</w:t>
            </w:r>
          </w:p>
        </w:tc>
        <w:tc>
          <w:tcPr>
            <w:tcW w:type="dxa" w:w="1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经验分享</w:t>
            </w:r>
          </w:p>
        </w:tc>
        <w:tc>
          <w:tcPr>
            <w:tcW w:type="dxa" w:w="3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主题：基于教学诊断与改进的听评课</w:t>
            </w:r>
          </w:p>
        </w:tc>
      </w:tr>
      <w:tr>
        <w:tc>
          <w:tcPr>
            <w:tcW w:type="dxa" w:w="840"/>
            <w:vMerge/>
            <w:tcBorders>
              <w:top w:val="single" w:color="000000" w:sz="4"/>
              <w:left w:val="single" w:color="000000" w:sz="4"/>
              <w:bottom w:val="singl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222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互动研讨</w:t>
            </w:r>
          </w:p>
        </w:tc>
        <w:tc>
          <w:tcPr>
            <w:tcW w:type="dxa" w:w="337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1.分组研讨：如何选好课例</w:t>
            </w:r>
          </w:p>
        </w:tc>
      </w:tr>
      <w:tr>
        <w:tc>
          <w:tcPr>
            <w:tcW w:type="dxa" w:w="840"/>
            <w:vMerge/>
            <w:tcBorders>
              <w:top w:val="single" w:color="000000" w:sz="4"/>
              <w:left w:val="single" w:color="000000" w:sz="4"/>
              <w:bottom w:val="singl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2221"/>
            <w:gridSpan w:val="2"/>
            <w:vMerge/>
            <w:tcBorders>
              <w:top w:val="none" w:color="000000" w:sz="4"/>
              <w:left w:val="none" w:color="000000" w:sz="4"/>
              <w:bottom w:val="single" w:color="000000" w:sz="4"/>
              <w:right w:val="single" w:color="000000" w:sz="4"/>
            </w:tcBorders>
          </w:tcPr>
          <w:p/>
        </w:tc>
        <w:tc>
          <w:tcPr>
            <w:tcW w:type="dxa" w:w="337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2.分学段说课；学员评课</w:t>
            </w:r>
          </w:p>
        </w:tc>
      </w:tr>
      <w:tr>
        <w:tc>
          <w:tcPr>
            <w:tcW w:type="dxa" w:w="840"/>
            <w:vMerge/>
            <w:tcBorders>
              <w:top w:val="single" w:color="000000" w:sz="4"/>
              <w:left w:val="single" w:color="000000" w:sz="4"/>
              <w:bottom w:val="singl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2221"/>
            <w:gridSpan w:val="2"/>
            <w:vMerge/>
            <w:tcBorders>
              <w:top w:val="none" w:color="000000" w:sz="4"/>
              <w:left w:val="none" w:color="000000" w:sz="4"/>
              <w:bottom w:val="single" w:color="000000" w:sz="4"/>
              <w:right w:val="single" w:color="000000" w:sz="4"/>
            </w:tcBorders>
          </w:tcPr>
          <w:p/>
        </w:tc>
        <w:tc>
          <w:tcPr>
            <w:tcW w:type="dxa" w:w="3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3.专家点评；</w:t>
            </w:r>
          </w:p>
        </w:tc>
      </w:tr>
      <w:tr>
        <w:tc>
          <w:tcPr>
            <w:tcW w:type="dxa" w:w="840"/>
            <w:vMerge/>
            <w:tcBorders>
              <w:top w:val="single" w:color="000000" w:sz="4"/>
              <w:left w:val="single" w:color="000000" w:sz="4"/>
              <w:bottom w:val="single" w:color="000000" w:sz="4"/>
              <w:right w:val="single" w:color="000000" w:sz="4"/>
            </w:tcBorders>
          </w:tcPr>
          <w:p/>
        </w:tc>
        <w:tc>
          <w:tcPr>
            <w:tcW w:type="dxa" w:w="1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222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名校访学</w:t>
            </w:r>
          </w:p>
        </w:tc>
        <w:tc>
          <w:tcPr>
            <w:tcW w:type="dxa" w:w="337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1.参观校园；听课</w:t>
            </w:r>
          </w:p>
        </w:tc>
      </w:tr>
      <w:tr>
        <w:tc>
          <w:tcPr>
            <w:tcW w:type="dxa" w:w="840"/>
            <w:vMerge/>
            <w:tcBorders>
              <w:top w:val="single" w:color="000000" w:sz="4"/>
              <w:left w:val="single" w:color="000000" w:sz="4"/>
              <w:bottom w:val="singl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2221"/>
            <w:gridSpan w:val="2"/>
            <w:vMerge/>
            <w:tcBorders>
              <w:top w:val="none" w:color="000000" w:sz="4"/>
              <w:left w:val="none" w:color="000000" w:sz="4"/>
              <w:bottom w:val="single" w:color="000000" w:sz="4"/>
              <w:right w:val="single" w:color="000000" w:sz="4"/>
            </w:tcBorders>
          </w:tcPr>
          <w:p/>
        </w:tc>
        <w:tc>
          <w:tcPr>
            <w:tcW w:type="dxa" w:w="3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2.学校教科研、校本研修与作业管理分享；</w:t>
            </w:r>
          </w:p>
        </w:tc>
      </w:tr>
      <w:tr>
        <w:tc>
          <w:tcPr>
            <w:tcW w:type="dxa" w:w="840"/>
            <w:vMerge/>
            <w:tcBorders>
              <w:top w:val="single" w:color="000000" w:sz="4"/>
              <w:left w:val="single" w:color="000000" w:sz="4"/>
              <w:bottom w:val="singl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2221"/>
            <w:gridSpan w:val="2"/>
            <w:vMerge/>
            <w:tcBorders>
              <w:top w:val="none" w:color="000000" w:sz="4"/>
              <w:left w:val="none" w:color="000000" w:sz="4"/>
              <w:bottom w:val="single" w:color="000000" w:sz="4"/>
              <w:right w:val="single" w:color="000000" w:sz="4"/>
            </w:tcBorders>
          </w:tcPr>
          <w:p/>
        </w:tc>
        <w:tc>
          <w:tcPr>
            <w:tcW w:type="dxa" w:w="337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1.参观校园；听课</w:t>
            </w:r>
          </w:p>
        </w:tc>
      </w:tr>
      <w:tr>
        <w:tc>
          <w:tcPr>
            <w:tcW w:type="dxa" w:w="840"/>
            <w:vMerge/>
            <w:tcBorders>
              <w:top w:val="single" w:color="000000" w:sz="4"/>
              <w:left w:val="single" w:color="000000" w:sz="4"/>
              <w:bottom w:val="singl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2221"/>
            <w:gridSpan w:val="2"/>
            <w:vMerge/>
            <w:tcBorders>
              <w:top w:val="none" w:color="000000" w:sz="4"/>
              <w:left w:val="none" w:color="000000" w:sz="4"/>
              <w:bottom w:val="single" w:color="000000" w:sz="4"/>
              <w:right w:val="single" w:color="000000" w:sz="4"/>
            </w:tcBorders>
          </w:tcPr>
          <w:p/>
        </w:tc>
        <w:tc>
          <w:tcPr>
            <w:tcW w:type="dxa" w:w="3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2.学校教科研、镜面式校本研修与作业管理分享；</w:t>
            </w:r>
          </w:p>
        </w:tc>
      </w:tr>
      <w:tr>
        <w:tc>
          <w:tcPr>
            <w:tcW w:type="dxa" w:w="8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第五天</w:t>
            </w:r>
          </w:p>
        </w:tc>
        <w:tc>
          <w:tcPr>
            <w:tcW w:type="dxa" w:w="1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0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教学评</w:t>
            </w:r>
          </w:p>
        </w:tc>
        <w:tc>
          <w:tcPr>
            <w:tcW w:type="dxa" w:w="1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专题讲座</w:t>
            </w:r>
          </w:p>
        </w:tc>
        <w:tc>
          <w:tcPr>
            <w:tcW w:type="dxa" w:w="3373"/>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主题：</w:t>
            </w:r>
            <w:r>
              <w:rPr>
                <w:rFonts w:ascii="仿宋_GB2312" w:hAnsi="仿宋_GB2312" w:cs="仿宋_GB2312" w:eastAsia="仿宋_GB2312"/>
                <w:sz w:val="24"/>
              </w:rPr>
              <w:t>“教学评一致性”的目标与评价设计</w:t>
            </w:r>
          </w:p>
        </w:tc>
      </w:tr>
      <w:tr>
        <w:tc>
          <w:tcPr>
            <w:tcW w:type="dxa" w:w="840"/>
            <w:vMerge/>
            <w:tcBorders>
              <w:top w:val="none" w:color="000000" w:sz="4"/>
              <w:left w:val="single" w:color="000000" w:sz="4"/>
              <w:bottom w:val="singl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1070"/>
            <w:vMerge/>
            <w:tcBorders>
              <w:top w:val="none" w:color="000000" w:sz="4"/>
              <w:left w:val="none" w:color="000000" w:sz="4"/>
              <w:bottom w:val="single" w:color="000000" w:sz="4"/>
              <w:right w:val="single" w:color="000000" w:sz="4"/>
            </w:tcBorders>
          </w:tcPr>
          <w:p/>
        </w:tc>
        <w:tc>
          <w:tcPr>
            <w:tcW w:type="dxa" w:w="1151"/>
            <w:vMerge/>
            <w:tcBorders>
              <w:top w:val="none" w:color="000000" w:sz="4"/>
              <w:left w:val="none" w:color="000000" w:sz="4"/>
              <w:bottom w:val="single" w:color="000000" w:sz="4"/>
              <w:right w:val="single" w:color="000000" w:sz="4"/>
            </w:tcBorders>
          </w:tcPr>
          <w:p/>
        </w:tc>
        <w:tc>
          <w:tcPr>
            <w:tcW w:type="dxa" w:w="3373"/>
            <w:vMerge/>
            <w:tcBorders>
              <w:top w:val="single" w:color="000000" w:sz="4"/>
              <w:left w:val="none" w:color="000000" w:sz="4"/>
              <w:bottom w:val="none" w:color="000000" w:sz="4"/>
              <w:right w:val="single" w:color="000000" w:sz="4"/>
            </w:tcBorders>
          </w:tcPr>
          <w:p/>
        </w:tc>
      </w:tr>
      <w:tr>
        <w:tc>
          <w:tcPr>
            <w:tcW w:type="dxa" w:w="840"/>
            <w:vMerge/>
            <w:tcBorders>
              <w:top w:val="none" w:color="000000" w:sz="4"/>
              <w:left w:val="single" w:color="000000" w:sz="4"/>
              <w:bottom w:val="single" w:color="000000" w:sz="4"/>
              <w:right w:val="single" w:color="000000" w:sz="4"/>
            </w:tcBorders>
          </w:tcPr>
          <w:p/>
        </w:tc>
        <w:tc>
          <w:tcPr>
            <w:tcW w:type="dxa" w:w="1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下午</w:t>
            </w:r>
            <w:r>
              <w:rPr>
                <w:rFonts w:ascii="仿宋_GB2312" w:hAnsi="仿宋_GB2312" w:cs="仿宋_GB2312" w:eastAsia="仿宋_GB2312"/>
                <w:sz w:val="24"/>
              </w:rPr>
              <w:t>14：30-16:30</w:t>
            </w:r>
          </w:p>
        </w:tc>
        <w:tc>
          <w:tcPr>
            <w:tcW w:type="dxa" w:w="10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校本研修</w:t>
            </w:r>
          </w:p>
        </w:tc>
        <w:tc>
          <w:tcPr>
            <w:tcW w:type="dxa" w:w="1151"/>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专题讲座</w:t>
            </w:r>
          </w:p>
        </w:tc>
        <w:tc>
          <w:tcPr>
            <w:tcW w:type="dxa" w:w="337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主题：校本研修项目的设计与实施</w:t>
            </w:r>
          </w:p>
        </w:tc>
      </w:tr>
      <w:tr>
        <w:tc>
          <w:tcPr>
            <w:tcW w:type="dxa" w:w="840"/>
            <w:vMerge/>
            <w:tcBorders>
              <w:top w:val="none" w:color="000000" w:sz="4"/>
              <w:left w:val="single" w:color="000000" w:sz="4"/>
              <w:bottom w:val="singl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1070"/>
            <w:vMerge/>
            <w:tcBorders>
              <w:top w:val="none" w:color="000000" w:sz="4"/>
              <w:left w:val="none" w:color="000000" w:sz="4"/>
              <w:bottom w:val="single" w:color="000000" w:sz="4"/>
              <w:right w:val="single" w:color="000000" w:sz="4"/>
            </w:tcBorders>
          </w:tcPr>
          <w:p/>
        </w:tc>
        <w:tc>
          <w:tcPr>
            <w:tcW w:type="dxa" w:w="1151"/>
            <w:vMerge/>
            <w:tcBorders>
              <w:top w:val="none" w:color="000000" w:sz="4"/>
              <w:left w:val="none" w:color="000000" w:sz="4"/>
              <w:bottom w:val="single" w:color="000000" w:sz="4"/>
              <w:right w:val="none" w:color="000000" w:sz="4"/>
            </w:tcBorders>
          </w:tcPr>
          <w:p/>
        </w:tc>
        <w:tc>
          <w:tcPr>
            <w:tcW w:type="dxa" w:w="3373"/>
            <w:vMerge/>
            <w:tcBorders>
              <w:top w:val="single" w:color="000000" w:sz="4"/>
              <w:left w:val="single" w:color="000000" w:sz="4"/>
              <w:bottom w:val="single" w:color="000000" w:sz="4"/>
              <w:right w:val="single" w:color="000000" w:sz="4"/>
            </w:tcBorders>
          </w:tcPr>
          <w:p/>
        </w:tc>
      </w:tr>
      <w:tr>
        <w:tc>
          <w:tcPr>
            <w:tcW w:type="dxa" w:w="840"/>
            <w:vMerge/>
            <w:tcBorders>
              <w:top w:val="none" w:color="000000" w:sz="4"/>
              <w:left w:val="single" w:color="000000" w:sz="4"/>
              <w:bottom w:val="single" w:color="000000" w:sz="4"/>
              <w:right w:val="single" w:color="000000" w:sz="4"/>
            </w:tcBorders>
          </w:tcPr>
          <w:p/>
        </w:tc>
        <w:tc>
          <w:tcPr>
            <w:tcW w:type="dxa" w:w="1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16：30-17:30</w:t>
            </w:r>
          </w:p>
        </w:tc>
        <w:tc>
          <w:tcPr>
            <w:tcW w:type="dxa" w:w="2221"/>
            <w:gridSpan w:val="2"/>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互动研讨</w:t>
            </w:r>
          </w:p>
        </w:tc>
        <w:tc>
          <w:tcPr>
            <w:tcW w:type="dxa" w:w="337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主题：校本研修设计能力提升</w:t>
            </w:r>
          </w:p>
        </w:tc>
      </w:tr>
      <w:tr>
        <w:tc>
          <w:tcPr>
            <w:tcW w:type="dxa" w:w="840"/>
            <w:vMerge/>
            <w:tcBorders>
              <w:top w:val="none" w:color="000000" w:sz="4"/>
              <w:left w:val="single" w:color="000000" w:sz="4"/>
              <w:bottom w:val="singl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2221"/>
            <w:gridSpan w:val="2"/>
            <w:vMerge/>
            <w:tcBorders>
              <w:top w:val="none" w:color="000000" w:sz="4"/>
              <w:left w:val="none" w:color="000000" w:sz="4"/>
              <w:bottom w:val="single" w:color="000000" w:sz="4"/>
              <w:right w:val="none" w:color="000000" w:sz="4"/>
            </w:tcBorders>
          </w:tcPr>
          <w:p/>
        </w:tc>
        <w:tc>
          <w:tcPr>
            <w:tcW w:type="dxa" w:w="337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1.分组研讨整理本校师训工作；</w:t>
            </w:r>
          </w:p>
        </w:tc>
      </w:tr>
      <w:tr>
        <w:tc>
          <w:tcPr>
            <w:tcW w:type="dxa" w:w="840"/>
            <w:vMerge/>
            <w:tcBorders>
              <w:top w:val="none" w:color="000000" w:sz="4"/>
              <w:left w:val="single" w:color="000000" w:sz="4"/>
              <w:bottom w:val="singl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2221"/>
            <w:gridSpan w:val="2"/>
            <w:vMerge/>
            <w:tcBorders>
              <w:top w:val="none" w:color="000000" w:sz="4"/>
              <w:left w:val="none" w:color="000000" w:sz="4"/>
              <w:bottom w:val="single" w:color="000000" w:sz="4"/>
              <w:right w:val="none" w:color="000000" w:sz="4"/>
            </w:tcBorders>
          </w:tcPr>
          <w:p/>
        </w:tc>
        <w:tc>
          <w:tcPr>
            <w:tcW w:type="dxa" w:w="337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2.分享本校典型师训项目设计思路；</w:t>
            </w:r>
          </w:p>
        </w:tc>
      </w:tr>
      <w:tr>
        <w:tc>
          <w:tcPr>
            <w:tcW w:type="dxa" w:w="840"/>
            <w:vMerge/>
            <w:tcBorders>
              <w:top w:val="none" w:color="000000" w:sz="4"/>
              <w:left w:val="single" w:color="000000" w:sz="4"/>
              <w:bottom w:val="singl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2221"/>
            <w:gridSpan w:val="2"/>
            <w:vMerge/>
            <w:tcBorders>
              <w:top w:val="none" w:color="000000" w:sz="4"/>
              <w:left w:val="none" w:color="000000" w:sz="4"/>
              <w:bottom w:val="single" w:color="000000" w:sz="4"/>
              <w:right w:val="none" w:color="000000" w:sz="4"/>
            </w:tcBorders>
          </w:tcPr>
          <w:p/>
        </w:tc>
        <w:tc>
          <w:tcPr>
            <w:tcW w:type="dxa" w:w="3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3.专家点评</w:t>
            </w:r>
          </w:p>
        </w:tc>
      </w:tr>
      <w:tr>
        <w:tc>
          <w:tcPr>
            <w:tcW w:type="dxa" w:w="8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第六天</w:t>
            </w:r>
          </w:p>
        </w:tc>
        <w:tc>
          <w:tcPr>
            <w:tcW w:type="dxa" w:w="1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0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考试评价</w:t>
            </w:r>
          </w:p>
        </w:tc>
        <w:tc>
          <w:tcPr>
            <w:tcW w:type="dxa" w:w="1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专题讲座</w:t>
            </w:r>
          </w:p>
        </w:tc>
        <w:tc>
          <w:tcPr>
            <w:tcW w:type="dxa" w:w="3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主题：新时代中小学考试评价与命题改革</w:t>
            </w:r>
          </w:p>
        </w:tc>
      </w:tr>
      <w:tr>
        <w:tc>
          <w:tcPr>
            <w:tcW w:type="dxa" w:w="840"/>
            <w:vMerge/>
            <w:tcBorders>
              <w:top w:val="none" w:color="000000" w:sz="4"/>
              <w:left w:val="single" w:color="000000" w:sz="4"/>
              <w:bottom w:val="singl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1070"/>
            <w:vMerge/>
            <w:tcBorders>
              <w:top w:val="none" w:color="000000" w:sz="4"/>
              <w:left w:val="none" w:color="000000" w:sz="4"/>
              <w:bottom w:val="single" w:color="000000" w:sz="4"/>
              <w:right w:val="single" w:color="000000" w:sz="4"/>
            </w:tcBorders>
          </w:tcPr>
          <w:p/>
        </w:tc>
        <w:tc>
          <w:tcPr>
            <w:tcW w:type="dxa" w:w="1151"/>
            <w:vMerge/>
            <w:tcBorders>
              <w:top w:val="none" w:color="000000" w:sz="4"/>
              <w:left w:val="none" w:color="000000" w:sz="4"/>
              <w:bottom w:val="single" w:color="000000" w:sz="4"/>
              <w:right w:val="single" w:color="000000" w:sz="4"/>
            </w:tcBorders>
          </w:tcPr>
          <w:p/>
        </w:tc>
        <w:tc>
          <w:tcPr>
            <w:tcW w:type="dxa" w:w="3373"/>
            <w:vMerge/>
            <w:tcBorders>
              <w:top w:val="none" w:color="000000" w:sz="4"/>
              <w:left w:val="none" w:color="000000" w:sz="4"/>
              <w:bottom w:val="single" w:color="000000" w:sz="4"/>
              <w:right w:val="single" w:color="000000" w:sz="4"/>
            </w:tcBorders>
          </w:tcPr>
          <w:p/>
        </w:tc>
      </w:tr>
      <w:tr>
        <w:tc>
          <w:tcPr>
            <w:tcW w:type="dxa" w:w="840"/>
            <w:vMerge/>
            <w:tcBorders>
              <w:top w:val="none" w:color="000000" w:sz="4"/>
              <w:left w:val="single" w:color="000000" w:sz="4"/>
              <w:bottom w:val="single" w:color="000000" w:sz="4"/>
              <w:right w:val="single" w:color="000000" w:sz="4"/>
            </w:tcBorders>
          </w:tcPr>
          <w:p/>
        </w:tc>
        <w:tc>
          <w:tcPr>
            <w:tcW w:type="dxa" w:w="1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14：30-16:30</w:t>
            </w:r>
          </w:p>
        </w:tc>
        <w:tc>
          <w:tcPr>
            <w:tcW w:type="dxa" w:w="10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课题研究</w:t>
            </w:r>
          </w:p>
        </w:tc>
        <w:tc>
          <w:tcPr>
            <w:tcW w:type="dxa" w:w="1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专题讲座</w:t>
            </w:r>
          </w:p>
        </w:tc>
        <w:tc>
          <w:tcPr>
            <w:tcW w:type="dxa" w:w="3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主题：在问题到课题的道路上行走探寻</w:t>
            </w:r>
          </w:p>
        </w:tc>
      </w:tr>
      <w:tr>
        <w:tc>
          <w:tcPr>
            <w:tcW w:type="dxa" w:w="840"/>
            <w:vMerge/>
            <w:tcBorders>
              <w:top w:val="none" w:color="000000" w:sz="4"/>
              <w:left w:val="single" w:color="000000" w:sz="4"/>
              <w:bottom w:val="single" w:color="000000" w:sz="4"/>
              <w:right w:val="single" w:color="000000" w:sz="4"/>
            </w:tcBorders>
          </w:tcPr>
          <w:p/>
        </w:tc>
        <w:tc>
          <w:tcPr>
            <w:tcW w:type="dxa" w:w="1869"/>
            <w:vMerge/>
            <w:tcBorders>
              <w:top w:val="none" w:color="000000" w:sz="4"/>
              <w:left w:val="none" w:color="000000" w:sz="4"/>
              <w:bottom w:val="single" w:color="000000" w:sz="4"/>
              <w:right w:val="single" w:color="000000" w:sz="4"/>
            </w:tcBorders>
          </w:tcPr>
          <w:p/>
        </w:tc>
        <w:tc>
          <w:tcPr>
            <w:tcW w:type="dxa" w:w="1070"/>
            <w:vMerge/>
            <w:tcBorders>
              <w:top w:val="none" w:color="000000" w:sz="4"/>
              <w:left w:val="none" w:color="000000" w:sz="4"/>
              <w:bottom w:val="single" w:color="000000" w:sz="4"/>
              <w:right w:val="single" w:color="000000" w:sz="4"/>
            </w:tcBorders>
          </w:tcPr>
          <w:p/>
        </w:tc>
        <w:tc>
          <w:tcPr>
            <w:tcW w:type="dxa" w:w="1151"/>
            <w:vMerge/>
            <w:tcBorders>
              <w:top w:val="none" w:color="000000" w:sz="4"/>
              <w:left w:val="none" w:color="000000" w:sz="4"/>
              <w:bottom w:val="single" w:color="000000" w:sz="4"/>
              <w:right w:val="single" w:color="000000" w:sz="4"/>
            </w:tcBorders>
          </w:tcPr>
          <w:p/>
        </w:tc>
        <w:tc>
          <w:tcPr>
            <w:tcW w:type="dxa" w:w="3373"/>
            <w:vMerge/>
            <w:tcBorders>
              <w:top w:val="none" w:color="000000" w:sz="4"/>
              <w:left w:val="none" w:color="000000" w:sz="4"/>
              <w:bottom w:val="single" w:color="000000" w:sz="4"/>
              <w:right w:val="single" w:color="000000" w:sz="4"/>
            </w:tcBorders>
          </w:tcP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第七天</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55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返程</w:t>
            </w:r>
          </w:p>
        </w:tc>
      </w:tr>
    </w:tbl>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）福清市中小学教育督学专业素养和履职能力提升培训班</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培训目标</w:t>
      </w:r>
    </w:p>
    <w:p>
      <w:pPr>
        <w:pStyle w:val="null3"/>
        <w:ind w:firstLine="480"/>
        <w:jc w:val="both"/>
      </w:pPr>
      <w:r>
        <w:rPr>
          <w:rFonts w:ascii="仿宋_GB2312" w:hAnsi="仿宋_GB2312" w:cs="仿宋_GB2312" w:eastAsia="仿宋_GB2312"/>
          <w:sz w:val="24"/>
        </w:rPr>
        <w:t>【评审指标</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1）促进中小学督学人员全面深刻地理解重大教育政策，认清当前形势下教育督导发展的趋势和要求；</w:t>
      </w:r>
    </w:p>
    <w:p>
      <w:pPr>
        <w:pStyle w:val="null3"/>
        <w:ind w:firstLine="480"/>
        <w:jc w:val="both"/>
      </w:pPr>
      <w:r>
        <w:rPr>
          <w:rFonts w:ascii="仿宋_GB2312" w:hAnsi="仿宋_GB2312" w:cs="仿宋_GB2312" w:eastAsia="仿宋_GB2312"/>
          <w:sz w:val="24"/>
        </w:rPr>
        <w:t>【评审指标</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rPr>
        <w:t>全面落实教育督导职能。</w:t>
      </w:r>
      <w:r>
        <w:rPr>
          <w:rFonts w:ascii="仿宋_GB2312" w:hAnsi="仿宋_GB2312" w:cs="仿宋_GB2312" w:eastAsia="仿宋_GB2312"/>
          <w:sz w:val="24"/>
          <w:shd w:fill="FFFFFF" w:val="clear"/>
        </w:rPr>
        <w:t>明确督导工作的任务和职责，丰富督导工作的方法和经验，有效提高督导人员的业务素养和开展教育督导的实践能力。</w:t>
      </w:r>
      <w:r>
        <w:rPr>
          <w:rFonts w:ascii="仿宋_GB2312" w:hAnsi="仿宋_GB2312" w:cs="仿宋_GB2312" w:eastAsia="仿宋_GB2312"/>
          <w:sz w:val="24"/>
        </w:rPr>
        <w:t>通过培训，重在发现问题、诊断问题、督促整改，确保党和国家的教育方针政策落地生根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【评审指标</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rPr>
        <w:t>改进教育督导方式方法。</w:t>
      </w:r>
      <w:r>
        <w:rPr>
          <w:rFonts w:ascii="仿宋_GB2312" w:hAnsi="仿宋_GB2312" w:cs="仿宋_GB2312" w:eastAsia="仿宋_GB2312"/>
          <w:sz w:val="24"/>
          <w:shd w:fill="FFFFFF" w:val="clear"/>
        </w:rPr>
        <w:t>积极主动地发挥督学的作用，为办人民满意的教育服务，为政府教育决策服务。</w:t>
      </w:r>
      <w:r>
        <w:rPr>
          <w:rFonts w:ascii="仿宋_GB2312" w:hAnsi="仿宋_GB2312" w:cs="仿宋_GB2312" w:eastAsia="仿宋_GB2312"/>
          <w:sz w:val="24"/>
        </w:rPr>
        <w:t>坚持综合督导与专项督导相结合、过程性督导与结果性督导相结合不断创新督导方式方法</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培训主题</w:t>
      </w:r>
    </w:p>
    <w:p>
      <w:pPr>
        <w:pStyle w:val="null3"/>
        <w:ind w:firstLine="480"/>
        <w:jc w:val="both"/>
      </w:pPr>
      <w:r>
        <w:rPr>
          <w:rFonts w:ascii="仿宋_GB2312" w:hAnsi="仿宋_GB2312" w:cs="仿宋_GB2312" w:eastAsia="仿宋_GB2312"/>
          <w:sz w:val="24"/>
        </w:rPr>
        <w:t>【评审指标</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从规训到赋能，助力</w:t>
      </w:r>
      <w:r>
        <w:rPr>
          <w:rFonts w:ascii="仿宋_GB2312" w:hAnsi="仿宋_GB2312" w:cs="仿宋_GB2312" w:eastAsia="仿宋_GB2312"/>
          <w:sz w:val="24"/>
          <w:shd w:fill="FFFFFF" w:val="clear"/>
        </w:rPr>
        <w:t>督学专业素养和履职能力提升</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培训安排</w:t>
      </w:r>
    </w:p>
    <w:p>
      <w:pPr>
        <w:pStyle w:val="null3"/>
        <w:ind w:firstLine="480"/>
        <w:jc w:val="both"/>
      </w:pPr>
      <w:r>
        <w:rPr>
          <w:rFonts w:ascii="仿宋_GB2312" w:hAnsi="仿宋_GB2312" w:cs="仿宋_GB2312" w:eastAsia="仿宋_GB2312"/>
          <w:sz w:val="24"/>
        </w:rPr>
        <w:t>【评审指标</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1）时间：2025年6月-12月</w:t>
      </w:r>
    </w:p>
    <w:p>
      <w:pPr>
        <w:pStyle w:val="null3"/>
        <w:ind w:firstLine="480"/>
        <w:jc w:val="both"/>
      </w:pPr>
      <w:r>
        <w:rPr>
          <w:rFonts w:ascii="仿宋_GB2312" w:hAnsi="仿宋_GB2312" w:cs="仿宋_GB2312" w:eastAsia="仿宋_GB2312"/>
          <w:sz w:val="24"/>
        </w:rPr>
        <w:t>【评审指标</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2）地点：杭州或武汉</w:t>
      </w:r>
    </w:p>
    <w:p>
      <w:pPr>
        <w:pStyle w:val="null3"/>
        <w:ind w:firstLine="480"/>
        <w:jc w:val="both"/>
      </w:pPr>
      <w:r>
        <w:rPr>
          <w:rFonts w:ascii="仿宋_GB2312" w:hAnsi="仿宋_GB2312" w:cs="仿宋_GB2312" w:eastAsia="仿宋_GB2312"/>
          <w:sz w:val="24"/>
        </w:rPr>
        <w:t>【评审指标</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3）研修对象：中小学专兼职督学160名（分2个班）</w:t>
      </w:r>
    </w:p>
    <w:p>
      <w:pPr>
        <w:pStyle w:val="null3"/>
        <w:ind w:firstLine="480"/>
        <w:jc w:val="both"/>
      </w:pPr>
      <w:r>
        <w:rPr>
          <w:rFonts w:ascii="仿宋_GB2312" w:hAnsi="仿宋_GB2312" w:cs="仿宋_GB2312" w:eastAsia="仿宋_GB2312"/>
          <w:sz w:val="24"/>
        </w:rPr>
        <w:t>【评审指标</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4）研修内容</w:t>
      </w:r>
    </w:p>
    <w:p>
      <w:pPr>
        <w:pStyle w:val="null3"/>
        <w:ind w:firstLine="1446"/>
        <w:jc w:val="center"/>
      </w:pPr>
      <w:r>
        <w:rPr>
          <w:rFonts w:ascii="仿宋_GB2312" w:hAnsi="仿宋_GB2312" w:cs="仿宋_GB2312" w:eastAsia="仿宋_GB2312"/>
          <w:sz w:val="24"/>
          <w:b/>
        </w:rPr>
        <w:t>福清市中学教育督学研修课程表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83"/>
        <w:gridCol w:w="1953"/>
        <w:gridCol w:w="1106"/>
        <w:gridCol w:w="4262"/>
      </w:tblGrid>
      <w:tr>
        <w:tc>
          <w:tcPr>
            <w:tcW w:type="dxa" w:w="983"/>
            <w:tcBorders>
              <w:top w:val="single" w:color="000000" w:sz="4"/>
              <w:left w:val="single" w:color="000000" w:sz="4"/>
              <w:bottom w:val="single" w:color="000000" w:sz="4"/>
              <w:right w:val="single" w:color="000000" w:sz="4"/>
            </w:tcBorders>
            <w:shd w:fill="DCE6F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日期</w:t>
            </w:r>
          </w:p>
        </w:tc>
        <w:tc>
          <w:tcPr>
            <w:tcW w:type="dxa" w:w="1953"/>
            <w:tcBorders>
              <w:top w:val="single" w:color="000000" w:sz="4"/>
              <w:left w:val="none" w:color="000000" w:sz="4"/>
              <w:bottom w:val="single" w:color="000000" w:sz="4"/>
              <w:right w:val="single" w:color="000000" w:sz="4"/>
            </w:tcBorders>
            <w:shd w:fill="DCE6F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时间</w:t>
            </w:r>
          </w:p>
        </w:tc>
        <w:tc>
          <w:tcPr>
            <w:tcW w:type="dxa" w:w="1106"/>
            <w:tcBorders>
              <w:top w:val="single" w:color="000000" w:sz="4"/>
              <w:left w:val="none" w:color="000000" w:sz="4"/>
              <w:bottom w:val="single" w:color="000000" w:sz="4"/>
              <w:right w:val="single" w:color="000000" w:sz="4"/>
            </w:tcBorders>
            <w:shd w:fill="DCE6F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培训主题</w:t>
            </w:r>
          </w:p>
        </w:tc>
        <w:tc>
          <w:tcPr>
            <w:tcW w:type="dxa" w:w="4262"/>
            <w:tcBorders>
              <w:top w:val="single" w:color="000000" w:sz="4"/>
              <w:left w:val="none" w:color="000000" w:sz="4"/>
              <w:bottom w:val="single" w:color="000000" w:sz="4"/>
              <w:right w:val="single" w:color="000000" w:sz="4"/>
            </w:tcBorders>
            <w:shd w:fill="DCE6F2"/>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培训课程</w:t>
            </w:r>
          </w:p>
        </w:tc>
      </w:tr>
      <w:tr>
        <w:tc>
          <w:tcPr>
            <w:tcW w:type="dxa" w:w="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第一天</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53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学员报到</w:t>
            </w:r>
          </w:p>
        </w:tc>
      </w:tr>
      <w:tr>
        <w:tc>
          <w:tcPr>
            <w:tcW w:type="dxa" w:w="9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第二天</w:t>
            </w:r>
          </w:p>
        </w:tc>
        <w:tc>
          <w:tcPr>
            <w:tcW w:type="dxa" w:w="19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8:00-8:20</w:t>
            </w:r>
          </w:p>
        </w:tc>
        <w:tc>
          <w:tcPr>
            <w:tcW w:type="dxa" w:w="5368"/>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开班仪式：</w:t>
            </w:r>
          </w:p>
        </w:tc>
      </w:tr>
      <w:tr>
        <w:tc>
          <w:tcPr>
            <w:tcW w:type="dxa" w:w="983"/>
            <w:vMerge/>
            <w:tcBorders>
              <w:top w:val="none" w:color="000000" w:sz="4"/>
              <w:left w:val="single" w:color="000000" w:sz="4"/>
              <w:bottom w:val="single" w:color="000000" w:sz="4"/>
              <w:right w:val="single" w:color="000000" w:sz="4"/>
            </w:tcBorders>
          </w:tcPr>
          <w:p/>
        </w:tc>
        <w:tc>
          <w:tcPr>
            <w:tcW w:type="dxa" w:w="1953"/>
            <w:vMerge/>
            <w:tcBorders>
              <w:top w:val="none" w:color="000000" w:sz="4"/>
              <w:left w:val="none" w:color="000000" w:sz="4"/>
              <w:bottom w:val="single" w:color="000000" w:sz="4"/>
              <w:right w:val="single" w:color="000000" w:sz="4"/>
            </w:tcBorders>
          </w:tcPr>
          <w:p/>
        </w:tc>
        <w:tc>
          <w:tcPr>
            <w:tcW w:type="dxa" w:w="5368"/>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1.开班仪式，领导讲话</w:t>
            </w:r>
          </w:p>
        </w:tc>
      </w:tr>
      <w:tr>
        <w:tc>
          <w:tcPr>
            <w:tcW w:type="dxa" w:w="983"/>
            <w:vMerge/>
            <w:tcBorders>
              <w:top w:val="none" w:color="000000" w:sz="4"/>
              <w:left w:val="single" w:color="000000" w:sz="4"/>
              <w:bottom w:val="single" w:color="000000" w:sz="4"/>
              <w:right w:val="single" w:color="000000" w:sz="4"/>
            </w:tcBorders>
          </w:tcPr>
          <w:p/>
        </w:tc>
        <w:tc>
          <w:tcPr>
            <w:tcW w:type="dxa" w:w="1953"/>
            <w:vMerge/>
            <w:tcBorders>
              <w:top w:val="none" w:color="000000" w:sz="4"/>
              <w:left w:val="none" w:color="000000" w:sz="4"/>
              <w:bottom w:val="single" w:color="000000" w:sz="4"/>
              <w:right w:val="single" w:color="000000" w:sz="4"/>
            </w:tcBorders>
          </w:tcPr>
          <w:p/>
        </w:tc>
        <w:tc>
          <w:tcPr>
            <w:tcW w:type="dxa" w:w="5368"/>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2.学员代表发言；</w:t>
            </w:r>
          </w:p>
        </w:tc>
      </w:tr>
      <w:tr>
        <w:tc>
          <w:tcPr>
            <w:tcW w:type="dxa" w:w="983"/>
            <w:vMerge/>
            <w:tcBorders>
              <w:top w:val="none" w:color="000000" w:sz="4"/>
              <w:left w:val="single" w:color="000000" w:sz="4"/>
              <w:bottom w:val="single" w:color="000000" w:sz="4"/>
              <w:right w:val="single" w:color="000000" w:sz="4"/>
            </w:tcBorders>
          </w:tcPr>
          <w:p/>
        </w:tc>
        <w:tc>
          <w:tcPr>
            <w:tcW w:type="dxa" w:w="1953"/>
            <w:vMerge/>
            <w:tcBorders>
              <w:top w:val="none" w:color="000000" w:sz="4"/>
              <w:left w:val="none" w:color="000000" w:sz="4"/>
              <w:bottom w:val="single" w:color="000000" w:sz="4"/>
              <w:right w:val="single" w:color="000000" w:sz="4"/>
            </w:tcBorders>
          </w:tcPr>
          <w:p/>
        </w:tc>
        <w:tc>
          <w:tcPr>
            <w:tcW w:type="dxa" w:w="53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3.培训方案与培训纪律解读；</w:t>
            </w:r>
          </w:p>
        </w:tc>
      </w:tr>
      <w:tr>
        <w:tc>
          <w:tcPr>
            <w:tcW w:type="dxa" w:w="983"/>
            <w:vMerge/>
            <w:tcBorders>
              <w:top w:val="none" w:color="000000" w:sz="4"/>
              <w:left w:val="single" w:color="000000" w:sz="4"/>
              <w:bottom w:val="single" w:color="000000" w:sz="4"/>
              <w:right w:val="single" w:color="000000" w:sz="4"/>
            </w:tcBorders>
          </w:tcP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督导政策</w:t>
            </w:r>
          </w:p>
        </w:tc>
        <w:tc>
          <w:tcPr>
            <w:tcW w:type="dxa" w:w="4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解读《关于深化新时代教育督导体制机制改革的意见》的政策内涵</w:t>
            </w:r>
          </w:p>
        </w:tc>
      </w:tr>
      <w:tr>
        <w:tc>
          <w:tcPr>
            <w:tcW w:type="dxa" w:w="983"/>
            <w:vMerge/>
            <w:tcBorders>
              <w:top w:val="none" w:color="000000" w:sz="4"/>
              <w:left w:val="single" w:color="000000" w:sz="4"/>
              <w:bottom w:val="single" w:color="000000" w:sz="4"/>
              <w:right w:val="single" w:color="000000" w:sz="4"/>
            </w:tcBorders>
          </w:tcPr>
          <w:p/>
        </w:tc>
        <w:tc>
          <w:tcPr>
            <w:tcW w:type="dxa" w:w="19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11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督导评价</w:t>
            </w:r>
          </w:p>
        </w:tc>
        <w:tc>
          <w:tcPr>
            <w:tcW w:type="dxa" w:w="4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中小学发展性督导评价的实践与改革</w:t>
            </w:r>
          </w:p>
        </w:tc>
      </w:tr>
      <w:tr>
        <w:tc>
          <w:tcPr>
            <w:tcW w:type="dxa" w:w="983"/>
            <w:vMerge/>
            <w:tcBorders>
              <w:top w:val="none" w:color="000000" w:sz="4"/>
              <w:left w:val="single" w:color="000000" w:sz="4"/>
              <w:bottom w:val="single" w:color="000000" w:sz="4"/>
              <w:right w:val="single" w:color="000000" w:sz="4"/>
            </w:tcBorders>
          </w:tcPr>
          <w:p/>
        </w:tc>
        <w:tc>
          <w:tcPr>
            <w:tcW w:type="dxa" w:w="1953"/>
            <w:vMerge/>
            <w:tcBorders>
              <w:top w:val="none" w:color="000000" w:sz="4"/>
              <w:left w:val="none" w:color="000000" w:sz="4"/>
              <w:bottom w:val="single" w:color="000000" w:sz="4"/>
              <w:right w:val="single" w:color="000000" w:sz="4"/>
            </w:tcBorders>
          </w:tcPr>
          <w:p/>
        </w:tc>
        <w:tc>
          <w:tcPr>
            <w:tcW w:type="dxa" w:w="1106"/>
            <w:vMerge/>
            <w:tcBorders>
              <w:top w:val="none" w:color="000000" w:sz="4"/>
              <w:left w:val="none" w:color="000000" w:sz="4"/>
              <w:bottom w:val="single" w:color="000000" w:sz="4"/>
              <w:right w:val="single" w:color="000000" w:sz="4"/>
            </w:tcBorders>
          </w:tcPr>
          <w:p/>
        </w:tc>
        <w:tc>
          <w:tcPr>
            <w:tcW w:type="dxa" w:w="4262"/>
            <w:vMerge/>
            <w:tcBorders>
              <w:top w:val="none" w:color="000000" w:sz="4"/>
              <w:left w:val="none" w:color="000000" w:sz="4"/>
              <w:bottom w:val="single" w:color="000000" w:sz="4"/>
              <w:right w:val="single" w:color="000000" w:sz="4"/>
            </w:tcBorders>
          </w:tcPr>
          <w:p/>
        </w:tc>
      </w:tr>
      <w:tr>
        <w:tc>
          <w:tcPr>
            <w:tcW w:type="dxa" w:w="9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第三天</w:t>
            </w:r>
          </w:p>
        </w:tc>
        <w:tc>
          <w:tcPr>
            <w:tcW w:type="dxa" w:w="19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1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心理健康</w:t>
            </w:r>
          </w:p>
        </w:tc>
        <w:tc>
          <w:tcPr>
            <w:tcW w:type="dxa" w:w="4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学校心理健康教育的</w:t>
            </w:r>
            <w:r>
              <w:rPr>
                <w:rFonts w:ascii="仿宋_GB2312" w:hAnsi="仿宋_GB2312" w:cs="仿宋_GB2312" w:eastAsia="仿宋_GB2312"/>
                <w:sz w:val="24"/>
              </w:rPr>
              <w:t>10个基本理念</w:t>
            </w:r>
          </w:p>
        </w:tc>
      </w:tr>
      <w:tr>
        <w:tc>
          <w:tcPr>
            <w:tcW w:type="dxa" w:w="983"/>
            <w:vMerge/>
            <w:tcBorders>
              <w:top w:val="none" w:color="000000" w:sz="4"/>
              <w:left w:val="single" w:color="000000" w:sz="4"/>
              <w:bottom w:val="single" w:color="000000" w:sz="4"/>
              <w:right w:val="single" w:color="000000" w:sz="4"/>
            </w:tcBorders>
          </w:tcPr>
          <w:p/>
        </w:tc>
        <w:tc>
          <w:tcPr>
            <w:tcW w:type="dxa" w:w="1953"/>
            <w:vMerge/>
            <w:tcBorders>
              <w:top w:val="none" w:color="000000" w:sz="4"/>
              <w:left w:val="none" w:color="000000" w:sz="4"/>
              <w:bottom w:val="single" w:color="000000" w:sz="4"/>
              <w:right w:val="single" w:color="000000" w:sz="4"/>
            </w:tcBorders>
          </w:tcPr>
          <w:p/>
        </w:tc>
        <w:tc>
          <w:tcPr>
            <w:tcW w:type="dxa" w:w="1106"/>
            <w:vMerge/>
            <w:tcBorders>
              <w:top w:val="none" w:color="000000" w:sz="4"/>
              <w:left w:val="none" w:color="000000" w:sz="4"/>
              <w:bottom w:val="single" w:color="000000" w:sz="4"/>
              <w:right w:val="single" w:color="000000" w:sz="4"/>
            </w:tcBorders>
          </w:tcPr>
          <w:p/>
        </w:tc>
        <w:tc>
          <w:tcPr>
            <w:tcW w:type="dxa" w:w="4262"/>
            <w:vMerge/>
            <w:tcBorders>
              <w:top w:val="none" w:color="000000" w:sz="4"/>
              <w:left w:val="none" w:color="000000" w:sz="4"/>
              <w:bottom w:val="single" w:color="000000" w:sz="4"/>
              <w:right w:val="single" w:color="000000" w:sz="4"/>
            </w:tcBorders>
          </w:tcPr>
          <w:p/>
        </w:tc>
      </w:tr>
      <w:tr>
        <w:tc>
          <w:tcPr>
            <w:tcW w:type="dxa" w:w="983"/>
            <w:vMerge/>
            <w:tcBorders>
              <w:top w:val="none" w:color="000000" w:sz="4"/>
              <w:left w:val="single" w:color="000000" w:sz="4"/>
              <w:bottom w:val="single" w:color="000000" w:sz="4"/>
              <w:right w:val="single" w:color="000000" w:sz="4"/>
            </w:tcBorders>
          </w:tcPr>
          <w:p/>
        </w:tc>
        <w:tc>
          <w:tcPr>
            <w:tcW w:type="dxa" w:w="19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14：30-16:30</w:t>
            </w:r>
          </w:p>
        </w:tc>
        <w:tc>
          <w:tcPr>
            <w:tcW w:type="dxa" w:w="11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督导访学</w:t>
            </w:r>
          </w:p>
        </w:tc>
        <w:tc>
          <w:tcPr>
            <w:tcW w:type="dxa" w:w="426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1.参观学校、校史馆、街区文化；</w:t>
            </w:r>
          </w:p>
        </w:tc>
      </w:tr>
      <w:tr>
        <w:tc>
          <w:tcPr>
            <w:tcW w:type="dxa" w:w="983"/>
            <w:vMerge/>
            <w:tcBorders>
              <w:top w:val="none" w:color="000000" w:sz="4"/>
              <w:left w:val="single" w:color="000000" w:sz="4"/>
              <w:bottom w:val="single" w:color="000000" w:sz="4"/>
              <w:right w:val="single" w:color="000000" w:sz="4"/>
            </w:tcBorders>
          </w:tcPr>
          <w:p/>
        </w:tc>
        <w:tc>
          <w:tcPr>
            <w:tcW w:type="dxa" w:w="1953"/>
            <w:vMerge/>
            <w:tcBorders>
              <w:top w:val="none" w:color="000000" w:sz="4"/>
              <w:left w:val="none" w:color="000000" w:sz="4"/>
              <w:bottom w:val="single" w:color="000000" w:sz="4"/>
              <w:right w:val="single" w:color="000000" w:sz="4"/>
            </w:tcBorders>
          </w:tcPr>
          <w:p/>
        </w:tc>
        <w:tc>
          <w:tcPr>
            <w:tcW w:type="dxa" w:w="1106"/>
            <w:vMerge/>
            <w:tcBorders>
              <w:top w:val="none" w:color="000000" w:sz="4"/>
              <w:left w:val="none" w:color="000000" w:sz="4"/>
              <w:bottom w:val="single" w:color="000000" w:sz="4"/>
              <w:right w:val="single" w:color="000000" w:sz="4"/>
            </w:tcBorders>
          </w:tcPr>
          <w:p/>
        </w:tc>
        <w:tc>
          <w:tcPr>
            <w:tcW w:type="dxa" w:w="426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2.学校“双减”与“五项管理”工作分享；</w:t>
            </w:r>
          </w:p>
        </w:tc>
      </w:tr>
      <w:tr>
        <w:tc>
          <w:tcPr>
            <w:tcW w:type="dxa" w:w="983"/>
            <w:vMerge/>
            <w:tcBorders>
              <w:top w:val="none" w:color="000000" w:sz="4"/>
              <w:left w:val="single" w:color="000000" w:sz="4"/>
              <w:bottom w:val="single" w:color="000000" w:sz="4"/>
              <w:right w:val="single" w:color="000000" w:sz="4"/>
            </w:tcBorders>
          </w:tcPr>
          <w:p/>
        </w:tc>
        <w:tc>
          <w:tcPr>
            <w:tcW w:type="dxa" w:w="1953"/>
            <w:vMerge/>
            <w:tcBorders>
              <w:top w:val="none" w:color="000000" w:sz="4"/>
              <w:left w:val="none" w:color="000000" w:sz="4"/>
              <w:bottom w:val="single" w:color="000000" w:sz="4"/>
              <w:right w:val="single" w:color="000000" w:sz="4"/>
            </w:tcBorders>
          </w:tcPr>
          <w:p/>
        </w:tc>
        <w:tc>
          <w:tcPr>
            <w:tcW w:type="dxa" w:w="1106"/>
            <w:vMerge/>
            <w:tcBorders>
              <w:top w:val="none" w:color="000000" w:sz="4"/>
              <w:left w:val="none" w:color="000000" w:sz="4"/>
              <w:bottom w:val="single" w:color="000000" w:sz="4"/>
              <w:right w:val="single" w:color="000000" w:sz="4"/>
            </w:tcBorders>
          </w:tcPr>
          <w:p/>
        </w:tc>
        <w:tc>
          <w:tcPr>
            <w:tcW w:type="dxa" w:w="4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3.专题分享：立足提质增效，抓牢“学科课堂，优化作业设计，丰富课后服务，践行树德、增智、健体、润美、爱劳“五育并举”，促进学生健康成长。</w:t>
            </w:r>
          </w:p>
        </w:tc>
      </w:tr>
      <w:tr>
        <w:tc>
          <w:tcPr>
            <w:tcW w:type="dxa" w:w="983"/>
            <w:vMerge/>
            <w:tcBorders>
              <w:top w:val="none" w:color="000000" w:sz="4"/>
              <w:left w:val="single" w:color="000000" w:sz="4"/>
              <w:bottom w:val="single" w:color="000000" w:sz="4"/>
              <w:right w:val="single" w:color="000000" w:sz="4"/>
            </w:tcBorders>
          </w:tcPr>
          <w:p/>
        </w:tc>
        <w:tc>
          <w:tcPr>
            <w:tcW w:type="dxa" w:w="19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16：30-17:30</w:t>
            </w:r>
          </w:p>
        </w:tc>
        <w:tc>
          <w:tcPr>
            <w:tcW w:type="dxa" w:w="11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思政师德教育</w:t>
            </w:r>
          </w:p>
        </w:tc>
        <w:tc>
          <w:tcPr>
            <w:tcW w:type="dxa" w:w="4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参观红色教育基地或博物馆</w:t>
            </w:r>
          </w:p>
        </w:tc>
      </w:tr>
      <w:tr>
        <w:tc>
          <w:tcPr>
            <w:tcW w:type="dxa" w:w="983"/>
            <w:vMerge/>
            <w:tcBorders>
              <w:top w:val="none" w:color="000000" w:sz="4"/>
              <w:left w:val="single" w:color="000000" w:sz="4"/>
              <w:bottom w:val="single" w:color="000000" w:sz="4"/>
              <w:right w:val="single" w:color="000000" w:sz="4"/>
            </w:tcBorders>
          </w:tcPr>
          <w:p/>
        </w:tc>
        <w:tc>
          <w:tcPr>
            <w:tcW w:type="dxa" w:w="1953"/>
            <w:vMerge/>
            <w:tcBorders>
              <w:top w:val="none" w:color="000000" w:sz="4"/>
              <w:left w:val="none" w:color="000000" w:sz="4"/>
              <w:bottom w:val="single" w:color="000000" w:sz="4"/>
              <w:right w:val="single" w:color="000000" w:sz="4"/>
            </w:tcBorders>
          </w:tcPr>
          <w:p/>
        </w:tc>
        <w:tc>
          <w:tcPr>
            <w:tcW w:type="dxa" w:w="1106"/>
            <w:vMerge/>
            <w:tcBorders>
              <w:top w:val="none" w:color="000000" w:sz="4"/>
              <w:left w:val="none" w:color="000000" w:sz="4"/>
              <w:bottom w:val="single" w:color="000000" w:sz="4"/>
              <w:right w:val="single" w:color="000000" w:sz="4"/>
            </w:tcBorders>
          </w:tcPr>
          <w:p/>
        </w:tc>
        <w:tc>
          <w:tcPr>
            <w:tcW w:type="dxa" w:w="4262"/>
            <w:vMerge/>
            <w:tcBorders>
              <w:top w:val="none" w:color="000000" w:sz="4"/>
              <w:left w:val="none" w:color="000000" w:sz="4"/>
              <w:bottom w:val="single" w:color="000000" w:sz="4"/>
              <w:right w:val="single" w:color="000000" w:sz="4"/>
            </w:tcBorders>
          </w:tcPr>
          <w:p/>
        </w:tc>
      </w:tr>
      <w:tr>
        <w:tc>
          <w:tcPr>
            <w:tcW w:type="dxa" w:w="98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第四天</w:t>
            </w:r>
          </w:p>
        </w:tc>
        <w:tc>
          <w:tcPr>
            <w:tcW w:type="dxa" w:w="19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1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优质均衡</w:t>
            </w:r>
          </w:p>
        </w:tc>
        <w:tc>
          <w:tcPr>
            <w:tcW w:type="dxa" w:w="4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县域义务教育优质均衡工作创建经验</w:t>
            </w:r>
          </w:p>
        </w:tc>
      </w:tr>
      <w:tr>
        <w:tc>
          <w:tcPr>
            <w:tcW w:type="dxa" w:w="983"/>
            <w:vMerge/>
            <w:tcBorders>
              <w:top w:val="none" w:color="000000" w:sz="4"/>
              <w:left w:val="single" w:color="000000" w:sz="4"/>
              <w:bottom w:val="none" w:color="000000" w:sz="4"/>
              <w:right w:val="single" w:color="000000" w:sz="4"/>
            </w:tcBorders>
          </w:tcPr>
          <w:p/>
        </w:tc>
        <w:tc>
          <w:tcPr>
            <w:tcW w:type="dxa" w:w="1953"/>
            <w:vMerge/>
            <w:tcBorders>
              <w:top w:val="none" w:color="000000" w:sz="4"/>
              <w:left w:val="none" w:color="000000" w:sz="4"/>
              <w:bottom w:val="single" w:color="000000" w:sz="4"/>
              <w:right w:val="single" w:color="000000" w:sz="4"/>
            </w:tcBorders>
          </w:tcPr>
          <w:p/>
        </w:tc>
        <w:tc>
          <w:tcPr>
            <w:tcW w:type="dxa" w:w="1106"/>
            <w:vMerge/>
            <w:tcBorders>
              <w:top w:val="none" w:color="000000" w:sz="4"/>
              <w:left w:val="none" w:color="000000" w:sz="4"/>
              <w:bottom w:val="single" w:color="000000" w:sz="4"/>
              <w:right w:val="single" w:color="000000" w:sz="4"/>
            </w:tcBorders>
          </w:tcPr>
          <w:p/>
        </w:tc>
        <w:tc>
          <w:tcPr>
            <w:tcW w:type="dxa" w:w="4262"/>
            <w:vMerge/>
            <w:tcBorders>
              <w:top w:val="none" w:color="000000" w:sz="4"/>
              <w:left w:val="none" w:color="000000" w:sz="4"/>
              <w:bottom w:val="single" w:color="000000" w:sz="4"/>
              <w:right w:val="single" w:color="000000" w:sz="4"/>
            </w:tcBorders>
          </w:tcPr>
          <w:p/>
        </w:tc>
      </w:tr>
      <w:tr>
        <w:tc>
          <w:tcPr>
            <w:tcW w:type="dxa" w:w="983"/>
            <w:vMerge/>
            <w:tcBorders>
              <w:top w:val="none" w:color="000000" w:sz="4"/>
              <w:left w:val="single" w:color="000000" w:sz="4"/>
              <w:bottom w:val="none" w:color="000000" w:sz="4"/>
              <w:right w:val="single" w:color="000000" w:sz="4"/>
            </w:tcBorders>
          </w:tcPr>
          <w:p/>
        </w:tc>
        <w:tc>
          <w:tcPr>
            <w:tcW w:type="dxa" w:w="195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11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学校安全</w:t>
            </w:r>
          </w:p>
        </w:tc>
        <w:tc>
          <w:tcPr>
            <w:tcW w:type="dxa" w:w="426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学校安全事故的预防与应急处理</w:t>
            </w:r>
          </w:p>
        </w:tc>
      </w:tr>
      <w:tr>
        <w:tc>
          <w:tcPr>
            <w:tcW w:type="dxa" w:w="9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第五天</w:t>
            </w:r>
          </w:p>
        </w:tc>
        <w:tc>
          <w:tcPr>
            <w:tcW w:type="dxa" w:w="19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1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发展性督导</w:t>
            </w:r>
          </w:p>
        </w:tc>
        <w:tc>
          <w:tcPr>
            <w:tcW w:type="dxa" w:w="4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教育高质量发展与学校教育督导创新</w:t>
            </w:r>
            <w:r>
              <w:rPr>
                <w:rFonts w:ascii="仿宋_GB2312" w:hAnsi="仿宋_GB2312" w:cs="仿宋_GB2312" w:eastAsia="仿宋_GB2312"/>
                <w:sz w:val="24"/>
              </w:rPr>
              <w:t>——学校发展性督导的实践范式</w:t>
            </w:r>
          </w:p>
        </w:tc>
      </w:tr>
      <w:tr>
        <w:tc>
          <w:tcPr>
            <w:tcW w:type="dxa" w:w="983"/>
            <w:vMerge/>
            <w:tcBorders>
              <w:top w:val="none" w:color="000000" w:sz="4"/>
              <w:left w:val="single" w:color="000000" w:sz="4"/>
              <w:bottom w:val="single" w:color="000000" w:sz="4"/>
              <w:right w:val="single" w:color="000000" w:sz="4"/>
            </w:tcBorders>
          </w:tcPr>
          <w:p/>
        </w:tc>
        <w:tc>
          <w:tcPr>
            <w:tcW w:type="dxa" w:w="1953"/>
            <w:vMerge/>
            <w:tcBorders>
              <w:top w:val="none" w:color="000000" w:sz="4"/>
              <w:left w:val="none" w:color="000000" w:sz="4"/>
              <w:bottom w:val="single" w:color="000000" w:sz="4"/>
              <w:right w:val="single" w:color="000000" w:sz="4"/>
            </w:tcBorders>
          </w:tcPr>
          <w:p/>
        </w:tc>
        <w:tc>
          <w:tcPr>
            <w:tcW w:type="dxa" w:w="1106"/>
            <w:vMerge/>
            <w:tcBorders>
              <w:top w:val="none" w:color="000000" w:sz="4"/>
              <w:left w:val="none" w:color="000000" w:sz="4"/>
              <w:bottom w:val="single" w:color="000000" w:sz="4"/>
              <w:right w:val="single" w:color="000000" w:sz="4"/>
            </w:tcBorders>
          </w:tcPr>
          <w:p/>
        </w:tc>
        <w:tc>
          <w:tcPr>
            <w:tcW w:type="dxa" w:w="4262"/>
            <w:vMerge/>
            <w:tcBorders>
              <w:top w:val="none" w:color="000000" w:sz="4"/>
              <w:left w:val="none" w:color="000000" w:sz="4"/>
              <w:bottom w:val="single" w:color="000000" w:sz="4"/>
              <w:right w:val="single" w:color="000000" w:sz="4"/>
            </w:tcBorders>
          </w:tcPr>
          <w:p/>
        </w:tc>
      </w:tr>
      <w:tr>
        <w:tc>
          <w:tcPr>
            <w:tcW w:type="dxa" w:w="983"/>
            <w:vMerge/>
            <w:tcBorders>
              <w:top w:val="none" w:color="000000" w:sz="4"/>
              <w:left w:val="single" w:color="000000" w:sz="4"/>
              <w:bottom w:val="single" w:color="000000" w:sz="4"/>
              <w:right w:val="single" w:color="000000" w:sz="4"/>
            </w:tcBorders>
          </w:tcPr>
          <w:p/>
        </w:tc>
        <w:tc>
          <w:tcPr>
            <w:tcW w:type="dxa" w:w="19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11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挂牌督导</w:t>
            </w:r>
          </w:p>
        </w:tc>
        <w:tc>
          <w:tcPr>
            <w:tcW w:type="dxa" w:w="4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责任督学挂牌督导工作的实践与总结</w:t>
            </w:r>
          </w:p>
        </w:tc>
      </w:tr>
      <w:tr>
        <w:tc>
          <w:tcPr>
            <w:tcW w:type="dxa" w:w="983"/>
            <w:vMerge/>
            <w:tcBorders>
              <w:top w:val="none" w:color="000000" w:sz="4"/>
              <w:left w:val="single" w:color="000000" w:sz="4"/>
              <w:bottom w:val="single" w:color="000000" w:sz="4"/>
              <w:right w:val="single" w:color="000000" w:sz="4"/>
            </w:tcBorders>
          </w:tcPr>
          <w:p/>
        </w:tc>
        <w:tc>
          <w:tcPr>
            <w:tcW w:type="dxa" w:w="1953"/>
            <w:vMerge/>
            <w:tcBorders>
              <w:top w:val="none" w:color="000000" w:sz="4"/>
              <w:left w:val="none" w:color="000000" w:sz="4"/>
              <w:bottom w:val="single" w:color="000000" w:sz="4"/>
              <w:right w:val="single" w:color="000000" w:sz="4"/>
            </w:tcBorders>
          </w:tcPr>
          <w:p/>
        </w:tc>
        <w:tc>
          <w:tcPr>
            <w:tcW w:type="dxa" w:w="1106"/>
            <w:vMerge/>
            <w:tcBorders>
              <w:top w:val="none" w:color="000000" w:sz="4"/>
              <w:left w:val="none" w:color="000000" w:sz="4"/>
              <w:bottom w:val="single" w:color="000000" w:sz="4"/>
              <w:right w:val="single" w:color="000000" w:sz="4"/>
            </w:tcBorders>
          </w:tcPr>
          <w:p/>
        </w:tc>
        <w:tc>
          <w:tcPr>
            <w:tcW w:type="dxa" w:w="4262"/>
            <w:vMerge/>
            <w:tcBorders>
              <w:top w:val="none" w:color="000000" w:sz="4"/>
              <w:left w:val="none" w:color="000000" w:sz="4"/>
              <w:bottom w:val="single" w:color="000000" w:sz="4"/>
              <w:right w:val="single" w:color="000000" w:sz="4"/>
            </w:tcBorders>
          </w:tcPr>
          <w:p/>
        </w:tc>
      </w:tr>
      <w:tr>
        <w:tc>
          <w:tcPr>
            <w:tcW w:type="dxa" w:w="9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第六天</w:t>
            </w:r>
          </w:p>
        </w:tc>
        <w:tc>
          <w:tcPr>
            <w:tcW w:type="dxa" w:w="19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1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督导评估</w:t>
            </w:r>
          </w:p>
        </w:tc>
        <w:tc>
          <w:tcPr>
            <w:tcW w:type="dxa" w:w="4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基于教育督导的第三方评估的实践探索</w:t>
            </w:r>
          </w:p>
        </w:tc>
      </w:tr>
      <w:tr>
        <w:tc>
          <w:tcPr>
            <w:tcW w:type="dxa" w:w="983"/>
            <w:vMerge/>
            <w:tcBorders>
              <w:top w:val="none" w:color="000000" w:sz="4"/>
              <w:left w:val="single" w:color="000000" w:sz="4"/>
              <w:bottom w:val="single" w:color="000000" w:sz="4"/>
              <w:right w:val="single" w:color="000000" w:sz="4"/>
            </w:tcBorders>
          </w:tcPr>
          <w:p/>
        </w:tc>
        <w:tc>
          <w:tcPr>
            <w:tcW w:type="dxa" w:w="1953"/>
            <w:vMerge/>
            <w:tcBorders>
              <w:top w:val="none" w:color="000000" w:sz="4"/>
              <w:left w:val="none" w:color="000000" w:sz="4"/>
              <w:bottom w:val="single" w:color="000000" w:sz="4"/>
              <w:right w:val="single" w:color="000000" w:sz="4"/>
            </w:tcBorders>
          </w:tcPr>
          <w:p/>
        </w:tc>
        <w:tc>
          <w:tcPr>
            <w:tcW w:type="dxa" w:w="1106"/>
            <w:vMerge/>
            <w:tcBorders>
              <w:top w:val="none" w:color="000000" w:sz="4"/>
              <w:left w:val="none" w:color="000000" w:sz="4"/>
              <w:bottom w:val="single" w:color="000000" w:sz="4"/>
              <w:right w:val="single" w:color="000000" w:sz="4"/>
            </w:tcBorders>
          </w:tcPr>
          <w:p/>
        </w:tc>
        <w:tc>
          <w:tcPr>
            <w:tcW w:type="dxa" w:w="4262"/>
            <w:vMerge/>
            <w:tcBorders>
              <w:top w:val="none" w:color="000000" w:sz="4"/>
              <w:left w:val="none" w:color="000000" w:sz="4"/>
              <w:bottom w:val="single" w:color="000000" w:sz="4"/>
              <w:right w:val="single" w:color="000000" w:sz="4"/>
            </w:tcBorders>
          </w:tcPr>
          <w:p/>
        </w:tc>
      </w:tr>
      <w:tr>
        <w:tc>
          <w:tcPr>
            <w:tcW w:type="dxa" w:w="983"/>
            <w:vMerge/>
            <w:tcBorders>
              <w:top w:val="none" w:color="000000" w:sz="4"/>
              <w:left w:val="single" w:color="000000" w:sz="4"/>
              <w:bottom w:val="single" w:color="000000" w:sz="4"/>
              <w:right w:val="single" w:color="000000" w:sz="4"/>
            </w:tcBorders>
          </w:tcPr>
          <w:p/>
        </w:tc>
        <w:tc>
          <w:tcPr>
            <w:tcW w:type="dxa" w:w="19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11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综合督导</w:t>
            </w:r>
          </w:p>
        </w:tc>
        <w:tc>
          <w:tcPr>
            <w:tcW w:type="dxa" w:w="4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“三改一促”--区域教育改革督导评估经验</w:t>
            </w:r>
          </w:p>
        </w:tc>
      </w:tr>
      <w:tr>
        <w:tc>
          <w:tcPr>
            <w:tcW w:type="dxa" w:w="983"/>
            <w:vMerge/>
            <w:tcBorders>
              <w:top w:val="none" w:color="000000" w:sz="4"/>
              <w:left w:val="single" w:color="000000" w:sz="4"/>
              <w:bottom w:val="single" w:color="000000" w:sz="4"/>
              <w:right w:val="single" w:color="000000" w:sz="4"/>
            </w:tcBorders>
          </w:tcPr>
          <w:p/>
        </w:tc>
        <w:tc>
          <w:tcPr>
            <w:tcW w:type="dxa" w:w="1953"/>
            <w:vMerge/>
            <w:tcBorders>
              <w:top w:val="none" w:color="000000" w:sz="4"/>
              <w:left w:val="none" w:color="000000" w:sz="4"/>
              <w:bottom w:val="single" w:color="000000" w:sz="4"/>
              <w:right w:val="single" w:color="000000" w:sz="4"/>
            </w:tcBorders>
          </w:tcPr>
          <w:p/>
        </w:tc>
        <w:tc>
          <w:tcPr>
            <w:tcW w:type="dxa" w:w="1106"/>
            <w:vMerge/>
            <w:tcBorders>
              <w:top w:val="none" w:color="000000" w:sz="4"/>
              <w:left w:val="none" w:color="000000" w:sz="4"/>
              <w:bottom w:val="single" w:color="000000" w:sz="4"/>
              <w:right w:val="single" w:color="000000" w:sz="4"/>
            </w:tcBorders>
          </w:tcPr>
          <w:p/>
        </w:tc>
        <w:tc>
          <w:tcPr>
            <w:tcW w:type="dxa" w:w="4262"/>
            <w:vMerge/>
            <w:tcBorders>
              <w:top w:val="none" w:color="000000" w:sz="4"/>
              <w:left w:val="none" w:color="000000" w:sz="4"/>
              <w:bottom w:val="single" w:color="000000" w:sz="4"/>
              <w:right w:val="single" w:color="000000" w:sz="4"/>
            </w:tcBorders>
          </w:tcPr>
          <w:p/>
        </w:tc>
      </w:tr>
      <w:tr>
        <w:tc>
          <w:tcPr>
            <w:tcW w:type="dxa" w:w="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第七天</w:t>
            </w: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53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结业，返程</w:t>
            </w:r>
          </w:p>
        </w:tc>
      </w:tr>
    </w:tbl>
    <w:p>
      <w:pPr>
        <w:pStyle w:val="null3"/>
        <w:ind w:firstLine="1446"/>
        <w:jc w:val="both"/>
      </w:pPr>
      <w:r>
        <w:rPr>
          <w:rFonts w:ascii="仿宋_GB2312" w:hAnsi="仿宋_GB2312" w:cs="仿宋_GB2312" w:eastAsia="仿宋_GB2312"/>
          <w:sz w:val="24"/>
          <w:b/>
        </w:rPr>
        <w:t>福清市小学教育督学研修课程表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97"/>
        <w:gridCol w:w="1937"/>
        <w:gridCol w:w="1029"/>
        <w:gridCol w:w="4241"/>
      </w:tblGrid>
      <w:tr>
        <w:tc>
          <w:tcPr>
            <w:tcW w:type="dxa" w:w="1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日期</w:t>
            </w:r>
          </w:p>
        </w:tc>
        <w:tc>
          <w:tcPr>
            <w:tcW w:type="dxa" w:w="19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时间</w:t>
            </w:r>
          </w:p>
        </w:tc>
        <w:tc>
          <w:tcPr>
            <w:tcW w:type="dxa" w:w="10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培训主题</w:t>
            </w:r>
          </w:p>
        </w:tc>
        <w:tc>
          <w:tcPr>
            <w:tcW w:type="dxa" w:w="4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培训课程</w:t>
            </w:r>
          </w:p>
        </w:tc>
      </w:tr>
      <w:tr>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第一天</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p>
        </w:tc>
        <w:tc>
          <w:tcPr>
            <w:tcW w:type="dxa" w:w="52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学员报到</w:t>
            </w:r>
          </w:p>
        </w:tc>
      </w:tr>
      <w:tr>
        <w:tc>
          <w:tcPr>
            <w:tcW w:type="dxa" w:w="10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第二天</w:t>
            </w:r>
          </w:p>
        </w:tc>
        <w:tc>
          <w:tcPr>
            <w:tcW w:type="dxa" w:w="19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8:00-8:30</w:t>
            </w:r>
          </w:p>
        </w:tc>
        <w:tc>
          <w:tcPr>
            <w:tcW w:type="dxa" w:w="5270"/>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开班仪式：</w:t>
            </w:r>
          </w:p>
        </w:tc>
      </w:tr>
      <w:tr>
        <w:tc>
          <w:tcPr>
            <w:tcW w:type="dxa" w:w="1097"/>
            <w:vMerge/>
            <w:tcBorders>
              <w:top w:val="none" w:color="000000" w:sz="4"/>
              <w:left w:val="single" w:color="000000" w:sz="4"/>
              <w:bottom w:val="single" w:color="000000" w:sz="4"/>
              <w:right w:val="single" w:color="000000" w:sz="4"/>
            </w:tcBorders>
          </w:tcPr>
          <w:p/>
        </w:tc>
        <w:tc>
          <w:tcPr>
            <w:tcW w:type="dxa" w:w="1937"/>
            <w:vMerge/>
            <w:tcBorders>
              <w:top w:val="none" w:color="000000" w:sz="4"/>
              <w:left w:val="none" w:color="000000" w:sz="4"/>
              <w:bottom w:val="single" w:color="000000" w:sz="4"/>
              <w:right w:val="single" w:color="000000" w:sz="4"/>
            </w:tcBorders>
          </w:tcPr>
          <w:p/>
        </w:tc>
        <w:tc>
          <w:tcPr>
            <w:tcW w:type="dxa" w:w="5270"/>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1.开班仪式，领导讲话</w:t>
            </w:r>
          </w:p>
        </w:tc>
      </w:tr>
      <w:tr>
        <w:tc>
          <w:tcPr>
            <w:tcW w:type="dxa" w:w="1097"/>
            <w:vMerge/>
            <w:tcBorders>
              <w:top w:val="none" w:color="000000" w:sz="4"/>
              <w:left w:val="single" w:color="000000" w:sz="4"/>
              <w:bottom w:val="single" w:color="000000" w:sz="4"/>
              <w:right w:val="single" w:color="000000" w:sz="4"/>
            </w:tcBorders>
          </w:tcPr>
          <w:p/>
        </w:tc>
        <w:tc>
          <w:tcPr>
            <w:tcW w:type="dxa" w:w="1937"/>
            <w:vMerge/>
            <w:tcBorders>
              <w:top w:val="none" w:color="000000" w:sz="4"/>
              <w:left w:val="none" w:color="000000" w:sz="4"/>
              <w:bottom w:val="single" w:color="000000" w:sz="4"/>
              <w:right w:val="single" w:color="000000" w:sz="4"/>
            </w:tcBorders>
          </w:tcPr>
          <w:p/>
        </w:tc>
        <w:tc>
          <w:tcPr>
            <w:tcW w:type="dxa" w:w="5270"/>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2.学员代表发言；</w:t>
            </w:r>
          </w:p>
        </w:tc>
      </w:tr>
      <w:tr>
        <w:tc>
          <w:tcPr>
            <w:tcW w:type="dxa" w:w="1097"/>
            <w:vMerge/>
            <w:tcBorders>
              <w:top w:val="none" w:color="000000" w:sz="4"/>
              <w:left w:val="single" w:color="000000" w:sz="4"/>
              <w:bottom w:val="single" w:color="000000" w:sz="4"/>
              <w:right w:val="single" w:color="000000" w:sz="4"/>
            </w:tcBorders>
          </w:tcPr>
          <w:p/>
        </w:tc>
        <w:tc>
          <w:tcPr>
            <w:tcW w:type="dxa" w:w="1937"/>
            <w:vMerge/>
            <w:tcBorders>
              <w:top w:val="none" w:color="000000" w:sz="4"/>
              <w:left w:val="none" w:color="000000" w:sz="4"/>
              <w:bottom w:val="single" w:color="000000" w:sz="4"/>
              <w:right w:val="single" w:color="000000" w:sz="4"/>
            </w:tcBorders>
          </w:tcPr>
          <w:p/>
        </w:tc>
        <w:tc>
          <w:tcPr>
            <w:tcW w:type="dxa" w:w="52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3.培训方案与培训纪律解读；</w:t>
            </w:r>
          </w:p>
        </w:tc>
      </w:tr>
      <w:tr>
        <w:tc>
          <w:tcPr>
            <w:tcW w:type="dxa" w:w="1097"/>
            <w:vMerge/>
            <w:tcBorders>
              <w:top w:val="none" w:color="000000" w:sz="4"/>
              <w:left w:val="single" w:color="000000" w:sz="4"/>
              <w:bottom w:val="single" w:color="000000" w:sz="4"/>
              <w:right w:val="single" w:color="000000" w:sz="4"/>
            </w:tcBorders>
          </w:tcP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督导政策</w:t>
            </w:r>
          </w:p>
        </w:tc>
        <w:tc>
          <w:tcPr>
            <w:tcW w:type="dxa" w:w="4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从教育督导的影响力看我国教育督导现代化</w:t>
            </w:r>
            <w:r>
              <w:rPr>
                <w:rFonts w:ascii="仿宋_GB2312" w:hAnsi="仿宋_GB2312" w:cs="仿宋_GB2312" w:eastAsia="仿宋_GB2312"/>
                <w:sz w:val="24"/>
              </w:rPr>
              <w:t>——解读〈关于深化新时代教育督导体制机制改革的意见〉</w:t>
            </w:r>
          </w:p>
        </w:tc>
      </w:tr>
      <w:tr>
        <w:tc>
          <w:tcPr>
            <w:tcW w:type="dxa" w:w="1097"/>
            <w:vMerge/>
            <w:tcBorders>
              <w:top w:val="none" w:color="000000" w:sz="4"/>
              <w:left w:val="single" w:color="000000" w:sz="4"/>
              <w:bottom w:val="single" w:color="000000" w:sz="4"/>
              <w:right w:val="single" w:color="000000" w:sz="4"/>
            </w:tcBorders>
          </w:tcPr>
          <w:p/>
        </w:tc>
        <w:tc>
          <w:tcPr>
            <w:tcW w:type="dxa" w:w="19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10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专业发展</w:t>
            </w:r>
          </w:p>
        </w:tc>
        <w:tc>
          <w:tcPr>
            <w:tcW w:type="dxa" w:w="4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督导，努力成为校长仰视的人</w:t>
            </w:r>
            <w:r>
              <w:rPr>
                <w:rFonts w:ascii="仿宋_GB2312" w:hAnsi="仿宋_GB2312" w:cs="仿宋_GB2312" w:eastAsia="仿宋_GB2312"/>
                <w:sz w:val="24"/>
              </w:rPr>
              <w:t>——兼谈区域现代学校制度体系构建</w:t>
            </w:r>
          </w:p>
        </w:tc>
      </w:tr>
      <w:tr>
        <w:tc>
          <w:tcPr>
            <w:tcW w:type="dxa" w:w="1097"/>
            <w:vMerge/>
            <w:tcBorders>
              <w:top w:val="none" w:color="000000" w:sz="4"/>
              <w:left w:val="single" w:color="000000" w:sz="4"/>
              <w:bottom w:val="single" w:color="000000" w:sz="4"/>
              <w:right w:val="single" w:color="000000" w:sz="4"/>
            </w:tcBorders>
          </w:tcPr>
          <w:p/>
        </w:tc>
        <w:tc>
          <w:tcPr>
            <w:tcW w:type="dxa" w:w="1937"/>
            <w:vMerge/>
            <w:tcBorders>
              <w:top w:val="none" w:color="000000" w:sz="4"/>
              <w:left w:val="none" w:color="000000" w:sz="4"/>
              <w:bottom w:val="single" w:color="000000" w:sz="4"/>
              <w:right w:val="single" w:color="000000" w:sz="4"/>
            </w:tcBorders>
          </w:tcPr>
          <w:p/>
        </w:tc>
        <w:tc>
          <w:tcPr>
            <w:tcW w:type="dxa" w:w="1029"/>
            <w:vMerge/>
            <w:tcBorders>
              <w:top w:val="none" w:color="000000" w:sz="4"/>
              <w:left w:val="none" w:color="000000" w:sz="4"/>
              <w:bottom w:val="single" w:color="000000" w:sz="4"/>
              <w:right w:val="single" w:color="000000" w:sz="4"/>
            </w:tcBorders>
          </w:tcPr>
          <w:p/>
        </w:tc>
        <w:tc>
          <w:tcPr>
            <w:tcW w:type="dxa" w:w="4241"/>
            <w:vMerge/>
            <w:tcBorders>
              <w:top w:val="none" w:color="000000" w:sz="4"/>
              <w:left w:val="none" w:color="000000" w:sz="4"/>
              <w:bottom w:val="single" w:color="000000" w:sz="4"/>
              <w:right w:val="single" w:color="000000" w:sz="4"/>
            </w:tcBorders>
          </w:tcPr>
          <w:p/>
        </w:tc>
      </w:tr>
      <w:tr>
        <w:tc>
          <w:tcPr>
            <w:tcW w:type="dxa" w:w="10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第三天</w:t>
            </w:r>
          </w:p>
        </w:tc>
        <w:tc>
          <w:tcPr>
            <w:tcW w:type="dxa" w:w="19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0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思政师德教育</w:t>
            </w:r>
          </w:p>
        </w:tc>
        <w:tc>
          <w:tcPr>
            <w:tcW w:type="dxa" w:w="4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参观红色教育基地或博物馆</w:t>
            </w:r>
          </w:p>
        </w:tc>
      </w:tr>
      <w:tr>
        <w:tc>
          <w:tcPr>
            <w:tcW w:type="dxa" w:w="1097"/>
            <w:vMerge/>
            <w:tcBorders>
              <w:top w:val="none" w:color="000000" w:sz="4"/>
              <w:left w:val="single" w:color="000000" w:sz="4"/>
              <w:bottom w:val="single" w:color="000000" w:sz="4"/>
              <w:right w:val="single" w:color="000000" w:sz="4"/>
            </w:tcBorders>
          </w:tcPr>
          <w:p/>
        </w:tc>
        <w:tc>
          <w:tcPr>
            <w:tcW w:type="dxa" w:w="1937"/>
            <w:vMerge/>
            <w:tcBorders>
              <w:top w:val="none" w:color="000000" w:sz="4"/>
              <w:left w:val="none" w:color="000000" w:sz="4"/>
              <w:bottom w:val="single" w:color="000000" w:sz="4"/>
              <w:right w:val="single" w:color="000000" w:sz="4"/>
            </w:tcBorders>
          </w:tcPr>
          <w:p/>
        </w:tc>
        <w:tc>
          <w:tcPr>
            <w:tcW w:type="dxa" w:w="1029"/>
            <w:vMerge/>
            <w:tcBorders>
              <w:top w:val="none" w:color="000000" w:sz="4"/>
              <w:left w:val="none" w:color="000000" w:sz="4"/>
              <w:bottom w:val="single" w:color="000000" w:sz="4"/>
              <w:right w:val="single" w:color="000000" w:sz="4"/>
            </w:tcBorders>
          </w:tcPr>
          <w:p/>
        </w:tc>
        <w:tc>
          <w:tcPr>
            <w:tcW w:type="dxa" w:w="4241"/>
            <w:vMerge/>
            <w:tcBorders>
              <w:top w:val="none" w:color="000000" w:sz="4"/>
              <w:left w:val="none" w:color="000000" w:sz="4"/>
              <w:bottom w:val="single" w:color="000000" w:sz="4"/>
              <w:right w:val="single" w:color="000000" w:sz="4"/>
            </w:tcBorders>
          </w:tcPr>
          <w:p/>
        </w:tc>
      </w:tr>
      <w:tr>
        <w:tc>
          <w:tcPr>
            <w:tcW w:type="dxa" w:w="1097"/>
            <w:vMerge/>
            <w:tcBorders>
              <w:top w:val="none" w:color="000000" w:sz="4"/>
              <w:left w:val="single" w:color="000000" w:sz="4"/>
              <w:bottom w:val="single" w:color="000000" w:sz="4"/>
              <w:right w:val="single" w:color="000000" w:sz="4"/>
            </w:tcBorders>
          </w:tcPr>
          <w:p/>
        </w:tc>
        <w:tc>
          <w:tcPr>
            <w:tcW w:type="dxa" w:w="19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14：30-16:30</w:t>
            </w:r>
          </w:p>
        </w:tc>
        <w:tc>
          <w:tcPr>
            <w:tcW w:type="dxa" w:w="10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1.参观学校、校史馆、街区文化；</w:t>
            </w:r>
          </w:p>
        </w:tc>
      </w:tr>
      <w:tr>
        <w:tc>
          <w:tcPr>
            <w:tcW w:type="dxa" w:w="1097"/>
            <w:vMerge/>
            <w:tcBorders>
              <w:top w:val="none" w:color="000000" w:sz="4"/>
              <w:left w:val="single" w:color="000000" w:sz="4"/>
              <w:bottom w:val="single" w:color="000000" w:sz="4"/>
              <w:right w:val="single" w:color="000000" w:sz="4"/>
            </w:tcBorders>
          </w:tcPr>
          <w:p/>
        </w:tc>
        <w:tc>
          <w:tcPr>
            <w:tcW w:type="dxa" w:w="1937"/>
            <w:vMerge/>
            <w:tcBorders>
              <w:top w:val="none" w:color="000000" w:sz="4"/>
              <w:left w:val="none" w:color="000000" w:sz="4"/>
              <w:bottom w:val="single" w:color="000000" w:sz="4"/>
              <w:right w:val="single" w:color="000000" w:sz="4"/>
            </w:tcBorders>
          </w:tcPr>
          <w:p/>
        </w:tc>
        <w:tc>
          <w:tcPr>
            <w:tcW w:type="dxa" w:w="1029"/>
            <w:vMerge/>
            <w:tcBorders>
              <w:top w:val="none" w:color="000000" w:sz="4"/>
              <w:left w:val="none" w:color="000000" w:sz="4"/>
              <w:bottom w:val="single" w:color="000000" w:sz="4"/>
              <w:right w:val="single" w:color="000000" w:sz="4"/>
            </w:tcBorders>
          </w:tcPr>
          <w:p/>
        </w:tc>
        <w:tc>
          <w:tcPr>
            <w:tcW w:type="dxa" w:w="42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2.学校“双减”与“五项管理”工作分享；</w:t>
            </w:r>
          </w:p>
        </w:tc>
      </w:tr>
      <w:tr>
        <w:tc>
          <w:tcPr>
            <w:tcW w:type="dxa" w:w="1097"/>
            <w:vMerge/>
            <w:tcBorders>
              <w:top w:val="none" w:color="000000" w:sz="4"/>
              <w:left w:val="single" w:color="000000" w:sz="4"/>
              <w:bottom w:val="single" w:color="000000" w:sz="4"/>
              <w:right w:val="single" w:color="000000" w:sz="4"/>
            </w:tcBorders>
          </w:tcPr>
          <w:p/>
        </w:tc>
        <w:tc>
          <w:tcPr>
            <w:tcW w:type="dxa" w:w="1937"/>
            <w:vMerge/>
            <w:tcBorders>
              <w:top w:val="none" w:color="000000" w:sz="4"/>
              <w:left w:val="none" w:color="000000" w:sz="4"/>
              <w:bottom w:val="single" w:color="000000" w:sz="4"/>
              <w:right w:val="single" w:color="000000" w:sz="4"/>
            </w:tcBorders>
          </w:tcPr>
          <w:p/>
        </w:tc>
        <w:tc>
          <w:tcPr>
            <w:tcW w:type="dxa" w:w="1029"/>
            <w:vMerge/>
            <w:tcBorders>
              <w:top w:val="none" w:color="000000" w:sz="4"/>
              <w:left w:val="none" w:color="000000" w:sz="4"/>
              <w:bottom w:val="single" w:color="000000" w:sz="4"/>
              <w:right w:val="single" w:color="000000" w:sz="4"/>
            </w:tcBorders>
          </w:tcPr>
          <w:p/>
        </w:tc>
        <w:tc>
          <w:tcPr>
            <w:tcW w:type="dxa" w:w="4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3.专题分享：立足提质增效，抓牢“学科课堂，优化作业设计，丰富课后服务，践行树德、增智、健体、润美、爱劳“五育并举”，促进学生健康成长。</w:t>
            </w:r>
          </w:p>
        </w:tc>
      </w:tr>
      <w:tr>
        <w:tc>
          <w:tcPr>
            <w:tcW w:type="dxa" w:w="1097"/>
            <w:vMerge/>
            <w:tcBorders>
              <w:top w:val="none" w:color="000000" w:sz="4"/>
              <w:left w:val="single" w:color="000000" w:sz="4"/>
              <w:bottom w:val="single" w:color="000000" w:sz="4"/>
              <w:right w:val="single" w:color="000000" w:sz="4"/>
            </w:tcBorders>
          </w:tcPr>
          <w:p/>
        </w:tc>
        <w:tc>
          <w:tcPr>
            <w:tcW w:type="dxa" w:w="19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16：30-17:30</w:t>
            </w:r>
          </w:p>
        </w:tc>
        <w:tc>
          <w:tcPr>
            <w:tcW w:type="dxa" w:w="10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交流分享</w:t>
            </w:r>
          </w:p>
        </w:tc>
        <w:tc>
          <w:tcPr>
            <w:tcW w:type="dxa" w:w="42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介绍片区视导督导工作特色亮点</w:t>
            </w:r>
          </w:p>
        </w:tc>
      </w:tr>
      <w:tr>
        <w:tc>
          <w:tcPr>
            <w:tcW w:type="dxa" w:w="1097"/>
            <w:vMerge/>
            <w:tcBorders>
              <w:top w:val="none" w:color="000000" w:sz="4"/>
              <w:left w:val="single" w:color="000000" w:sz="4"/>
              <w:bottom w:val="single" w:color="000000" w:sz="4"/>
              <w:right w:val="single" w:color="000000" w:sz="4"/>
            </w:tcBorders>
          </w:tcPr>
          <w:p/>
        </w:tc>
        <w:tc>
          <w:tcPr>
            <w:tcW w:type="dxa" w:w="1937"/>
            <w:vMerge/>
            <w:tcBorders>
              <w:top w:val="none" w:color="000000" w:sz="4"/>
              <w:left w:val="none" w:color="000000" w:sz="4"/>
              <w:bottom w:val="single" w:color="000000" w:sz="4"/>
              <w:right w:val="single" w:color="000000" w:sz="4"/>
            </w:tcBorders>
          </w:tcPr>
          <w:p/>
        </w:tc>
        <w:tc>
          <w:tcPr>
            <w:tcW w:type="dxa" w:w="1029"/>
            <w:vMerge/>
            <w:tcBorders>
              <w:top w:val="none" w:color="000000" w:sz="4"/>
              <w:left w:val="none" w:color="000000" w:sz="4"/>
              <w:bottom w:val="single" w:color="000000" w:sz="4"/>
              <w:right w:val="single" w:color="000000" w:sz="4"/>
            </w:tcBorders>
          </w:tcPr>
          <w:p/>
        </w:tc>
        <w:tc>
          <w:tcPr>
            <w:tcW w:type="dxa" w:w="4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分享内容：督政、督学、评估监测、挂牌督导的案例介绍</w:t>
            </w:r>
          </w:p>
        </w:tc>
      </w:tr>
      <w:tr>
        <w:tc>
          <w:tcPr>
            <w:tcW w:type="dxa" w:w="10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第四天</w:t>
            </w:r>
          </w:p>
        </w:tc>
        <w:tc>
          <w:tcPr>
            <w:tcW w:type="dxa" w:w="19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0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优质均衡</w:t>
            </w:r>
          </w:p>
        </w:tc>
        <w:tc>
          <w:tcPr>
            <w:tcW w:type="dxa" w:w="4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县域义务教育优质均衡工作创建经验</w:t>
            </w:r>
          </w:p>
        </w:tc>
      </w:tr>
      <w:tr>
        <w:tc>
          <w:tcPr>
            <w:tcW w:type="dxa" w:w="1097"/>
            <w:vMerge/>
            <w:tcBorders>
              <w:top w:val="none" w:color="000000" w:sz="4"/>
              <w:left w:val="single" w:color="000000" w:sz="4"/>
              <w:bottom w:val="single" w:color="000000" w:sz="4"/>
              <w:right w:val="single" w:color="000000" w:sz="4"/>
            </w:tcBorders>
          </w:tcPr>
          <w:p/>
        </w:tc>
        <w:tc>
          <w:tcPr>
            <w:tcW w:type="dxa" w:w="1937"/>
            <w:vMerge/>
            <w:tcBorders>
              <w:top w:val="none" w:color="000000" w:sz="4"/>
              <w:left w:val="none" w:color="000000" w:sz="4"/>
              <w:bottom w:val="single" w:color="000000" w:sz="4"/>
              <w:right w:val="single" w:color="000000" w:sz="4"/>
            </w:tcBorders>
          </w:tcPr>
          <w:p/>
        </w:tc>
        <w:tc>
          <w:tcPr>
            <w:tcW w:type="dxa" w:w="1029"/>
            <w:vMerge/>
            <w:tcBorders>
              <w:top w:val="none" w:color="000000" w:sz="4"/>
              <w:left w:val="none" w:color="000000" w:sz="4"/>
              <w:bottom w:val="single" w:color="000000" w:sz="4"/>
              <w:right w:val="single" w:color="000000" w:sz="4"/>
            </w:tcBorders>
          </w:tcPr>
          <w:p/>
        </w:tc>
        <w:tc>
          <w:tcPr>
            <w:tcW w:type="dxa" w:w="4241"/>
            <w:vMerge/>
            <w:tcBorders>
              <w:top w:val="none" w:color="000000" w:sz="4"/>
              <w:left w:val="none" w:color="000000" w:sz="4"/>
              <w:bottom w:val="single" w:color="000000" w:sz="4"/>
              <w:right w:val="single" w:color="000000" w:sz="4"/>
            </w:tcBorders>
          </w:tcPr>
          <w:p/>
        </w:tc>
      </w:tr>
      <w:tr>
        <w:tc>
          <w:tcPr>
            <w:tcW w:type="dxa" w:w="1097"/>
            <w:vMerge/>
            <w:tcBorders>
              <w:top w:val="none" w:color="000000" w:sz="4"/>
              <w:left w:val="single" w:color="000000" w:sz="4"/>
              <w:bottom w:val="single" w:color="000000" w:sz="4"/>
              <w:right w:val="single" w:color="000000" w:sz="4"/>
            </w:tcBorders>
          </w:tcPr>
          <w:p/>
        </w:tc>
        <w:tc>
          <w:tcPr>
            <w:tcW w:type="dxa" w:w="19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10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学校安全</w:t>
            </w:r>
          </w:p>
        </w:tc>
        <w:tc>
          <w:tcPr>
            <w:tcW w:type="dxa" w:w="4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提升管理水平</w:t>
            </w:r>
            <w:r>
              <w:rPr>
                <w:rFonts w:ascii="仿宋_GB2312" w:hAnsi="仿宋_GB2312" w:cs="仿宋_GB2312" w:eastAsia="仿宋_GB2312"/>
                <w:sz w:val="24"/>
              </w:rPr>
              <w:t>,保障校园安全</w:t>
            </w:r>
          </w:p>
        </w:tc>
      </w:tr>
      <w:tr>
        <w:tc>
          <w:tcPr>
            <w:tcW w:type="dxa" w:w="1097"/>
            <w:vMerge/>
            <w:tcBorders>
              <w:top w:val="none" w:color="000000" w:sz="4"/>
              <w:left w:val="single" w:color="000000" w:sz="4"/>
              <w:bottom w:val="single" w:color="000000" w:sz="4"/>
              <w:right w:val="single" w:color="000000" w:sz="4"/>
            </w:tcBorders>
          </w:tcPr>
          <w:p/>
        </w:tc>
        <w:tc>
          <w:tcPr>
            <w:tcW w:type="dxa" w:w="1937"/>
            <w:vMerge/>
            <w:tcBorders>
              <w:top w:val="none" w:color="000000" w:sz="4"/>
              <w:left w:val="none" w:color="000000" w:sz="4"/>
              <w:bottom w:val="single" w:color="000000" w:sz="4"/>
              <w:right w:val="single" w:color="000000" w:sz="4"/>
            </w:tcBorders>
          </w:tcPr>
          <w:p/>
        </w:tc>
        <w:tc>
          <w:tcPr>
            <w:tcW w:type="dxa" w:w="1029"/>
            <w:vMerge/>
            <w:tcBorders>
              <w:top w:val="none" w:color="000000" w:sz="4"/>
              <w:left w:val="none" w:color="000000" w:sz="4"/>
              <w:bottom w:val="single" w:color="000000" w:sz="4"/>
              <w:right w:val="single" w:color="000000" w:sz="4"/>
            </w:tcBorders>
          </w:tcPr>
          <w:p/>
        </w:tc>
        <w:tc>
          <w:tcPr>
            <w:tcW w:type="dxa" w:w="4241"/>
            <w:vMerge/>
            <w:tcBorders>
              <w:top w:val="none" w:color="000000" w:sz="4"/>
              <w:left w:val="none" w:color="000000" w:sz="4"/>
              <w:bottom w:val="single" w:color="000000" w:sz="4"/>
              <w:right w:val="single" w:color="000000" w:sz="4"/>
            </w:tcBorders>
          </w:tcPr>
          <w:p/>
        </w:tc>
      </w:tr>
      <w:tr>
        <w:tc>
          <w:tcPr>
            <w:tcW w:type="dxa" w:w="10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第五天</w:t>
            </w:r>
          </w:p>
        </w:tc>
        <w:tc>
          <w:tcPr>
            <w:tcW w:type="dxa" w:w="19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0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发展性督导</w:t>
            </w:r>
          </w:p>
        </w:tc>
        <w:tc>
          <w:tcPr>
            <w:tcW w:type="dxa" w:w="4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教育高质量发展与学校教育督导创新</w:t>
            </w:r>
            <w:r>
              <w:rPr>
                <w:rFonts w:ascii="仿宋_GB2312" w:hAnsi="仿宋_GB2312" w:cs="仿宋_GB2312" w:eastAsia="仿宋_GB2312"/>
                <w:sz w:val="24"/>
              </w:rPr>
              <w:t>——学校发展性督导的实践范式</w:t>
            </w:r>
          </w:p>
        </w:tc>
      </w:tr>
      <w:tr>
        <w:tc>
          <w:tcPr>
            <w:tcW w:type="dxa" w:w="1097"/>
            <w:vMerge/>
            <w:tcBorders>
              <w:top w:val="none" w:color="000000" w:sz="4"/>
              <w:left w:val="single" w:color="000000" w:sz="4"/>
              <w:bottom w:val="single" w:color="000000" w:sz="4"/>
              <w:right w:val="single" w:color="000000" w:sz="4"/>
            </w:tcBorders>
          </w:tcPr>
          <w:p/>
        </w:tc>
        <w:tc>
          <w:tcPr>
            <w:tcW w:type="dxa" w:w="1937"/>
            <w:vMerge/>
            <w:tcBorders>
              <w:top w:val="none" w:color="000000" w:sz="4"/>
              <w:left w:val="none" w:color="000000" w:sz="4"/>
              <w:bottom w:val="single" w:color="000000" w:sz="4"/>
              <w:right w:val="single" w:color="000000" w:sz="4"/>
            </w:tcBorders>
          </w:tcPr>
          <w:p/>
        </w:tc>
        <w:tc>
          <w:tcPr>
            <w:tcW w:type="dxa" w:w="1029"/>
            <w:vMerge/>
            <w:tcBorders>
              <w:top w:val="none" w:color="000000" w:sz="4"/>
              <w:left w:val="none" w:color="000000" w:sz="4"/>
              <w:bottom w:val="single" w:color="000000" w:sz="4"/>
              <w:right w:val="single" w:color="000000" w:sz="4"/>
            </w:tcBorders>
          </w:tcPr>
          <w:p/>
        </w:tc>
        <w:tc>
          <w:tcPr>
            <w:tcW w:type="dxa" w:w="4241"/>
            <w:vMerge/>
            <w:tcBorders>
              <w:top w:val="none" w:color="000000" w:sz="4"/>
              <w:left w:val="none" w:color="000000" w:sz="4"/>
              <w:bottom w:val="single" w:color="000000" w:sz="4"/>
              <w:right w:val="single" w:color="000000" w:sz="4"/>
            </w:tcBorders>
          </w:tcPr>
          <w:p/>
        </w:tc>
      </w:tr>
      <w:tr>
        <w:tc>
          <w:tcPr>
            <w:tcW w:type="dxa" w:w="1097"/>
            <w:vMerge/>
            <w:tcBorders>
              <w:top w:val="none" w:color="000000" w:sz="4"/>
              <w:left w:val="single" w:color="000000" w:sz="4"/>
              <w:bottom w:val="single" w:color="000000" w:sz="4"/>
              <w:right w:val="single" w:color="000000" w:sz="4"/>
            </w:tcBorders>
          </w:tcPr>
          <w:p/>
        </w:tc>
        <w:tc>
          <w:tcPr>
            <w:tcW w:type="dxa" w:w="19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10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学业评价</w:t>
            </w:r>
          </w:p>
        </w:tc>
        <w:tc>
          <w:tcPr>
            <w:tcW w:type="dxa" w:w="4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小学学业质量</w:t>
            </w:r>
            <w:r>
              <w:rPr>
                <w:rFonts w:ascii="仿宋_GB2312" w:hAnsi="仿宋_GB2312" w:cs="仿宋_GB2312" w:eastAsia="仿宋_GB2312"/>
                <w:sz w:val="24"/>
              </w:rPr>
              <w:t>“项目化等第化”评价改革态势</w:t>
            </w:r>
          </w:p>
        </w:tc>
      </w:tr>
      <w:tr>
        <w:tc>
          <w:tcPr>
            <w:tcW w:type="dxa" w:w="1097"/>
            <w:vMerge/>
            <w:tcBorders>
              <w:top w:val="none" w:color="000000" w:sz="4"/>
              <w:left w:val="single" w:color="000000" w:sz="4"/>
              <w:bottom w:val="single" w:color="000000" w:sz="4"/>
              <w:right w:val="single" w:color="000000" w:sz="4"/>
            </w:tcBorders>
          </w:tcPr>
          <w:p/>
        </w:tc>
        <w:tc>
          <w:tcPr>
            <w:tcW w:type="dxa" w:w="1937"/>
            <w:vMerge/>
            <w:tcBorders>
              <w:top w:val="none" w:color="000000" w:sz="4"/>
              <w:left w:val="none" w:color="000000" w:sz="4"/>
              <w:bottom w:val="single" w:color="000000" w:sz="4"/>
              <w:right w:val="single" w:color="000000" w:sz="4"/>
            </w:tcBorders>
          </w:tcPr>
          <w:p/>
        </w:tc>
        <w:tc>
          <w:tcPr>
            <w:tcW w:type="dxa" w:w="1029"/>
            <w:vMerge/>
            <w:tcBorders>
              <w:top w:val="none" w:color="000000" w:sz="4"/>
              <w:left w:val="none" w:color="000000" w:sz="4"/>
              <w:bottom w:val="single" w:color="000000" w:sz="4"/>
              <w:right w:val="single" w:color="000000" w:sz="4"/>
            </w:tcBorders>
          </w:tcPr>
          <w:p/>
        </w:tc>
        <w:tc>
          <w:tcPr>
            <w:tcW w:type="dxa" w:w="4241"/>
            <w:vMerge/>
            <w:tcBorders>
              <w:top w:val="none" w:color="000000" w:sz="4"/>
              <w:left w:val="none" w:color="000000" w:sz="4"/>
              <w:bottom w:val="single" w:color="000000" w:sz="4"/>
              <w:right w:val="single" w:color="000000" w:sz="4"/>
            </w:tcBorders>
          </w:tcPr>
          <w:p/>
        </w:tc>
      </w:tr>
      <w:tr>
        <w:tc>
          <w:tcPr>
            <w:tcW w:type="dxa" w:w="10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第六天</w:t>
            </w:r>
          </w:p>
        </w:tc>
        <w:tc>
          <w:tcPr>
            <w:tcW w:type="dxa" w:w="19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r>
              <w:rPr>
                <w:rFonts w:ascii="仿宋_GB2312" w:hAnsi="仿宋_GB2312" w:cs="仿宋_GB2312" w:eastAsia="仿宋_GB2312"/>
                <w:sz w:val="24"/>
              </w:rPr>
              <w:t>8:30-11:30</w:t>
            </w:r>
          </w:p>
        </w:tc>
        <w:tc>
          <w:tcPr>
            <w:tcW w:type="dxa" w:w="10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督导评估</w:t>
            </w:r>
          </w:p>
        </w:tc>
        <w:tc>
          <w:tcPr>
            <w:tcW w:type="dxa" w:w="4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基于教育督导的第三方评估的实践探索</w:t>
            </w:r>
          </w:p>
        </w:tc>
      </w:tr>
      <w:tr>
        <w:tc>
          <w:tcPr>
            <w:tcW w:type="dxa" w:w="1097"/>
            <w:vMerge/>
            <w:tcBorders>
              <w:top w:val="none" w:color="000000" w:sz="4"/>
              <w:left w:val="single" w:color="000000" w:sz="4"/>
              <w:bottom w:val="single" w:color="000000" w:sz="4"/>
              <w:right w:val="single" w:color="000000" w:sz="4"/>
            </w:tcBorders>
          </w:tcPr>
          <w:p/>
        </w:tc>
        <w:tc>
          <w:tcPr>
            <w:tcW w:type="dxa" w:w="1937"/>
            <w:vMerge/>
            <w:tcBorders>
              <w:top w:val="none" w:color="000000" w:sz="4"/>
              <w:left w:val="none" w:color="000000" w:sz="4"/>
              <w:bottom w:val="single" w:color="000000" w:sz="4"/>
              <w:right w:val="single" w:color="000000" w:sz="4"/>
            </w:tcBorders>
          </w:tcPr>
          <w:p/>
        </w:tc>
        <w:tc>
          <w:tcPr>
            <w:tcW w:type="dxa" w:w="1029"/>
            <w:vMerge/>
            <w:tcBorders>
              <w:top w:val="none" w:color="000000" w:sz="4"/>
              <w:left w:val="none" w:color="000000" w:sz="4"/>
              <w:bottom w:val="single" w:color="000000" w:sz="4"/>
              <w:right w:val="single" w:color="000000" w:sz="4"/>
            </w:tcBorders>
          </w:tcPr>
          <w:p/>
        </w:tc>
        <w:tc>
          <w:tcPr>
            <w:tcW w:type="dxa" w:w="4241"/>
            <w:vMerge/>
            <w:tcBorders>
              <w:top w:val="none" w:color="000000" w:sz="4"/>
              <w:left w:val="none" w:color="000000" w:sz="4"/>
              <w:bottom w:val="single" w:color="000000" w:sz="4"/>
              <w:right w:val="single" w:color="000000" w:sz="4"/>
            </w:tcBorders>
          </w:tcPr>
          <w:p/>
        </w:tc>
      </w:tr>
      <w:tr>
        <w:tc>
          <w:tcPr>
            <w:tcW w:type="dxa" w:w="1097"/>
            <w:vMerge/>
            <w:tcBorders>
              <w:top w:val="none" w:color="000000" w:sz="4"/>
              <w:left w:val="single" w:color="000000" w:sz="4"/>
              <w:bottom w:val="single" w:color="000000" w:sz="4"/>
              <w:right w:val="single" w:color="000000" w:sz="4"/>
            </w:tcBorders>
          </w:tcPr>
          <w:p/>
        </w:tc>
        <w:tc>
          <w:tcPr>
            <w:tcW w:type="dxa" w:w="19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下午</w:t>
            </w:r>
            <w:r>
              <w:rPr>
                <w:rFonts w:ascii="仿宋_GB2312" w:hAnsi="仿宋_GB2312" w:cs="仿宋_GB2312" w:eastAsia="仿宋_GB2312"/>
                <w:sz w:val="24"/>
              </w:rPr>
              <w:t>14：30-17:30</w:t>
            </w:r>
          </w:p>
        </w:tc>
        <w:tc>
          <w:tcPr>
            <w:tcW w:type="dxa" w:w="10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综合督导</w:t>
            </w:r>
          </w:p>
        </w:tc>
        <w:tc>
          <w:tcPr>
            <w:tcW w:type="dxa" w:w="4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学校综合督导评价</w:t>
            </w:r>
            <w:r>
              <w:rPr>
                <w:rFonts w:ascii="仿宋_GB2312" w:hAnsi="仿宋_GB2312" w:cs="仿宋_GB2312" w:eastAsia="仿宋_GB2312"/>
                <w:sz w:val="24"/>
              </w:rPr>
              <w:t>——区域优质学校评估的实践与探索</w:t>
            </w:r>
          </w:p>
        </w:tc>
      </w:tr>
      <w:tr>
        <w:tc>
          <w:tcPr>
            <w:tcW w:type="dxa" w:w="1097"/>
            <w:vMerge/>
            <w:tcBorders>
              <w:top w:val="none" w:color="000000" w:sz="4"/>
              <w:left w:val="single" w:color="000000" w:sz="4"/>
              <w:bottom w:val="single" w:color="000000" w:sz="4"/>
              <w:right w:val="single" w:color="000000" w:sz="4"/>
            </w:tcBorders>
          </w:tcPr>
          <w:p/>
        </w:tc>
        <w:tc>
          <w:tcPr>
            <w:tcW w:type="dxa" w:w="1937"/>
            <w:vMerge/>
            <w:tcBorders>
              <w:top w:val="none" w:color="000000" w:sz="4"/>
              <w:left w:val="none" w:color="000000" w:sz="4"/>
              <w:bottom w:val="single" w:color="000000" w:sz="4"/>
              <w:right w:val="single" w:color="000000" w:sz="4"/>
            </w:tcBorders>
          </w:tcPr>
          <w:p/>
        </w:tc>
        <w:tc>
          <w:tcPr>
            <w:tcW w:type="dxa" w:w="1029"/>
            <w:vMerge/>
            <w:tcBorders>
              <w:top w:val="none" w:color="000000" w:sz="4"/>
              <w:left w:val="none" w:color="000000" w:sz="4"/>
              <w:bottom w:val="single" w:color="000000" w:sz="4"/>
              <w:right w:val="single" w:color="000000" w:sz="4"/>
            </w:tcBorders>
          </w:tcPr>
          <w:p/>
        </w:tc>
        <w:tc>
          <w:tcPr>
            <w:tcW w:type="dxa" w:w="4241"/>
            <w:vMerge/>
            <w:tcBorders>
              <w:top w:val="none" w:color="000000" w:sz="4"/>
              <w:left w:val="none" w:color="000000" w:sz="4"/>
              <w:bottom w:val="single" w:color="000000" w:sz="4"/>
              <w:right w:val="single" w:color="000000" w:sz="4"/>
            </w:tcBorders>
          </w:tcPr>
          <w:p/>
        </w:tc>
      </w:tr>
      <w:tr>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第七天</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上午</w:t>
            </w:r>
          </w:p>
        </w:tc>
        <w:tc>
          <w:tcPr>
            <w:tcW w:type="dxa" w:w="52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结业，返程</w:t>
            </w:r>
          </w:p>
        </w:tc>
      </w:tr>
    </w:tbl>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考核评价</w:t>
      </w:r>
    </w:p>
    <w:p>
      <w:pPr>
        <w:pStyle w:val="null3"/>
        <w:ind w:firstLine="480"/>
        <w:jc w:val="both"/>
      </w:pPr>
      <w:r>
        <w:rPr>
          <w:rFonts w:ascii="仿宋_GB2312" w:hAnsi="仿宋_GB2312" w:cs="仿宋_GB2312" w:eastAsia="仿宋_GB2312"/>
          <w:sz w:val="24"/>
        </w:rPr>
        <w:t>【评审指标</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考核分为思想品德考核、研修过程考核和研修作业考核。（</w:t>
      </w:r>
      <w:r>
        <w:rPr>
          <w:rFonts w:ascii="仿宋_GB2312" w:hAnsi="仿宋_GB2312" w:cs="仿宋_GB2312" w:eastAsia="仿宋_GB2312"/>
          <w:sz w:val="24"/>
        </w:rPr>
        <w:t>100%）</w:t>
      </w:r>
    </w:p>
    <w:p>
      <w:pPr>
        <w:pStyle w:val="null3"/>
        <w:ind w:firstLine="472"/>
        <w:jc w:val="both"/>
      </w:pPr>
      <w:r>
        <w:rPr>
          <w:rFonts w:ascii="仿宋_GB2312" w:hAnsi="仿宋_GB2312" w:cs="仿宋_GB2312" w:eastAsia="仿宋_GB2312"/>
          <w:sz w:val="24"/>
        </w:rPr>
        <w:t>1.思想品德考核（50%）</w:t>
      </w:r>
    </w:p>
    <w:p>
      <w:pPr>
        <w:pStyle w:val="null3"/>
        <w:ind w:firstLine="472"/>
        <w:jc w:val="both"/>
      </w:pPr>
      <w:r>
        <w:rPr>
          <w:rFonts w:ascii="仿宋_GB2312" w:hAnsi="仿宋_GB2312" w:cs="仿宋_GB2312" w:eastAsia="仿宋_GB2312"/>
          <w:sz w:val="24"/>
        </w:rPr>
        <w:t>学员在培训期间必须拥护党和国家的方针政策、崇德守法、遵守各项培训规章制度、尊敬师长、团结同学、积极营造班级健康文化等。</w:t>
      </w:r>
    </w:p>
    <w:p>
      <w:pPr>
        <w:pStyle w:val="null3"/>
        <w:ind w:firstLine="472"/>
        <w:jc w:val="both"/>
      </w:pPr>
      <w:r>
        <w:rPr>
          <w:rFonts w:ascii="仿宋_GB2312" w:hAnsi="仿宋_GB2312" w:cs="仿宋_GB2312" w:eastAsia="仿宋_GB2312"/>
          <w:sz w:val="24"/>
        </w:rPr>
        <w:t>考核方式主要有查看记录、巡查访谈等。凡重大违纪不予结业，并通报福清市教师进修学校。</w:t>
      </w:r>
    </w:p>
    <w:p>
      <w:pPr>
        <w:pStyle w:val="null3"/>
        <w:ind w:firstLine="472"/>
        <w:jc w:val="both"/>
      </w:pPr>
      <w:r>
        <w:rPr>
          <w:rFonts w:ascii="仿宋_GB2312" w:hAnsi="仿宋_GB2312" w:cs="仿宋_GB2312" w:eastAsia="仿宋_GB2312"/>
          <w:sz w:val="24"/>
        </w:rPr>
        <w:t>2.研修过程考核（50%）</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1）出勤情况,不得无故旷课，缺席时间超过10%课时不能结业。学员全程参加项目的专题研修课程和实践研修活动，态度端正、遵守纪律，能够保质保量完成培训任务。事假须经所在上级部门盖章审批，病假须附县区级以上医院诊断书和建休书。每半天签到一次。（25%）</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2）参与程度。学员积极参与经验分享、互动交流、小组研讨等各项学习活动，得到项目负责人、班主任及参培学员的认可。（25%）</w:t>
      </w:r>
    </w:p>
    <w:p>
      <w:pPr>
        <w:pStyle w:val="null3"/>
        <w:spacing w:before="150" w:after="150"/>
        <w:ind w:firstLine="240"/>
        <w:jc w:val="both"/>
      </w:pPr>
      <w:r>
        <w:rPr>
          <w:rFonts w:ascii="仿宋_GB2312" w:hAnsi="仿宋_GB2312" w:cs="仿宋_GB2312" w:eastAsia="仿宋_GB2312"/>
        </w:rPr>
        <w:t xml:space="preserve"> </w:t>
      </w:r>
    </w:p>
    <w:p>
      <w:pPr>
        <w:pStyle w:val="null3"/>
        <w:spacing w:before="150" w:after="150"/>
        <w:ind w:firstLine="240"/>
        <w:jc w:val="both"/>
      </w:pPr>
      <w:r>
        <w:rPr>
          <w:rFonts w:ascii="仿宋_GB2312" w:hAnsi="仿宋_GB2312" w:cs="仿宋_GB2312" w:eastAsia="仿宋_GB2312"/>
          <w:sz w:val="24"/>
          <w:b/>
        </w:rPr>
        <w:t>（四）</w:t>
      </w:r>
      <w:r>
        <w:rPr>
          <w:rFonts w:ascii="仿宋_GB2312" w:hAnsi="仿宋_GB2312" w:cs="仿宋_GB2312" w:eastAsia="仿宋_GB2312"/>
          <w:sz w:val="24"/>
          <w:b/>
        </w:rPr>
        <w:t>组织管理</w:t>
      </w:r>
    </w:p>
    <w:p>
      <w:pPr>
        <w:pStyle w:val="null3"/>
        <w:spacing w:after="150"/>
        <w:ind w:firstLine="555"/>
        <w:jc w:val="left"/>
      </w:pPr>
      <w:r>
        <w:rPr>
          <w:rFonts w:ascii="仿宋_GB2312" w:hAnsi="仿宋_GB2312" w:cs="仿宋_GB2312" w:eastAsia="仿宋_GB2312"/>
          <w:sz w:val="24"/>
        </w:rPr>
        <w:t>为规范管理，加强统筹，培训单位成立项目工作组，全面协调安排研修工作。按照研修要求，落实课程安排与教学指导，安排学员的食宿、培训场地和跟岗学校，制定培训管理办法。主要职责如下：</w:t>
      </w:r>
    </w:p>
    <w:p>
      <w:pPr>
        <w:pStyle w:val="null3"/>
        <w:spacing w:after="150"/>
        <w:ind w:firstLine="555"/>
        <w:jc w:val="left"/>
      </w:pPr>
      <w:r>
        <w:rPr>
          <w:rFonts w:ascii="仿宋_GB2312" w:hAnsi="仿宋_GB2312" w:cs="仿宋_GB2312" w:eastAsia="仿宋_GB2312"/>
          <w:sz w:val="24"/>
        </w:rPr>
        <w:t>【评审指标</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1.根据项目需求，研究制定研修项目实施方案，确保研修方案满足需求，切实可行；</w:t>
      </w:r>
    </w:p>
    <w:p>
      <w:pPr>
        <w:pStyle w:val="null3"/>
        <w:spacing w:after="150"/>
        <w:ind w:firstLine="555"/>
        <w:jc w:val="left"/>
      </w:pPr>
      <w:r>
        <w:rPr>
          <w:rFonts w:ascii="仿宋_GB2312" w:hAnsi="仿宋_GB2312" w:cs="仿宋_GB2312" w:eastAsia="仿宋_GB2312"/>
          <w:sz w:val="24"/>
        </w:rPr>
        <w:t>【评审指标</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2.负责整合研修资源，组织专家团队、确定研修基地，安排课程、组织经验交流、现场教学等研修工作；</w:t>
      </w:r>
    </w:p>
    <w:p>
      <w:pPr>
        <w:pStyle w:val="null3"/>
        <w:spacing w:after="150"/>
        <w:ind w:firstLine="555"/>
        <w:jc w:val="left"/>
      </w:pPr>
      <w:r>
        <w:rPr>
          <w:rFonts w:ascii="仿宋_GB2312" w:hAnsi="仿宋_GB2312" w:cs="仿宋_GB2312" w:eastAsia="仿宋_GB2312"/>
          <w:sz w:val="24"/>
        </w:rPr>
        <w:t>【评审指标</w:t>
      </w: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3.负责开班仪式和结业仪式的筹备工作，负责研修期间组织日常事务，以及协调学员的住宿、用餐、交通等工作；</w:t>
      </w:r>
    </w:p>
    <w:p>
      <w:pPr>
        <w:pStyle w:val="null3"/>
        <w:spacing w:after="150"/>
        <w:ind w:firstLine="555"/>
        <w:jc w:val="left"/>
      </w:pPr>
      <w:r>
        <w:rPr>
          <w:rFonts w:ascii="仿宋_GB2312" w:hAnsi="仿宋_GB2312" w:cs="仿宋_GB2312" w:eastAsia="仿宋_GB2312"/>
          <w:sz w:val="24"/>
        </w:rPr>
        <w:t>【评审指标</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4.负责做好培训跟进管理，建立学员考勤制度，由班主任负责学员考勤，确保学员顺利完成研修学习；</w:t>
      </w:r>
    </w:p>
    <w:p>
      <w:pPr>
        <w:pStyle w:val="null3"/>
        <w:spacing w:after="150"/>
        <w:ind w:firstLine="555"/>
        <w:jc w:val="left"/>
      </w:pPr>
      <w:r>
        <w:rPr>
          <w:rFonts w:ascii="仿宋_GB2312" w:hAnsi="仿宋_GB2312" w:cs="仿宋_GB2312" w:eastAsia="仿宋_GB2312"/>
          <w:sz w:val="24"/>
        </w:rPr>
        <w:t>【评审指标</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5.保证研修的顺利进行，配备2-3名热心服务、具有多年研修管理经验的专业教师担任班主任，全程跟班服务，及时了解和反馈学员的学习和生活情况；</w:t>
      </w:r>
    </w:p>
    <w:p>
      <w:pPr>
        <w:pStyle w:val="null3"/>
        <w:spacing w:after="150"/>
        <w:ind w:firstLine="555"/>
        <w:jc w:val="left"/>
      </w:pPr>
      <w:r>
        <w:rPr>
          <w:rFonts w:ascii="仿宋_GB2312" w:hAnsi="仿宋_GB2312" w:cs="仿宋_GB2312" w:eastAsia="仿宋_GB2312"/>
          <w:sz w:val="24"/>
        </w:rPr>
        <w:t>【评审指标</w:t>
      </w: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6.做好学员考核和结业工作，发放结业证书；</w:t>
      </w:r>
    </w:p>
    <w:p>
      <w:pPr>
        <w:pStyle w:val="null3"/>
        <w:spacing w:after="150"/>
        <w:ind w:firstLine="555"/>
        <w:jc w:val="left"/>
      </w:pPr>
      <w:r>
        <w:rPr>
          <w:rFonts w:ascii="仿宋_GB2312" w:hAnsi="仿宋_GB2312" w:cs="仿宋_GB2312" w:eastAsia="仿宋_GB2312"/>
          <w:sz w:val="24"/>
        </w:rPr>
        <w:t>【评审指标</w:t>
      </w: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7.研修结束提交相关研修过程中的生成性资料。</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服务保障</w:t>
      </w:r>
    </w:p>
    <w:p>
      <w:pPr>
        <w:pStyle w:val="null3"/>
        <w:ind w:firstLine="480"/>
        <w:jc w:val="both"/>
      </w:pPr>
      <w:r>
        <w:rPr>
          <w:rFonts w:ascii="仿宋_GB2312" w:hAnsi="仿宋_GB2312" w:cs="仿宋_GB2312" w:eastAsia="仿宋_GB2312"/>
          <w:sz w:val="24"/>
        </w:rPr>
        <w:t>1、培训场所及教学设备</w:t>
      </w:r>
    </w:p>
    <w:p>
      <w:pPr>
        <w:pStyle w:val="null3"/>
        <w:ind w:firstLine="480"/>
        <w:jc w:val="both"/>
      </w:pPr>
      <w:r>
        <w:rPr>
          <w:rFonts w:ascii="仿宋_GB2312" w:hAnsi="仿宋_GB2312" w:cs="仿宋_GB2312" w:eastAsia="仿宋_GB2312"/>
          <w:sz w:val="24"/>
        </w:rPr>
        <w:t>培训场地种类齐全、数量充足，配备现代化影音多媒体教学设备，培训资源充足。</w:t>
      </w:r>
    </w:p>
    <w:p>
      <w:pPr>
        <w:pStyle w:val="null3"/>
        <w:ind w:firstLine="480"/>
        <w:jc w:val="both"/>
      </w:pPr>
      <w:r>
        <w:rPr>
          <w:rFonts w:ascii="仿宋_GB2312" w:hAnsi="仿宋_GB2312" w:cs="仿宋_GB2312" w:eastAsia="仿宋_GB2312"/>
          <w:sz w:val="24"/>
        </w:rPr>
        <w:t>【评审指标</w:t>
      </w: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1）选择能容纳100人以上，光线充足，音响良好，多媒体教学设备齐全（配备移动交互扩音设备），装有空调的教室作为上课地点。</w:t>
      </w:r>
    </w:p>
    <w:p>
      <w:pPr>
        <w:pStyle w:val="null3"/>
        <w:ind w:left="420"/>
        <w:jc w:val="both"/>
      </w:pPr>
      <w:r>
        <w:rPr>
          <w:rFonts w:ascii="仿宋_GB2312" w:hAnsi="仿宋_GB2312" w:cs="仿宋_GB2312" w:eastAsia="仿宋_GB2312"/>
          <w:sz w:val="24"/>
        </w:rPr>
        <w:t>【评审指标</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2）教学设备。对音响设备在培训开班前反复调试，达到最佳效果。</w:t>
      </w:r>
    </w:p>
    <w:p>
      <w:pPr>
        <w:pStyle w:val="null3"/>
        <w:ind w:left="420"/>
        <w:jc w:val="both"/>
      </w:pPr>
      <w:r>
        <w:rPr>
          <w:rFonts w:ascii="仿宋_GB2312" w:hAnsi="仿宋_GB2312" w:cs="仿宋_GB2312" w:eastAsia="仿宋_GB2312"/>
          <w:sz w:val="24"/>
        </w:rPr>
        <w:t>【评审指标</w:t>
      </w: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3）培训教室定时供应饮用水，提供茶点等，满足学员需求。</w:t>
      </w:r>
    </w:p>
    <w:p>
      <w:pPr>
        <w:pStyle w:val="null3"/>
        <w:ind w:firstLine="480"/>
        <w:jc w:val="both"/>
      </w:pPr>
      <w:r>
        <w:rPr>
          <w:rFonts w:ascii="仿宋_GB2312" w:hAnsi="仿宋_GB2312" w:cs="仿宋_GB2312" w:eastAsia="仿宋_GB2312"/>
          <w:sz w:val="24"/>
        </w:rPr>
        <w:t>2、生活条件保障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1）交通服务</w:t>
      </w:r>
    </w:p>
    <w:p>
      <w:pPr>
        <w:pStyle w:val="null3"/>
        <w:ind w:firstLine="480"/>
        <w:jc w:val="both"/>
      </w:pPr>
      <w:r>
        <w:rPr>
          <w:rFonts w:ascii="仿宋_GB2312" w:hAnsi="仿宋_GB2312" w:cs="仿宋_GB2312" w:eastAsia="仿宋_GB2312"/>
          <w:sz w:val="24"/>
        </w:rPr>
        <w:t>【评审指标</w:t>
      </w:r>
      <w:r>
        <w:rPr>
          <w:rFonts w:ascii="仿宋_GB2312" w:hAnsi="仿宋_GB2312" w:cs="仿宋_GB2312" w:eastAsia="仿宋_GB2312"/>
          <w:sz w:val="24"/>
        </w:rPr>
        <w:t>27</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签约正规租车公司，大巴车及司乘人员均有相应的运营资质，培训期间提供市区与周边酒店之间的往返交通服务，食宿、上课地点会尽量安排在同一地点，如不在同一地点且步行超过十五分钟的将安排专车接送。</w:t>
      </w:r>
      <w:r>
        <w:rPr>
          <w:rFonts w:ascii="仿宋_GB2312" w:hAnsi="仿宋_GB2312" w:cs="仿宋_GB2312" w:eastAsia="仿宋_GB2312"/>
          <w:sz w:val="24"/>
        </w:rPr>
        <w:t>供应商</w:t>
      </w:r>
      <w:r>
        <w:rPr>
          <w:rFonts w:ascii="仿宋_GB2312" w:hAnsi="仿宋_GB2312" w:cs="仿宋_GB2312" w:eastAsia="仿宋_GB2312"/>
          <w:sz w:val="24"/>
        </w:rPr>
        <w:t>承诺安排接机、接车等服务，保障学员在当地顺利到达住宿地点。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2）学员餐饮服务</w:t>
      </w:r>
    </w:p>
    <w:p>
      <w:pPr>
        <w:pStyle w:val="null3"/>
        <w:ind w:firstLine="480"/>
        <w:jc w:val="both"/>
      </w:pPr>
      <w:r>
        <w:rPr>
          <w:rFonts w:ascii="仿宋_GB2312" w:hAnsi="仿宋_GB2312" w:cs="仿宋_GB2312" w:eastAsia="仿宋_GB2312"/>
          <w:sz w:val="24"/>
        </w:rPr>
        <w:t>【评审指标</w:t>
      </w:r>
      <w:r>
        <w:rPr>
          <w:rFonts w:ascii="仿宋_GB2312" w:hAnsi="仿宋_GB2312" w:cs="仿宋_GB2312" w:eastAsia="仿宋_GB2312"/>
          <w:sz w:val="24"/>
        </w:rPr>
        <w:t>28</w:t>
      </w:r>
      <w:r>
        <w:rPr>
          <w:rFonts w:ascii="仿宋_GB2312" w:hAnsi="仿宋_GB2312" w:cs="仿宋_GB2312" w:eastAsia="仿宋_GB2312"/>
          <w:sz w:val="24"/>
        </w:rPr>
        <w:t>】培训期间</w:t>
      </w:r>
      <w:r>
        <w:rPr>
          <w:rFonts w:ascii="仿宋_GB2312" w:hAnsi="仿宋_GB2312" w:cs="仿宋_GB2312" w:eastAsia="仿宋_GB2312"/>
          <w:sz w:val="24"/>
        </w:rPr>
        <w:t>供应商</w:t>
      </w:r>
      <w:r>
        <w:rPr>
          <w:rFonts w:ascii="仿宋_GB2312" w:hAnsi="仿宋_GB2312" w:cs="仿宋_GB2312" w:eastAsia="仿宋_GB2312"/>
          <w:sz w:val="24"/>
        </w:rPr>
        <w:t>统一安排用餐，每日伙食标准不低于</w:t>
      </w:r>
      <w:r>
        <w:rPr>
          <w:rFonts w:ascii="仿宋_GB2312" w:hAnsi="仿宋_GB2312" w:cs="仿宋_GB2312" w:eastAsia="仿宋_GB2312"/>
          <w:sz w:val="24"/>
        </w:rPr>
        <w:t>100 元/人/天。培训期间，培训对象的餐费由</w:t>
      </w:r>
      <w:r>
        <w:rPr>
          <w:rFonts w:ascii="仿宋_GB2312" w:hAnsi="仿宋_GB2312" w:cs="仿宋_GB2312" w:eastAsia="仿宋_GB2312"/>
          <w:sz w:val="24"/>
        </w:rPr>
        <w:t>供应商</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3）培训住宿</w:t>
      </w:r>
    </w:p>
    <w:p>
      <w:pPr>
        <w:pStyle w:val="null3"/>
        <w:ind w:firstLine="480"/>
        <w:jc w:val="both"/>
      </w:pPr>
      <w:r>
        <w:rPr>
          <w:rFonts w:ascii="仿宋_GB2312" w:hAnsi="仿宋_GB2312" w:cs="仿宋_GB2312" w:eastAsia="仿宋_GB2312"/>
          <w:sz w:val="24"/>
        </w:rPr>
        <w:t>【评审指标</w:t>
      </w:r>
      <w:r>
        <w:rPr>
          <w:rFonts w:ascii="仿宋_GB2312" w:hAnsi="仿宋_GB2312" w:cs="仿宋_GB2312" w:eastAsia="仿宋_GB2312"/>
          <w:sz w:val="24"/>
        </w:rPr>
        <w:t>29</w:t>
      </w:r>
      <w:r>
        <w:rPr>
          <w:rFonts w:ascii="仿宋_GB2312" w:hAnsi="仿宋_GB2312" w:cs="仿宋_GB2312" w:eastAsia="仿宋_GB2312"/>
          <w:sz w:val="24"/>
        </w:rPr>
        <w:t>】校外住宿的酒店由双方协商至甲方满意；校内住宿应具备标间水准；酒店为</w:t>
      </w:r>
      <w:r>
        <w:rPr>
          <w:rFonts w:ascii="仿宋_GB2312" w:hAnsi="仿宋_GB2312" w:cs="仿宋_GB2312" w:eastAsia="仿宋_GB2312"/>
          <w:sz w:val="24"/>
        </w:rPr>
        <w:t>3星级及以上标准，且房间通风、干净、宽敞、舒适、隔音好、设施齐全；酒店早餐为自助早餐，且品种丰富；正餐可提供围桌餐或自助餐，满足培训中的后勤要求；为学员提供干净、舒适、安静、交通便利的住宿环境。</w:t>
      </w:r>
    </w:p>
    <w:p>
      <w:pPr>
        <w:pStyle w:val="null3"/>
        <w:ind w:firstLine="480"/>
        <w:jc w:val="both"/>
      </w:pPr>
      <w:r>
        <w:rPr>
          <w:rFonts w:ascii="仿宋_GB2312" w:hAnsi="仿宋_GB2312" w:cs="仿宋_GB2312" w:eastAsia="仿宋_GB2312"/>
          <w:sz w:val="24"/>
        </w:rPr>
        <w:t>3、其他保障服务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1）学习资料等准备</w:t>
      </w:r>
    </w:p>
    <w:p>
      <w:pPr>
        <w:pStyle w:val="null3"/>
        <w:ind w:firstLine="480"/>
        <w:jc w:val="both"/>
      </w:pPr>
      <w:r>
        <w:rPr>
          <w:rFonts w:ascii="仿宋_GB2312" w:hAnsi="仿宋_GB2312" w:cs="仿宋_GB2312" w:eastAsia="仿宋_GB2312"/>
          <w:sz w:val="24"/>
        </w:rPr>
        <w:t>【评审指标</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承诺为每位学员提供学习资料，包括学习指南、讲课资料、笔记本、文具等；无须教材；培训结束后，</w:t>
      </w:r>
      <w:r>
        <w:rPr>
          <w:rFonts w:ascii="仿宋_GB2312" w:hAnsi="仿宋_GB2312" w:cs="仿宋_GB2312" w:eastAsia="仿宋_GB2312"/>
          <w:sz w:val="24"/>
        </w:rPr>
        <w:t>供应商</w:t>
      </w:r>
      <w:r>
        <w:rPr>
          <w:rFonts w:ascii="仿宋_GB2312" w:hAnsi="仿宋_GB2312" w:cs="仿宋_GB2312" w:eastAsia="仿宋_GB2312"/>
          <w:sz w:val="24"/>
        </w:rPr>
        <w:t>为培训合格者颁发结业证书和结业合影照片。</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2）安全计划保障</w:t>
      </w:r>
    </w:p>
    <w:p>
      <w:pPr>
        <w:pStyle w:val="null3"/>
        <w:ind w:firstLine="480"/>
        <w:jc w:val="both"/>
      </w:pPr>
      <w:r>
        <w:rPr>
          <w:rFonts w:ascii="仿宋_GB2312" w:hAnsi="仿宋_GB2312" w:cs="仿宋_GB2312" w:eastAsia="仿宋_GB2312"/>
          <w:sz w:val="24"/>
          <w:shd w:fill="FFFFFF" w:val="clear"/>
        </w:rPr>
        <w:t>【评审指标</w:t>
      </w:r>
      <w:r>
        <w:rPr>
          <w:rFonts w:ascii="仿宋_GB2312" w:hAnsi="仿宋_GB2312" w:cs="仿宋_GB2312" w:eastAsia="仿宋_GB2312"/>
          <w:sz w:val="24"/>
          <w:shd w:fill="FFFFFF" w:val="clear"/>
        </w:rPr>
        <w:t>31</w:t>
      </w:r>
      <w:r>
        <w:rPr>
          <w:rFonts w:ascii="仿宋_GB2312" w:hAnsi="仿宋_GB2312" w:cs="仿宋_GB2312" w:eastAsia="仿宋_GB2312"/>
          <w:sz w:val="24"/>
          <w:shd w:fill="FFFFFF" w:val="clear"/>
        </w:rPr>
        <w:t>】贯彻</w:t>
      </w:r>
      <w:r>
        <w:rPr>
          <w:rFonts w:ascii="仿宋_GB2312" w:hAnsi="仿宋_GB2312" w:cs="仿宋_GB2312" w:eastAsia="仿宋_GB2312"/>
          <w:sz w:val="24"/>
          <w:shd w:fill="FFFFFF" w:val="clear"/>
        </w:rPr>
        <w:t>“安全第一，预防为主”的方针，</w:t>
      </w:r>
      <w:r>
        <w:rPr>
          <w:rFonts w:ascii="仿宋_GB2312" w:hAnsi="仿宋_GB2312" w:cs="仿宋_GB2312" w:eastAsia="仿宋_GB2312"/>
          <w:sz w:val="24"/>
          <w:shd w:fill="FFFFFF" w:val="clear"/>
        </w:rPr>
        <w:t>供应商</w:t>
      </w:r>
      <w:r>
        <w:rPr>
          <w:rFonts w:ascii="仿宋_GB2312" w:hAnsi="仿宋_GB2312" w:cs="仿宋_GB2312" w:eastAsia="仿宋_GB2312"/>
          <w:sz w:val="24"/>
          <w:shd w:fill="FFFFFF" w:val="clear"/>
        </w:rPr>
        <w:t>严格执行各项安全制度规程和应急措施，在项目执行的每一个环节上均加强安全预防和保障措施。</w:t>
      </w:r>
    </w:p>
    <w:p>
      <w:pPr>
        <w:pStyle w:val="null3"/>
        <w:ind w:firstLine="480"/>
        <w:jc w:val="both"/>
      </w:pPr>
      <w:r>
        <w:rPr>
          <w:rFonts w:ascii="仿宋_GB2312" w:hAnsi="仿宋_GB2312" w:cs="仿宋_GB2312" w:eastAsia="仿宋_GB2312"/>
          <w:sz w:val="24"/>
          <w:shd w:fill="FFFFFF" w:val="clear"/>
        </w:rPr>
        <w:t>【评审指标</w:t>
      </w:r>
      <w:r>
        <w:rPr>
          <w:rFonts w:ascii="仿宋_GB2312" w:hAnsi="仿宋_GB2312" w:cs="仿宋_GB2312" w:eastAsia="仿宋_GB2312"/>
          <w:sz w:val="24"/>
          <w:shd w:fill="FFFFFF" w:val="clear"/>
        </w:rPr>
        <w:t>32</w:t>
      </w:r>
      <w:r>
        <w:rPr>
          <w:rFonts w:ascii="仿宋_GB2312" w:hAnsi="仿宋_GB2312" w:cs="仿宋_GB2312" w:eastAsia="仿宋_GB2312"/>
          <w:sz w:val="24"/>
          <w:shd w:fill="FFFFFF" w:val="clear"/>
        </w:rPr>
        <w:t>】保险：签订安全承诺书，</w:t>
      </w:r>
      <w:r>
        <w:rPr>
          <w:rFonts w:ascii="仿宋_GB2312" w:hAnsi="仿宋_GB2312" w:cs="仿宋_GB2312" w:eastAsia="仿宋_GB2312"/>
          <w:sz w:val="24"/>
          <w:shd w:fill="FFFFFF" w:val="clear"/>
        </w:rPr>
        <w:t>供应商</w:t>
      </w:r>
      <w:r>
        <w:rPr>
          <w:rFonts w:ascii="仿宋_GB2312" w:hAnsi="仿宋_GB2312" w:cs="仿宋_GB2312" w:eastAsia="仿宋_GB2312"/>
          <w:sz w:val="24"/>
          <w:shd w:fill="FFFFFF" w:val="clear"/>
        </w:rPr>
        <w:t>为学员购买人身意外伤害保险。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3）培训结果验收</w:t>
      </w:r>
    </w:p>
    <w:p>
      <w:pPr>
        <w:pStyle w:val="null3"/>
        <w:ind w:firstLine="480"/>
        <w:jc w:val="both"/>
      </w:pPr>
      <w:r>
        <w:rPr>
          <w:rFonts w:ascii="仿宋_GB2312" w:hAnsi="仿宋_GB2312" w:cs="仿宋_GB2312" w:eastAsia="仿宋_GB2312"/>
          <w:sz w:val="24"/>
        </w:rPr>
        <w:t>【评审指标</w:t>
      </w:r>
      <w:r>
        <w:rPr>
          <w:rFonts w:ascii="仿宋_GB2312" w:hAnsi="仿宋_GB2312" w:cs="仿宋_GB2312" w:eastAsia="仿宋_GB2312"/>
          <w:sz w:val="24"/>
        </w:rPr>
        <w:t>33</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承诺培训结束后由全体参训教师对培训成果做出总体评价，以</w:t>
      </w:r>
      <w:r>
        <w:rPr>
          <w:rFonts w:ascii="仿宋_GB2312" w:hAnsi="仿宋_GB2312" w:cs="仿宋_GB2312" w:eastAsia="仿宋_GB2312"/>
          <w:sz w:val="24"/>
        </w:rPr>
        <w:t>“非常满意”、“满意”、“不满意”，进行测评。测评结果作为验收依据。依据培训成果中的满意率调查，满意率达到90%以上可通过验收。若满意率在80%-90%之间，甲方有权暂停本合作。</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其他要求</w:t>
      </w:r>
    </w:p>
    <w:p>
      <w:pPr>
        <w:pStyle w:val="null3"/>
        <w:ind w:firstLine="480"/>
        <w:jc w:val="left"/>
      </w:pPr>
      <w:r>
        <w:rPr>
          <w:rFonts w:ascii="仿宋_GB2312" w:hAnsi="仿宋_GB2312" w:cs="仿宋_GB2312" w:eastAsia="仿宋_GB2312"/>
          <w:sz w:val="24"/>
        </w:rPr>
        <w:t>1.培训时长及收费</w:t>
      </w:r>
    </w:p>
    <w:p>
      <w:pPr>
        <w:pStyle w:val="null3"/>
        <w:ind w:firstLine="480"/>
        <w:jc w:val="both"/>
      </w:pPr>
      <w:r>
        <w:rPr>
          <w:rFonts w:ascii="仿宋_GB2312" w:hAnsi="仿宋_GB2312" w:cs="仿宋_GB2312" w:eastAsia="仿宋_GB2312"/>
          <w:sz w:val="24"/>
          <w:shd w:fill="FFFFFF" w:val="clear"/>
        </w:rPr>
        <w:t>【评审指标</w:t>
      </w:r>
      <w:r>
        <w:rPr>
          <w:rFonts w:ascii="仿宋_GB2312" w:hAnsi="仿宋_GB2312" w:cs="仿宋_GB2312" w:eastAsia="仿宋_GB2312"/>
          <w:sz w:val="24"/>
          <w:shd w:fill="FFFFFF" w:val="clear"/>
        </w:rPr>
        <w:t>34</w:t>
      </w:r>
      <w:r>
        <w:rPr>
          <w:rFonts w:ascii="仿宋_GB2312" w:hAnsi="仿宋_GB2312" w:cs="仿宋_GB2312" w:eastAsia="仿宋_GB2312"/>
          <w:sz w:val="24"/>
          <w:shd w:fill="FFFFFF" w:val="clear"/>
        </w:rPr>
        <w:t>】外出培训时长为头尾天共</w:t>
      </w:r>
      <w:r>
        <w:rPr>
          <w:rFonts w:ascii="仿宋_GB2312" w:hAnsi="仿宋_GB2312" w:cs="仿宋_GB2312" w:eastAsia="仿宋_GB2312"/>
          <w:sz w:val="24"/>
          <w:shd w:fill="FFFFFF" w:val="clear"/>
        </w:rPr>
        <w:t>7天，按6天收费，收费标准为每人每天不超过450元，包括住宿费、伙食费、场地费、资料费、培训所在城市交通费等（不含师资费，每个班师资费不超过4万元，以实际费用结算）。</w:t>
      </w:r>
    </w:p>
    <w:p>
      <w:pPr>
        <w:pStyle w:val="null3"/>
        <w:ind w:firstLine="480"/>
        <w:jc w:val="left"/>
      </w:pPr>
      <w:r>
        <w:rPr>
          <w:rFonts w:ascii="仿宋_GB2312" w:hAnsi="仿宋_GB2312" w:cs="仿宋_GB2312" w:eastAsia="仿宋_GB2312"/>
          <w:sz w:val="24"/>
        </w:rPr>
        <w:t>2.师资要求</w:t>
      </w:r>
    </w:p>
    <w:p>
      <w:pPr>
        <w:pStyle w:val="null3"/>
        <w:ind w:firstLine="480"/>
        <w:jc w:val="left"/>
      </w:pPr>
      <w:r>
        <w:rPr>
          <w:rFonts w:ascii="仿宋_GB2312" w:hAnsi="仿宋_GB2312" w:cs="仿宋_GB2312" w:eastAsia="仿宋_GB2312"/>
          <w:sz w:val="24"/>
        </w:rPr>
        <w:t>【评审指标</w:t>
      </w:r>
      <w:r>
        <w:rPr>
          <w:rFonts w:ascii="仿宋_GB2312" w:hAnsi="仿宋_GB2312" w:cs="仿宋_GB2312" w:eastAsia="仿宋_GB2312"/>
          <w:sz w:val="24"/>
        </w:rPr>
        <w:t>35</w:t>
      </w:r>
      <w:r>
        <w:rPr>
          <w:rFonts w:ascii="仿宋_GB2312" w:hAnsi="仿宋_GB2312" w:cs="仿宋_GB2312" w:eastAsia="仿宋_GB2312"/>
          <w:sz w:val="24"/>
        </w:rPr>
        <w:t>】授课教师由培训主题方面的专家和一线中小学名师组成，一般要求副高以上职称，原则上不超过</w:t>
      </w:r>
      <w:r>
        <w:rPr>
          <w:rFonts w:ascii="仿宋_GB2312" w:hAnsi="仿宋_GB2312" w:cs="仿宋_GB2312" w:eastAsia="仿宋_GB2312"/>
          <w:sz w:val="24"/>
        </w:rPr>
        <w:t>60周岁。</w:t>
      </w:r>
    </w:p>
    <w:p>
      <w:pPr>
        <w:pStyle w:val="null3"/>
        <w:ind w:firstLine="480"/>
        <w:jc w:val="left"/>
      </w:pPr>
      <w:r>
        <w:rPr>
          <w:rFonts w:ascii="仿宋_GB2312" w:hAnsi="仿宋_GB2312" w:cs="仿宋_GB2312" w:eastAsia="仿宋_GB2312"/>
          <w:sz w:val="24"/>
        </w:rPr>
        <w:t>【评审指标</w:t>
      </w:r>
      <w:r>
        <w:rPr>
          <w:rFonts w:ascii="仿宋_GB2312" w:hAnsi="仿宋_GB2312" w:cs="仿宋_GB2312" w:eastAsia="仿宋_GB2312"/>
          <w:sz w:val="24"/>
        </w:rPr>
        <w:t>36</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培训项目结束后，成交供应商配合采购人完成培训推广实施及培训效果评估工作，并在培训结束后一周内将《培训效果调查反馈报告》及相关材料提交给采购人，必备资料包括：</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1）项目实施方案；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2）参训学员考勤名册（附：学员信息、考核情况、考勤情况）；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3）培训手册；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4）教学质量评价表；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5）培训工作总结；</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6）培训效果调查反馈报告；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7）培训过程活动图片及影音资料；</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8）学员的学习成果。</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合同签订之日起180天</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验收合格</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1、期次1，说明：经采购人验收合格</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1、合同签订后，中标人开具等额发票，达到付款条件起10日内，支付合同总金额的50.00%</w:t>
            </w:r>
          </w:p>
          <w:p>
            <w:pPr>
              <w:pStyle w:val="null3"/>
              <w:jc w:val="left"/>
            </w:pPr>
            <w:r>
              <w:rPr>
                <w:rFonts w:ascii="仿宋_GB2312" w:hAnsi="仿宋_GB2312" w:cs="仿宋_GB2312" w:eastAsia="仿宋_GB2312"/>
              </w:rPr>
              <w:t>2、项目完成服务，中标人提供等额发票，达到付款条件起10日内，支付合同总金额的50.00%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、★验收依据</w:t>
      </w:r>
    </w:p>
    <w:p>
      <w:pPr>
        <w:pStyle w:val="null3"/>
        <w:spacing w:before="150" w:after="150"/>
        <w:ind w:firstLine="480"/>
        <w:jc w:val="left"/>
      </w:pPr>
      <w:r>
        <w:rPr>
          <w:rFonts w:ascii="仿宋_GB2312" w:hAnsi="仿宋_GB2312" w:cs="仿宋_GB2312" w:eastAsia="仿宋_GB2312"/>
          <w:sz w:val="24"/>
        </w:rPr>
        <w:t>(1)</w:t>
      </w:r>
      <w:r>
        <w:rPr>
          <w:rFonts w:ascii="仿宋_GB2312" w:hAnsi="仿宋_GB2312" w:cs="仿宋_GB2312" w:eastAsia="仿宋_GB2312"/>
          <w:sz w:val="24"/>
          <w:shd w:fill="FFFFFF" w:val="clear"/>
        </w:rPr>
        <w:t>符合国家对有关教师培训的相关标准的规定；</w:t>
      </w:r>
    </w:p>
    <w:p>
      <w:pPr>
        <w:pStyle w:val="null3"/>
        <w:spacing w:before="150" w:after="150"/>
        <w:ind w:firstLine="480"/>
        <w:jc w:val="left"/>
      </w:pPr>
      <w:r>
        <w:rPr>
          <w:rFonts w:ascii="仿宋_GB2312" w:hAnsi="仿宋_GB2312" w:cs="仿宋_GB2312" w:eastAsia="仿宋_GB2312"/>
          <w:sz w:val="24"/>
        </w:rPr>
        <w:t>(2)</w:t>
      </w:r>
      <w:r>
        <w:rPr>
          <w:rFonts w:ascii="仿宋_GB2312" w:hAnsi="仿宋_GB2312" w:cs="仿宋_GB2312" w:eastAsia="仿宋_GB2312"/>
          <w:sz w:val="24"/>
          <w:shd w:fill="FFFFFF" w:val="clear"/>
        </w:rPr>
        <w:t>培训方案及实施符合或优于本项目的技术性能要求；</w:t>
      </w:r>
    </w:p>
    <w:p>
      <w:pPr>
        <w:pStyle w:val="null3"/>
        <w:spacing w:before="150" w:after="150"/>
        <w:ind w:firstLine="480"/>
        <w:jc w:val="left"/>
      </w:pPr>
      <w:r>
        <w:rPr>
          <w:rFonts w:ascii="仿宋_GB2312" w:hAnsi="仿宋_GB2312" w:cs="仿宋_GB2312" w:eastAsia="仿宋_GB2312"/>
          <w:sz w:val="24"/>
        </w:rPr>
        <w:t>(3)</w:t>
      </w:r>
      <w:r>
        <w:rPr>
          <w:rFonts w:ascii="仿宋_GB2312" w:hAnsi="仿宋_GB2312" w:cs="仿宋_GB2312" w:eastAsia="仿宋_GB2312"/>
          <w:sz w:val="24"/>
          <w:shd w:fill="FFFFFF" w:val="clear"/>
        </w:rPr>
        <w:t>标培训项目实施须按照成交供应商方案实施，如因疫情防控等客观不可抗力因素，导致个别培训项目无法启动的，无法按预期目标要求开展的，要与采购人协商确认</w:t>
      </w:r>
      <w:r>
        <w:rPr>
          <w:rFonts w:ascii="仿宋_GB2312" w:hAnsi="仿宋_GB2312" w:cs="仿宋_GB2312" w:eastAsia="仿宋_GB2312"/>
          <w:sz w:val="24"/>
          <w:shd w:fill="FFFFFF" w:val="clear"/>
        </w:rPr>
        <w:t>,采购人可以适当调整课程安排、授课教师、培训地点等；</w:t>
      </w:r>
    </w:p>
    <w:p>
      <w:pPr>
        <w:pStyle w:val="null3"/>
        <w:spacing w:before="150" w:after="150"/>
        <w:ind w:firstLine="480"/>
        <w:jc w:val="left"/>
      </w:pPr>
      <w:r>
        <w:rPr>
          <w:rFonts w:ascii="仿宋_GB2312" w:hAnsi="仿宋_GB2312" w:cs="仿宋_GB2312" w:eastAsia="仿宋_GB2312"/>
          <w:sz w:val="24"/>
        </w:rPr>
        <w:t>(4)</w:t>
      </w:r>
      <w:r>
        <w:rPr>
          <w:rFonts w:ascii="仿宋_GB2312" w:hAnsi="仿宋_GB2312" w:cs="仿宋_GB2312" w:eastAsia="仿宋_GB2312"/>
          <w:sz w:val="24"/>
          <w:shd w:fill="FFFFFF" w:val="clear"/>
        </w:rPr>
        <w:t>培训结束学员结业率不低于</w:t>
      </w:r>
      <w:r>
        <w:rPr>
          <w:rFonts w:ascii="仿宋_GB2312" w:hAnsi="仿宋_GB2312" w:cs="仿宋_GB2312" w:eastAsia="仿宋_GB2312"/>
          <w:sz w:val="24"/>
          <w:shd w:fill="FFFFFF" w:val="clear"/>
        </w:rPr>
        <w:t>80%；</w:t>
      </w:r>
    </w:p>
    <w:p>
      <w:pPr>
        <w:pStyle w:val="null3"/>
        <w:spacing w:before="150" w:after="150"/>
        <w:ind w:firstLine="480"/>
        <w:jc w:val="left"/>
      </w:pPr>
      <w:r>
        <w:rPr>
          <w:rFonts w:ascii="仿宋_GB2312" w:hAnsi="仿宋_GB2312" w:cs="仿宋_GB2312" w:eastAsia="仿宋_GB2312"/>
          <w:sz w:val="24"/>
        </w:rPr>
        <w:t>(5)</w:t>
      </w:r>
      <w:r>
        <w:rPr>
          <w:rFonts w:ascii="仿宋_GB2312" w:hAnsi="仿宋_GB2312" w:cs="仿宋_GB2312" w:eastAsia="仿宋_GB2312"/>
          <w:sz w:val="24"/>
        </w:rPr>
        <w:t>培训结束后学员调查问卷满意率不低于</w:t>
      </w:r>
      <w:r>
        <w:rPr>
          <w:rFonts w:ascii="仿宋_GB2312" w:hAnsi="仿宋_GB2312" w:cs="仿宋_GB2312" w:eastAsia="仿宋_GB2312"/>
          <w:sz w:val="24"/>
        </w:rPr>
        <w:t>80%。</w:t>
      </w:r>
    </w:p>
    <w:p>
      <w:pPr>
        <w:pStyle w:val="null3"/>
        <w:spacing w:before="150" w:after="150"/>
        <w:ind w:firstLine="480"/>
        <w:jc w:val="left"/>
      </w:pPr>
      <w:r>
        <w:rPr>
          <w:rFonts w:ascii="仿宋_GB2312" w:hAnsi="仿宋_GB2312" w:cs="仿宋_GB2312" w:eastAsia="仿宋_GB2312"/>
          <w:sz w:val="24"/>
        </w:rPr>
        <w:t>2</w:t>
      </w:r>
      <w:r>
        <w:rPr>
          <w:rFonts w:ascii="仿宋_GB2312" w:hAnsi="仿宋_GB2312" w:cs="仿宋_GB2312" w:eastAsia="仿宋_GB2312"/>
          <w:sz w:val="24"/>
        </w:rPr>
        <w:t>、★违约责任</w:t>
      </w:r>
    </w:p>
    <w:p>
      <w:pPr>
        <w:pStyle w:val="null3"/>
        <w:spacing w:before="150" w:after="150"/>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因成交人原因造成采购合同无法按时签订，视为成交人违约，成交人违约对采购人造成的损失的，需另行支付相应的赔偿。</w:t>
      </w:r>
    </w:p>
    <w:p>
      <w:pPr>
        <w:pStyle w:val="null3"/>
        <w:spacing w:before="150" w:after="150"/>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在签定采购合同之后，成交人要求解除合同的，视为成交人违约，对采购人造成的损失的，成交人需支付相应的赔偿。</w:t>
      </w:r>
    </w:p>
    <w:p>
      <w:pPr>
        <w:pStyle w:val="null3"/>
        <w:spacing w:before="150" w:after="150"/>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在明确违约责任后，成交人应在接到书面通知书起七天内支付违约金、赔偿金等。</w:t>
      </w:r>
    </w:p>
    <w:p>
      <w:pPr>
        <w:pStyle w:val="null3"/>
        <w:spacing w:before="150" w:after="150"/>
        <w:ind w:firstLine="480"/>
        <w:jc w:val="left"/>
      </w:pPr>
      <w:r>
        <w:rPr>
          <w:rFonts w:ascii="仿宋_GB2312" w:hAnsi="仿宋_GB2312" w:cs="仿宋_GB2312" w:eastAsia="仿宋_GB2312"/>
          <w:sz w:val="24"/>
        </w:rPr>
        <w:t>3、★按合同约定履行义务，完成培训项目的服务工作，不得将项目转让、转包（分包）给他人。</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[350181]FJTH[GK]2025001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福清市骨干校（园）长与名优教师（教研员）研修班及中小学督学专项培训班</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1(福清市骨干校（园）长与名优教师（教研员）研修班 及中小学督学专项培训班的采购项目)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福清市骨干校（园）长与名优教师（教研员）研修班 及中小学督学专项培训班的采购项目</w:t>
            </w:r>
          </w:p>
        </w:tc>
        <w:tc>
          <w:tcPr>
            <w:tcW w:type="dxa" w:w="1661"/>
          </w:tcPr>
          <w:p>
            <w:pPr>
              <w:pStyle w:val="null3"/>
              <w:jc w:val="left"/>
            </w:pPr>
            <w:r>
              <w:rPr>
                <w:rFonts w:ascii="仿宋_GB2312" w:hAnsi="仿宋_GB2312" w:cs="仿宋_GB2312" w:eastAsia="仿宋_GB2312"/>
              </w:rPr>
              <w:t xml:space="preserve"> 876000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[350181]FJTH[GK]2025001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福清市骨干校（园）长与名优教师（教研员）研修班及中小学督学专项培训班</w:t>
      </w:r>
    </w:p>
    <w:p>
      <w:pPr>
        <w:pStyle w:val="null3"/>
        <w:jc w:val="left"/>
      </w:pPr>
      <w:r>
        <w:rPr>
          <w:rFonts w:ascii="仿宋_GB2312" w:hAnsi="仿宋_GB2312" w:cs="仿宋_GB2312" w:eastAsia="仿宋_GB2312"/>
        </w:rPr>
        <w:t>采购包：</w:t>
      </w:r>
      <w:r>
        <w:rPr>
          <w:rFonts w:ascii="仿宋_GB2312" w:hAnsi="仿宋_GB2312" w:cs="仿宋_GB2312" w:eastAsia="仿宋_GB2312"/>
        </w:rPr>
        <w:t>福清市骨干校（园）长与名优教师（教研员）研修班 及中小学督学专项培训班的采购项目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福清市骨干校（园）长与名优教师（教研员）研修班 及中小学督学专项培训班</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福清市骨干校（园）长与名优教师（教研员）研修班 及中小学督学专项培训班</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876000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