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440605-2025-01888</w:t>
      </w:r>
    </w:p>
    <w:p>
      <w:pPr>
        <w:pStyle w:val="null3"/>
        <w:jc w:val="center"/>
        <w:outlineLvl w:val="3"/>
      </w:pPr>
      <w:r>
        <w:rPr>
          <w:sz w:val="24"/>
          <w:b/>
        </w:rPr>
        <w:t>采购项目编号：</w:t>
      </w:r>
      <w:r>
        <w:rPr>
          <w:sz w:val="24"/>
          <w:b/>
        </w:rPr>
        <w:t>LSZFCG2025008</w:t>
      </w:r>
    </w:p>
    <w:p>
      <w:pPr>
        <w:pStyle w:val="null3"/>
        <w:jc w:val="center"/>
        <w:outlineLvl w:val="3"/>
      </w:pPr>
      <w:r>
        <w:rPr>
          <w:sz w:val="24"/>
          <w:b/>
        </w:rPr>
        <w:t>项目名称：</w:t>
      </w:r>
      <w:r>
        <w:rPr>
          <w:sz w:val="24"/>
          <w:b/>
        </w:rPr>
        <w:t>南海区路灯设施更新改造项目一里水镇(一期)采购项目</w:t>
      </w:r>
    </w:p>
    <w:p>
      <w:pPr>
        <w:pStyle w:val="null3"/>
        <w:jc w:val="center"/>
        <w:outlineLvl w:val="3"/>
      </w:pPr>
      <w:r>
        <w:rPr>
          <w:sz w:val="24"/>
          <w:b/>
        </w:rPr>
        <w:t>采购人：</w:t>
      </w:r>
      <w:r>
        <w:rPr>
          <w:sz w:val="24"/>
          <w:b/>
        </w:rPr>
        <w:t>佛山市南海区里水镇城建和水务办公室</w:t>
      </w:r>
    </w:p>
    <w:p>
      <w:pPr>
        <w:pStyle w:val="null3"/>
        <w:jc w:val="center"/>
        <w:outlineLvl w:val="3"/>
      </w:pPr>
      <w:r>
        <w:rPr>
          <w:sz w:val="24"/>
          <w:b/>
        </w:rPr>
        <w:t>采购代理机构：</w:t>
      </w:r>
      <w:r>
        <w:rPr>
          <w:sz w:val="24"/>
          <w:b/>
        </w:rPr>
        <w:t>广东元正招标采购有限公司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广东元正招标采购有限公司</w:t>
      </w:r>
      <w:r>
        <w:rPr/>
        <w:t>受</w:t>
      </w:r>
      <w:r>
        <w:rPr/>
        <w:t>佛山市南海区里水镇城建和水务办公室</w:t>
      </w:r>
      <w:r>
        <w:rPr/>
        <w:t>的委托，采用</w:t>
      </w:r>
      <w:r>
        <w:rPr/>
        <w:t>公开招标</w:t>
      </w:r>
      <w:r>
        <w:rPr/>
        <w:t>方式组织采购</w:t>
      </w:r>
      <w:r>
        <w:rPr/>
        <w:t>南海区路灯设施更新改造项目一里水镇(一期)采购项目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南海区路灯设施更新改造项目一里水镇(一期)采购项目</w:t>
      </w:r>
    </w:p>
    <w:p>
      <w:pPr>
        <w:pStyle w:val="null3"/>
        <w:ind w:firstLine="480"/>
      </w:pPr>
      <w:r>
        <w:rPr/>
        <w:t>采购计划编号：</w:t>
      </w:r>
      <w:r>
        <w:rPr/>
        <w:t>440605-2025-01888</w:t>
      </w:r>
    </w:p>
    <w:p>
      <w:pPr>
        <w:pStyle w:val="null3"/>
        <w:ind w:firstLine="480"/>
      </w:pPr>
      <w:r>
        <w:rPr/>
        <w:t>采购项目编号：</w:t>
      </w:r>
      <w:r>
        <w:rPr/>
        <w:t>LSZFCG2025008</w:t>
      </w:r>
    </w:p>
    <w:p>
      <w:pPr>
        <w:pStyle w:val="null3"/>
        <w:ind w:firstLine="480"/>
      </w:pPr>
      <w:r>
        <w:rPr/>
        <w:t>采购方式：</w:t>
      </w:r>
      <w:r>
        <w:rPr/>
        <w:t>公开招标</w:t>
      </w:r>
    </w:p>
    <w:p>
      <w:pPr>
        <w:pStyle w:val="null3"/>
        <w:ind w:firstLine="480"/>
      </w:pPr>
      <w:r>
        <w:rPr/>
        <w:t>预算金额：</w:t>
      </w:r>
      <w:r>
        <w:rPr/>
        <w:t>1,650,000.00</w:t>
      </w:r>
      <w:r>
        <w:rPr/>
        <w:t>元</w:t>
      </w:r>
    </w:p>
    <w:p>
      <w:pPr>
        <w:pStyle w:val="null3"/>
        <w:outlineLvl w:val="3"/>
      </w:pPr>
      <w:r>
        <w:rPr>
          <w:sz w:val="24"/>
          <w:b/>
        </w:rPr>
        <w:t>2.项目内容及需求情况（采购项目技术规格、参数及要求）</w:t>
      </w:r>
    </w:p>
    <w:p>
      <w:pPr>
        <w:pStyle w:val="null3"/>
      </w:pPr>
      <w:r>
        <w:rPr/>
        <w:t>采购包1(南海区路灯设施更新改造项目一里水镇(一期)采购项目):</w:t>
      </w:r>
    </w:p>
    <w:p>
      <w:pPr>
        <w:pStyle w:val="null3"/>
      </w:pPr>
      <w:r>
        <w:rPr/>
        <w:t>采购包预算金额：1,650,000.00元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路灯</w:t>
            </w:r>
          </w:p>
        </w:tc>
        <w:tc>
          <w:tcPr>
            <w:tcW w:type="dxa" w:w="2052"/>
          </w:tcPr>
          <w:p>
            <w:pPr>
              <w:pStyle w:val="null3"/>
            </w:pPr>
            <w:r>
              <w:rPr/>
              <w:t>远程监控终端</w:t>
            </w:r>
          </w:p>
        </w:tc>
        <w:tc>
          <w:tcPr>
            <w:tcW w:type="dxa" w:w="977"/>
          </w:tcPr>
          <w:p>
            <w:pPr>
              <w:pStyle w:val="null3"/>
            </w:pPr>
            <w:r>
              <w:rPr/>
              <w:t>7(台)</w:t>
            </w:r>
          </w:p>
        </w:tc>
        <w:tc>
          <w:tcPr>
            <w:tcW w:type="dxa" w:w="977"/>
          </w:tcPr>
          <w:p>
            <w:pPr>
              <w:pStyle w:val="null3"/>
            </w:pPr>
            <w:r>
              <w:rPr/>
              <w:t>详见第二章</w:t>
            </w:r>
          </w:p>
        </w:tc>
        <w:tc>
          <w:tcPr>
            <w:tcW w:type="dxa" w:w="977"/>
          </w:tcPr>
          <w:p>
            <w:pPr>
              <w:pStyle w:val="null3"/>
            </w:pPr>
            <w:r>
              <w:rPr/>
              <w:t>154,350.00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路灯</w:t>
            </w:r>
          </w:p>
        </w:tc>
        <w:tc>
          <w:tcPr>
            <w:tcW w:type="dxa" w:w="2052"/>
          </w:tcPr>
          <w:p>
            <w:pPr>
              <w:pStyle w:val="null3"/>
            </w:pPr>
            <w:r>
              <w:rPr/>
              <w:t>LED 60W半截光型灯具</w:t>
            </w:r>
          </w:p>
        </w:tc>
        <w:tc>
          <w:tcPr>
            <w:tcW w:type="dxa" w:w="977"/>
          </w:tcPr>
          <w:p>
            <w:pPr>
              <w:pStyle w:val="null3"/>
            </w:pPr>
            <w:r>
              <w:rPr/>
              <w:t>270(套)</w:t>
            </w:r>
          </w:p>
        </w:tc>
        <w:tc>
          <w:tcPr>
            <w:tcW w:type="dxa" w:w="977"/>
          </w:tcPr>
          <w:p>
            <w:pPr>
              <w:pStyle w:val="null3"/>
            </w:pPr>
            <w:r>
              <w:rPr/>
              <w:t>详见第二章</w:t>
            </w:r>
          </w:p>
        </w:tc>
        <w:tc>
          <w:tcPr>
            <w:tcW w:type="dxa" w:w="977"/>
          </w:tcPr>
          <w:p>
            <w:pPr>
              <w:pStyle w:val="null3"/>
            </w:pPr>
            <w:r>
              <w:rPr/>
              <w:t>241,650.00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路灯</w:t>
            </w:r>
          </w:p>
        </w:tc>
        <w:tc>
          <w:tcPr>
            <w:tcW w:type="dxa" w:w="2052"/>
          </w:tcPr>
          <w:p>
            <w:pPr>
              <w:pStyle w:val="null3"/>
            </w:pPr>
            <w:r>
              <w:rPr/>
              <w:t>LED 150W半截光型灯具</w:t>
            </w:r>
          </w:p>
        </w:tc>
        <w:tc>
          <w:tcPr>
            <w:tcW w:type="dxa" w:w="977"/>
          </w:tcPr>
          <w:p>
            <w:pPr>
              <w:pStyle w:val="null3"/>
            </w:pPr>
            <w:r>
              <w:rPr/>
              <w:t>180(套)</w:t>
            </w:r>
          </w:p>
        </w:tc>
        <w:tc>
          <w:tcPr>
            <w:tcW w:type="dxa" w:w="977"/>
          </w:tcPr>
          <w:p>
            <w:pPr>
              <w:pStyle w:val="null3"/>
            </w:pPr>
            <w:r>
              <w:rPr/>
              <w:t>详见第二章</w:t>
            </w:r>
          </w:p>
        </w:tc>
        <w:tc>
          <w:tcPr>
            <w:tcW w:type="dxa" w:w="977"/>
          </w:tcPr>
          <w:p>
            <w:pPr>
              <w:pStyle w:val="null3"/>
            </w:pPr>
            <w:r>
              <w:rPr/>
              <w:t>346,500.00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路灯</w:t>
            </w:r>
          </w:p>
        </w:tc>
        <w:tc>
          <w:tcPr>
            <w:tcW w:type="dxa" w:w="2052"/>
          </w:tcPr>
          <w:p>
            <w:pPr>
              <w:pStyle w:val="null3"/>
            </w:pPr>
            <w:r>
              <w:rPr/>
              <w:t>LED200W半截光型灯具</w:t>
            </w:r>
          </w:p>
        </w:tc>
        <w:tc>
          <w:tcPr>
            <w:tcW w:type="dxa" w:w="977"/>
          </w:tcPr>
          <w:p>
            <w:pPr>
              <w:pStyle w:val="null3"/>
            </w:pPr>
            <w:r>
              <w:rPr/>
              <w:t>363(套)</w:t>
            </w:r>
          </w:p>
        </w:tc>
        <w:tc>
          <w:tcPr>
            <w:tcW w:type="dxa" w:w="977"/>
          </w:tcPr>
          <w:p>
            <w:pPr>
              <w:pStyle w:val="null3"/>
            </w:pPr>
            <w:r>
              <w:rPr/>
              <w:t>详见第二章</w:t>
            </w:r>
          </w:p>
        </w:tc>
        <w:tc>
          <w:tcPr>
            <w:tcW w:type="dxa" w:w="977"/>
          </w:tcPr>
          <w:p>
            <w:pPr>
              <w:pStyle w:val="null3"/>
            </w:pPr>
            <w:r>
              <w:rPr/>
              <w:t>907,500.00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合同履行期限：合同签订生效后50个日历日内完成全部设备的供货、安装、调试完毕、验收合格并交付使用。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按照招标公告附件格式要求提供《政府采购供应商资格信用承诺函》；如供应商选择不提供《政府采购供应商资格信用承诺函》的，可选择提供以下证明材料：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按照招标公告附件格式要求提供《政府采购供应商资格信用承诺函》；如供应商选择不提供《政府采购供应商资格信用承诺函》的，可选择提供以下证明材料：经审计的2023或2024年度财务状况报告或银行出具的资信证明。</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采购包1（南海区路灯设施更新改造项目一里水镇(一期)采购项目）：</w:t>
      </w:r>
      <w:r>
        <w:rPr/>
        <w:t>本项目不属于专门面向中小企业采购项目。</w:t>
      </w:r>
    </w:p>
    <w:p>
      <w:pPr>
        <w:pStyle w:val="null3"/>
        <w:outlineLvl w:val="3"/>
      </w:pPr>
      <w:r>
        <w:rPr>
          <w:sz w:val="24"/>
          <w:b/>
        </w:rPr>
        <w:t>3.本项目特定的资格要求：</w:t>
      </w:r>
    </w:p>
    <w:p>
      <w:pPr>
        <w:pStyle w:val="null3"/>
      </w:pPr>
      <w:r>
        <w:rPr/>
        <w:t>采购包1（南海区路灯设施更新改造项目一里水镇(一期)采购项目）：</w:t>
      </w:r>
    </w:p>
    <w:p>
      <w:pPr>
        <w:pStyle w:val="null3"/>
      </w:pPr>
      <w:r>
        <w:rPr/>
        <w:t>1)供应商未被列入“信用中国”网站(www.creditchina.gov.cn)“记录失信被执 行人或重大税收违法案件当事人名单或政府采购严重违法失信行为”记录名单；不处于中国政府采购网(www.ccgp.gov.cn)“政府采购严重违法失信行为信息记录”中的禁止参加政府采购活动期间。（提供“信用中国”网站和“中国政府采购网”查询打印件；但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；广东省公共资源交易平台（https：//ygp.gdzwfw.gov.cn/）、佛山市公共资源交易中心南海分中心（http：//www.nanhai.gov.cn/fsnhq/bmdh/sydw/ggzyjyzx/znjj/）、广东元正招标采购有限公司(https://www.gdbidding.com）。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佛山市南海区里水镇城建和水务办公室</w:t>
      </w:r>
    </w:p>
    <w:p>
      <w:pPr>
        <w:pStyle w:val="null3"/>
        <w:ind w:firstLine="480"/>
      </w:pPr>
      <w:r>
        <w:rPr/>
        <w:t xml:space="preserve"> 地址：</w:t>
      </w:r>
      <w:r>
        <w:rPr/>
        <w:t>佛山市南海区里水镇新兴路10号</w:t>
      </w:r>
    </w:p>
    <w:p>
      <w:pPr>
        <w:pStyle w:val="null3"/>
        <w:ind w:firstLine="480"/>
      </w:pPr>
      <w:r>
        <w:rPr/>
        <w:t xml:space="preserve"> 联系方式：</w:t>
      </w:r>
      <w:r>
        <w:rPr/>
        <w:t>0757-85619362</w:t>
      </w:r>
    </w:p>
    <w:p>
      <w:pPr>
        <w:pStyle w:val="null3"/>
        <w:outlineLvl w:val="3"/>
      </w:pPr>
      <w:r>
        <w:rPr>
          <w:sz w:val="24"/>
          <w:b/>
        </w:rPr>
        <w:t xml:space="preserve"> 2.采购代理机构信息</w:t>
      </w:r>
    </w:p>
    <w:p>
      <w:pPr>
        <w:pStyle w:val="null3"/>
        <w:ind w:firstLine="480"/>
      </w:pPr>
      <w:r>
        <w:rPr/>
        <w:t xml:space="preserve"> 名称：</w:t>
      </w:r>
      <w:r>
        <w:rPr/>
        <w:t>广东元正招标采购有限公司</w:t>
      </w:r>
    </w:p>
    <w:p>
      <w:pPr>
        <w:pStyle w:val="null3"/>
        <w:ind w:firstLine="480"/>
      </w:pPr>
      <w:r>
        <w:rPr/>
        <w:t xml:space="preserve"> 地址：</w:t>
      </w:r>
      <w:r>
        <w:rPr/>
        <w:t>佛山市南海区桂城简平路1号天安数码城2期天安创新大厦1001室（佛山分公司）</w:t>
      </w:r>
    </w:p>
    <w:p>
      <w:pPr>
        <w:pStyle w:val="null3"/>
        <w:ind w:firstLine="480"/>
      </w:pPr>
      <w:r>
        <w:rPr/>
        <w:t xml:space="preserve"> 联系方式：</w:t>
      </w:r>
      <w:r>
        <w:rPr/>
        <w:t>0757-81851689</w:t>
      </w:r>
    </w:p>
    <w:p>
      <w:pPr>
        <w:pStyle w:val="null3"/>
        <w:outlineLvl w:val="3"/>
      </w:pPr>
      <w:r>
        <w:rPr>
          <w:sz w:val="24"/>
          <w:b/>
        </w:rPr>
        <w:t xml:space="preserve"> 3.项目联系方式</w:t>
      </w:r>
    </w:p>
    <w:p>
      <w:pPr>
        <w:pStyle w:val="null3"/>
        <w:ind w:firstLine="480"/>
      </w:pPr>
      <w:r>
        <w:rPr/>
        <w:t xml:space="preserve"> 项目联系人：</w:t>
      </w:r>
      <w:r>
        <w:rPr/>
        <w:t>麦小姐</w:t>
      </w:r>
    </w:p>
    <w:p>
      <w:pPr>
        <w:pStyle w:val="null3"/>
        <w:ind w:firstLine="480"/>
      </w:pPr>
      <w:r>
        <w:rPr/>
        <w:t xml:space="preserve"> 电话：</w:t>
      </w:r>
      <w:r>
        <w:rPr/>
        <w:t>0757-81851689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广东元正招标采购有限公司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1</w:t>
      </w:r>
      <w:r>
        <w:rPr>
          <w:sz w:val="20"/>
        </w:rPr>
        <w:t>、实质性条款包括本招标文件涉及的采购预算、主要商务要求、带“★”的响应条款（如有）及其他视为无效投标的条款。实质性条款为必须满足条款，投标人如不能完全响应或负偏离将导致投标无效。</w:t>
      </w:r>
    </w:p>
    <w:p>
      <w:pPr>
        <w:pStyle w:val="null3"/>
        <w:ind w:left="300"/>
        <w:jc w:val="both"/>
      </w:pPr>
      <w:r>
        <w:rPr>
          <w:sz w:val="20"/>
        </w:rPr>
        <w:t>2</w:t>
      </w:r>
      <w:r>
        <w:rPr>
          <w:sz w:val="20"/>
        </w:rPr>
        <w:t>、本项目为服务类项目，落实政府采购政策需满足的要求：根据《关于印发中小企业划型标准规定的通知》（工信部联企业〔</w:t>
      </w:r>
      <w:r>
        <w:rPr>
          <w:sz w:val="20"/>
        </w:rPr>
        <w:t>2011</w:t>
      </w:r>
      <w:r>
        <w:rPr>
          <w:sz w:val="20"/>
        </w:rPr>
        <w:t>〕</w:t>
      </w:r>
      <w:r>
        <w:rPr>
          <w:sz w:val="20"/>
        </w:rPr>
        <w:t>300</w:t>
      </w:r>
      <w:r>
        <w:rPr>
          <w:sz w:val="20"/>
        </w:rPr>
        <w:t>号）规定，本项目对应的中小企业划分标准所属行业为：</w:t>
      </w:r>
      <w:r>
        <w:rPr>
          <w:sz w:val="20"/>
          <w:b/>
          <w:u w:val="single"/>
        </w:rPr>
        <w:t>工业</w:t>
      </w:r>
      <w:r>
        <w:rPr>
          <w:sz w:val="20"/>
        </w:rPr>
        <w:t>。</w:t>
      </w:r>
    </w:p>
    <w:p>
      <w:pPr>
        <w:pStyle w:val="null3"/>
        <w:ind w:left="300"/>
      </w:pPr>
      <w:r>
        <w:rPr>
          <w:sz w:val="20"/>
        </w:rPr>
        <w:t>3</w:t>
      </w:r>
      <w:r>
        <w:rPr>
          <w:sz w:val="20"/>
        </w:rPr>
        <w:t>、本项目为南海区路灯设施更新改造项目一里水镇</w:t>
      </w:r>
      <w:r>
        <w:rPr>
          <w:sz w:val="20"/>
        </w:rPr>
        <w:t>(</w:t>
      </w:r>
      <w:r>
        <w:rPr>
          <w:sz w:val="20"/>
        </w:rPr>
        <w:t>一期</w:t>
      </w:r>
      <w:r>
        <w:rPr>
          <w:sz w:val="20"/>
        </w:rPr>
        <w:t>)</w:t>
      </w:r>
      <w:r>
        <w:rPr>
          <w:sz w:val="20"/>
        </w:rPr>
        <w:t>采购项</w:t>
      </w:r>
      <w:r>
        <w:rPr>
          <w:sz w:val="20"/>
        </w:rPr>
        <w:t>目</w:t>
      </w:r>
      <w:r>
        <w:rPr>
          <w:sz w:val="20"/>
        </w:rPr>
        <w:t>，共</w:t>
      </w:r>
      <w:r>
        <w:rPr>
          <w:sz w:val="20"/>
        </w:rPr>
        <w:t>有</w:t>
      </w:r>
      <w:r>
        <w:rPr>
          <w:sz w:val="20"/>
        </w:rPr>
        <w:t>3</w:t>
      </w:r>
      <w:r>
        <w:rPr>
          <w:sz w:val="20"/>
        </w:rPr>
        <w:t>个道路节点需改造，分别为官和路、花园大道、里官路。</w:t>
      </w:r>
      <w:r>
        <w:rPr>
          <w:sz w:val="20"/>
        </w:rPr>
        <w:t>目前</w:t>
      </w:r>
      <w:r>
        <w:rPr>
          <w:sz w:val="20"/>
        </w:rPr>
        <w:t>官和路、花园大道、里官路均因现状灯具均已破旧，需更换</w:t>
      </w:r>
      <w:r>
        <w:rPr>
          <w:sz w:val="20"/>
        </w:rPr>
        <w:t>LED</w:t>
      </w:r>
      <w:r>
        <w:rPr>
          <w:sz w:val="20"/>
        </w:rPr>
        <w:t>灯具，更换后灯具功率需满足现状道路等级照明</w:t>
      </w:r>
      <w:r>
        <w:rPr>
          <w:sz w:val="20"/>
        </w:rPr>
        <w:t>的</w:t>
      </w:r>
      <w:r>
        <w:rPr>
          <w:sz w:val="20"/>
        </w:rPr>
        <w:t>需求，</w:t>
      </w:r>
      <w:r>
        <w:rPr>
          <w:sz w:val="20"/>
        </w:rPr>
        <w:t>并</w:t>
      </w:r>
      <w:r>
        <w:rPr>
          <w:sz w:val="20"/>
        </w:rPr>
        <w:t>同步在现状电箱内增设远程监控终端。</w:t>
      </w:r>
      <w:r>
        <w:rPr>
          <w:sz w:val="20"/>
        </w:rPr>
        <w:t>项目设备清单</w:t>
      </w:r>
      <w:r>
        <w:rPr>
          <w:sz w:val="20"/>
        </w:rPr>
        <w:t>详细见下表：</w:t>
      </w:r>
    </w:p>
    <w:tbl>
      <w:tblPr>
        <w:tblW w:w="0" w:type="auto"/>
        <w:tblBorders>
          <w:top w:val="none" w:color="000000" w:sz="4"/>
          <w:left w:val="none" w:color="000000" w:sz="4"/>
          <w:bottom w:val="none" w:color="000000" w:sz="4"/>
          <w:right w:val="none" w:color="000000" w:sz="4"/>
          <w:insideH w:val="none"/>
          <w:insideV w:val="none"/>
        </w:tblBorders>
      </w:tblPr>
      <w:tblGrid>
        <w:gridCol w:w="406"/>
        <w:gridCol w:w="659"/>
        <w:gridCol w:w="2792"/>
        <w:gridCol w:w="392"/>
        <w:gridCol w:w="533"/>
        <w:gridCol w:w="392"/>
        <w:gridCol w:w="533"/>
        <w:gridCol w:w="491"/>
        <w:gridCol w:w="589"/>
        <w:gridCol w:w="785"/>
        <w:gridCol w:w="743"/>
      </w:tblGrid>
      <w:tr>
        <w:tc>
          <w:tcPr>
            <w:tcW w:type="dxa" w:w="406"/>
            <w:tcBorders>
              <w:top w:val="singl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sz w:val="20"/>
              </w:rPr>
              <w:t>项目</w:t>
            </w:r>
          </w:p>
        </w:tc>
        <w:tc>
          <w:tcPr>
            <w:tcW w:type="dxa" w:w="659"/>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ind w:left="300"/>
              <w:jc w:val="center"/>
            </w:pPr>
            <w:r>
              <w:rPr>
                <w:sz w:val="20"/>
              </w:rPr>
              <w:t>内容</w:t>
            </w:r>
          </w:p>
        </w:tc>
        <w:tc>
          <w:tcPr>
            <w:tcW w:type="dxa" w:w="2792"/>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规格</w:t>
            </w:r>
          </w:p>
        </w:tc>
        <w:tc>
          <w:tcPr>
            <w:tcW w:type="dxa" w:w="392"/>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单位</w:t>
            </w:r>
          </w:p>
        </w:tc>
        <w:tc>
          <w:tcPr>
            <w:tcW w:type="dxa" w:w="533"/>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官和路</w:t>
            </w:r>
          </w:p>
        </w:tc>
        <w:tc>
          <w:tcPr>
            <w:tcW w:type="dxa" w:w="392"/>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花园大道</w:t>
            </w:r>
          </w:p>
        </w:tc>
        <w:tc>
          <w:tcPr>
            <w:tcW w:type="dxa" w:w="533"/>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里官路</w:t>
            </w:r>
          </w:p>
        </w:tc>
        <w:tc>
          <w:tcPr>
            <w:tcW w:type="dxa" w:w="491"/>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总数量</w:t>
            </w:r>
          </w:p>
        </w:tc>
        <w:tc>
          <w:tcPr>
            <w:tcW w:type="dxa" w:w="589"/>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分项预算单价（元）</w:t>
            </w:r>
          </w:p>
        </w:tc>
        <w:tc>
          <w:tcPr>
            <w:tcW w:type="dxa" w:w="785"/>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分项预算总价（元）</w:t>
            </w:r>
          </w:p>
        </w:tc>
        <w:tc>
          <w:tcPr>
            <w:tcW w:type="dxa" w:w="743"/>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ind w:left="300"/>
              <w:jc w:val="center"/>
            </w:pPr>
            <w:r>
              <w:rPr>
                <w:sz w:val="20"/>
              </w:rPr>
              <w:t>备注</w:t>
            </w:r>
          </w:p>
        </w:tc>
      </w:tr>
      <w:tr>
        <w:tc>
          <w:tcPr>
            <w:tcW w:type="dxa" w:w="406"/>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sz w:val="20"/>
              </w:rPr>
              <w:t>设备更新</w:t>
            </w:r>
          </w:p>
        </w:tc>
        <w:tc>
          <w:tcPr>
            <w:tcW w:type="dxa" w:w="65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left"/>
            </w:pPr>
            <w:r>
              <w:rPr>
                <w:sz w:val="20"/>
              </w:rPr>
              <w:t>远程监控终端</w:t>
            </w:r>
          </w:p>
        </w:tc>
        <w:tc>
          <w:tcPr>
            <w:tcW w:type="dxa" w:w="27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left"/>
            </w:pPr>
            <w:r>
              <w:rPr>
                <w:sz w:val="20"/>
              </w:rPr>
              <w:t>远程监控终端系统需配套单灯控制器、智能控制终端、光敏监测器、水浸监测器、智能电表功能，系统必须与南海区智慧照明管理控制平台兼容，对接内容参考接入指南。（详见招标文件附件另册：南海区智慧照明管理控制平台系统接入指南</w:t>
            </w:r>
            <w:r>
              <w:rPr>
                <w:sz w:val="20"/>
              </w:rPr>
              <w:t>20250226</w:t>
            </w:r>
            <w:r>
              <w:rPr>
                <w:sz w:val="20"/>
              </w:rPr>
              <w:t>）。</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台</w:t>
            </w:r>
          </w:p>
        </w:tc>
        <w:tc>
          <w:tcPr>
            <w:tcW w:type="dxa" w:w="53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2</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2</w:t>
            </w:r>
          </w:p>
        </w:tc>
        <w:tc>
          <w:tcPr>
            <w:tcW w:type="dxa" w:w="53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3</w:t>
            </w:r>
          </w:p>
        </w:tc>
        <w:tc>
          <w:tcPr>
            <w:tcW w:type="dxa" w:w="49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7</w:t>
            </w:r>
          </w:p>
        </w:tc>
        <w:tc>
          <w:tcPr>
            <w:tcW w:type="dxa" w:w="58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22050</w:t>
            </w:r>
          </w:p>
        </w:tc>
        <w:tc>
          <w:tcPr>
            <w:tcW w:type="dxa" w:w="785"/>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154350</w:t>
            </w:r>
          </w:p>
        </w:tc>
        <w:tc>
          <w:tcPr>
            <w:tcW w:type="dxa" w:w="74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路灯控制箱智能系统流量需满足</w:t>
            </w:r>
            <w:r>
              <w:rPr>
                <w:sz w:val="20"/>
              </w:rPr>
              <w:t>5</w:t>
            </w:r>
            <w:r>
              <w:rPr>
                <w:sz w:val="20"/>
              </w:rPr>
              <w:t>年</w:t>
            </w:r>
          </w:p>
        </w:tc>
      </w:tr>
      <w:tr>
        <w:tc>
          <w:tcPr>
            <w:tcW w:type="dxa" w:w="406"/>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left"/>
            </w:pPr>
            <w:r>
              <w:rPr>
                <w:sz w:val="20"/>
              </w:rPr>
              <w:t>LED 60</w:t>
            </w:r>
            <w:r>
              <w:rPr>
                <w:sz w:val="21"/>
              </w:rPr>
              <w:t>W</w:t>
            </w:r>
            <w:r>
              <w:rPr>
                <w:sz w:val="20"/>
              </w:rPr>
              <w:t>半截光型灯具</w:t>
            </w:r>
          </w:p>
        </w:tc>
        <w:tc>
          <w:tcPr>
            <w:tcW w:type="dxa" w:w="27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更换为</w:t>
            </w:r>
            <w:r>
              <w:rPr>
                <w:sz w:val="20"/>
              </w:rPr>
              <w:t>LED60W</w:t>
            </w:r>
            <w:r>
              <w:rPr>
                <w:sz w:val="20"/>
              </w:rPr>
              <w:t>半截光型灯具，智能熔丝保护</w:t>
            </w:r>
            <w:r>
              <w:rPr>
                <w:sz w:val="20"/>
              </w:rPr>
              <w:t>(</w:t>
            </w:r>
            <w:r>
              <w:rPr>
                <w:sz w:val="20"/>
              </w:rPr>
              <w:t>配套单灯控制器，采用</w:t>
            </w:r>
            <w:r>
              <w:rPr>
                <w:sz w:val="20"/>
              </w:rPr>
              <w:t>Cat.1</w:t>
            </w:r>
            <w:r>
              <w:rPr>
                <w:sz w:val="20"/>
              </w:rPr>
              <w:t>通讯方式，配套</w:t>
            </w:r>
            <w:r>
              <w:rPr>
                <w:sz w:val="20"/>
              </w:rPr>
              <w:t>4G</w:t>
            </w:r>
            <w:r>
              <w:rPr>
                <w:sz w:val="20"/>
              </w:rPr>
              <w:t>卡，</w:t>
            </w:r>
            <w:r>
              <w:rPr>
                <w:sz w:val="20"/>
              </w:rPr>
              <w:t>5</w:t>
            </w:r>
            <w:r>
              <w:rPr>
                <w:sz w:val="20"/>
              </w:rPr>
              <w:t>年流量</w:t>
            </w:r>
            <w:r>
              <w:rPr>
                <w:sz w:val="20"/>
              </w:rPr>
              <w:t>)</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套</w:t>
            </w:r>
          </w:p>
        </w:tc>
        <w:tc>
          <w:tcPr>
            <w:tcW w:type="dxa" w:w="53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w:t>
            </w:r>
          </w:p>
        </w:tc>
        <w:tc>
          <w:tcPr>
            <w:tcW w:type="dxa" w:w="53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270</w:t>
            </w:r>
          </w:p>
        </w:tc>
        <w:tc>
          <w:tcPr>
            <w:tcW w:type="dxa" w:w="49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270</w:t>
            </w:r>
          </w:p>
        </w:tc>
        <w:tc>
          <w:tcPr>
            <w:tcW w:type="dxa" w:w="58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895</w:t>
            </w:r>
          </w:p>
        </w:tc>
        <w:tc>
          <w:tcPr>
            <w:tcW w:type="dxa" w:w="785"/>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241650</w:t>
            </w:r>
          </w:p>
        </w:tc>
        <w:tc>
          <w:tcPr>
            <w:tcW w:type="dxa" w:w="74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额定光效不小于</w:t>
            </w:r>
            <w:r>
              <w:rPr>
                <w:sz w:val="20"/>
              </w:rPr>
              <w:t>125 lm/W</w:t>
            </w:r>
          </w:p>
        </w:tc>
      </w:tr>
      <w:tr>
        <w:tc>
          <w:tcPr>
            <w:tcW w:type="dxa" w:w="406"/>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left"/>
            </w:pPr>
            <w:r>
              <w:rPr>
                <w:sz w:val="20"/>
              </w:rPr>
              <w:t>LED 150W</w:t>
            </w:r>
            <w:r>
              <w:rPr>
                <w:sz w:val="20"/>
              </w:rPr>
              <w:t>半截光型灯具</w:t>
            </w:r>
          </w:p>
        </w:tc>
        <w:tc>
          <w:tcPr>
            <w:tcW w:type="dxa" w:w="27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left"/>
            </w:pPr>
            <w:r>
              <w:rPr>
                <w:sz w:val="20"/>
              </w:rPr>
              <w:t>更换为</w:t>
            </w:r>
            <w:r>
              <w:rPr>
                <w:sz w:val="20"/>
              </w:rPr>
              <w:t>LED150W</w:t>
            </w:r>
            <w:r>
              <w:rPr>
                <w:sz w:val="20"/>
              </w:rPr>
              <w:t>半截光型灯具，智能熔丝保护</w:t>
            </w:r>
            <w:r>
              <w:rPr>
                <w:sz w:val="20"/>
              </w:rPr>
              <w:t>(</w:t>
            </w:r>
            <w:r>
              <w:rPr>
                <w:sz w:val="20"/>
              </w:rPr>
              <w:t>配套单灯控制器，采用</w:t>
            </w:r>
            <w:r>
              <w:rPr>
                <w:sz w:val="20"/>
              </w:rPr>
              <w:t>Cat.1</w:t>
            </w:r>
            <w:r>
              <w:rPr>
                <w:sz w:val="20"/>
              </w:rPr>
              <w:t>通讯方式，配套</w:t>
            </w:r>
            <w:r>
              <w:rPr>
                <w:sz w:val="20"/>
              </w:rPr>
              <w:t>4G</w:t>
            </w:r>
            <w:r>
              <w:rPr>
                <w:sz w:val="20"/>
              </w:rPr>
              <w:t>卡，</w:t>
            </w:r>
            <w:r>
              <w:rPr>
                <w:sz w:val="20"/>
              </w:rPr>
              <w:t>5</w:t>
            </w:r>
            <w:r>
              <w:rPr>
                <w:sz w:val="20"/>
              </w:rPr>
              <w:t>年流量</w:t>
            </w:r>
            <w:r>
              <w:rPr>
                <w:sz w:val="20"/>
              </w:rPr>
              <w:t>)</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套</w:t>
            </w:r>
          </w:p>
        </w:tc>
        <w:tc>
          <w:tcPr>
            <w:tcW w:type="dxa" w:w="53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180</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w:t>
            </w:r>
          </w:p>
        </w:tc>
        <w:tc>
          <w:tcPr>
            <w:tcW w:type="dxa" w:w="53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w:t>
            </w:r>
          </w:p>
        </w:tc>
        <w:tc>
          <w:tcPr>
            <w:tcW w:type="dxa" w:w="49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180</w:t>
            </w:r>
          </w:p>
        </w:tc>
        <w:tc>
          <w:tcPr>
            <w:tcW w:type="dxa" w:w="58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1925</w:t>
            </w:r>
          </w:p>
        </w:tc>
        <w:tc>
          <w:tcPr>
            <w:tcW w:type="dxa" w:w="785"/>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346500</w:t>
            </w:r>
          </w:p>
        </w:tc>
        <w:tc>
          <w:tcPr>
            <w:tcW w:type="dxa" w:w="74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额定光效不小于</w:t>
            </w:r>
            <w:r>
              <w:rPr>
                <w:sz w:val="20"/>
              </w:rPr>
              <w:t>125 lm/W</w:t>
            </w:r>
          </w:p>
        </w:tc>
      </w:tr>
      <w:tr>
        <w:tc>
          <w:tcPr>
            <w:tcW w:type="dxa" w:w="406"/>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left"/>
            </w:pPr>
            <w:r>
              <w:rPr>
                <w:sz w:val="20"/>
              </w:rPr>
              <w:t>LED200W</w:t>
            </w:r>
            <w:r>
              <w:rPr>
                <w:sz w:val="20"/>
              </w:rPr>
              <w:t>半截光型灯具</w:t>
            </w:r>
          </w:p>
        </w:tc>
        <w:tc>
          <w:tcPr>
            <w:tcW w:type="dxa" w:w="27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left"/>
            </w:pPr>
            <w:r>
              <w:rPr>
                <w:sz w:val="20"/>
              </w:rPr>
              <w:t>更换为</w:t>
            </w:r>
            <w:r>
              <w:rPr>
                <w:sz w:val="20"/>
              </w:rPr>
              <w:t>LED200W</w:t>
            </w:r>
            <w:r>
              <w:rPr>
                <w:sz w:val="20"/>
              </w:rPr>
              <w:t>半截光型灯具，智能熔丝保护</w:t>
            </w:r>
            <w:r>
              <w:rPr>
                <w:sz w:val="20"/>
              </w:rPr>
              <w:t>(</w:t>
            </w:r>
            <w:r>
              <w:rPr>
                <w:sz w:val="20"/>
              </w:rPr>
              <w:t>配套单灯控制器，采用</w:t>
            </w:r>
            <w:r>
              <w:rPr>
                <w:sz w:val="20"/>
              </w:rPr>
              <w:t>Cat.1</w:t>
            </w:r>
            <w:r>
              <w:rPr>
                <w:sz w:val="20"/>
              </w:rPr>
              <w:t>通讯方式，配套</w:t>
            </w:r>
            <w:r>
              <w:rPr>
                <w:sz w:val="20"/>
              </w:rPr>
              <w:t>4G</w:t>
            </w:r>
            <w:r>
              <w:rPr>
                <w:sz w:val="20"/>
              </w:rPr>
              <w:t>卡，</w:t>
            </w:r>
            <w:r>
              <w:rPr>
                <w:sz w:val="20"/>
              </w:rPr>
              <w:t>5</w:t>
            </w:r>
            <w:r>
              <w:rPr>
                <w:sz w:val="20"/>
              </w:rPr>
              <w:t>年流量</w:t>
            </w:r>
            <w:r>
              <w:rPr>
                <w:sz w:val="20"/>
              </w:rPr>
              <w:t>)</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套</w:t>
            </w:r>
          </w:p>
        </w:tc>
        <w:tc>
          <w:tcPr>
            <w:tcW w:type="dxa" w:w="53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93</w:t>
            </w:r>
          </w:p>
        </w:tc>
        <w:tc>
          <w:tcPr>
            <w:tcW w:type="dxa" w:w="53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270</w:t>
            </w:r>
          </w:p>
        </w:tc>
        <w:tc>
          <w:tcPr>
            <w:tcW w:type="dxa" w:w="49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363</w:t>
            </w:r>
          </w:p>
        </w:tc>
        <w:tc>
          <w:tcPr>
            <w:tcW w:type="dxa" w:w="58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2500</w:t>
            </w:r>
          </w:p>
        </w:tc>
        <w:tc>
          <w:tcPr>
            <w:tcW w:type="dxa" w:w="785"/>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907500</w:t>
            </w:r>
          </w:p>
        </w:tc>
        <w:tc>
          <w:tcPr>
            <w:tcW w:type="dxa" w:w="74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额定光效不小于</w:t>
            </w:r>
            <w:r>
              <w:rPr>
                <w:sz w:val="20"/>
              </w:rPr>
              <w:t>125 lm/W</w:t>
            </w:r>
          </w:p>
        </w:tc>
      </w:tr>
    </w:tbl>
    <w:p>
      <w:pPr>
        <w:pStyle w:val="null3"/>
      </w:pPr>
      <w:r>
        <w:rPr>
          <w:sz w:val="20"/>
          <w:b/>
        </w:rPr>
        <w:t>注：</w:t>
      </w:r>
    </w:p>
    <w:p>
      <w:pPr>
        <w:pStyle w:val="null3"/>
      </w:pPr>
      <w:r>
        <w:rPr>
          <w:sz w:val="20"/>
        </w:rPr>
        <w:t>1</w:t>
      </w:r>
      <w:r>
        <w:rPr>
          <w:sz w:val="20"/>
        </w:rPr>
        <w:t>）</w:t>
      </w:r>
      <w:r>
        <w:rPr>
          <w:sz w:val="20"/>
        </w:rPr>
        <w:t>此材料表中电缆及管材工程量以施工现场实际计量为准。</w:t>
      </w:r>
    </w:p>
    <w:p>
      <w:pPr>
        <w:pStyle w:val="null3"/>
      </w:pPr>
      <w:r>
        <w:rPr>
          <w:sz w:val="20"/>
          <w:b/>
        </w:rPr>
        <w:t>2</w:t>
      </w:r>
      <w:r>
        <w:rPr>
          <w:sz w:val="20"/>
          <w:b/>
        </w:rPr>
        <w:t>）</w:t>
      </w:r>
      <w:r>
        <w:rPr>
          <w:sz w:val="20"/>
        </w:rPr>
        <w:t>当投标报价出现以下情况之一的，该报价为无效报价，投标人将予以废标处理：</w:t>
      </w:r>
    </w:p>
    <w:p>
      <w:pPr>
        <w:pStyle w:val="null3"/>
        <w:ind w:firstLine="300"/>
      </w:pPr>
      <w:r>
        <w:rPr>
          <w:sz w:val="20"/>
        </w:rPr>
        <w:t>①投标人的投标总报价超出本项目预算总金额。</w:t>
      </w:r>
    </w:p>
    <w:p>
      <w:pPr>
        <w:pStyle w:val="null3"/>
        <w:ind w:firstLine="300"/>
      </w:pPr>
      <w:r>
        <w:rPr>
          <w:sz w:val="20"/>
        </w:rPr>
        <w:t>②投标人各类设备的分项报价超出本项目的各类设备的分项预算金额。</w:t>
      </w:r>
    </w:p>
    <w:p>
      <w:pPr>
        <w:pStyle w:val="null3"/>
        <w:jc w:val="both"/>
      </w:pPr>
      <w:r>
        <w:rPr>
          <w:sz w:val="20"/>
          <w:b/>
        </w:rPr>
        <w:t>二、质量要求、包装要求及安装、调试要求</w:t>
      </w:r>
    </w:p>
    <w:p>
      <w:pPr>
        <w:pStyle w:val="null3"/>
        <w:jc w:val="both"/>
      </w:pPr>
      <w:r>
        <w:rPr>
          <w:sz w:val="20"/>
          <w:b/>
        </w:rPr>
        <w:t>2.1</w:t>
      </w:r>
      <w:r>
        <w:rPr>
          <w:sz w:val="20"/>
          <w:b/>
        </w:rPr>
        <w:t>质量要求：</w:t>
      </w:r>
    </w:p>
    <w:p>
      <w:pPr>
        <w:pStyle w:val="null3"/>
        <w:ind w:left="495"/>
        <w:jc w:val="both"/>
      </w:pPr>
      <w:r>
        <w:rPr>
          <w:sz w:val="20"/>
        </w:rPr>
        <w:t>2.1.1</w:t>
      </w:r>
      <w:r>
        <w:rPr>
          <w:sz w:val="20"/>
        </w:rPr>
        <w:t>中标人提供的货物的生产日期必须是至投标截止之日</w:t>
      </w:r>
      <w:r>
        <w:rPr>
          <w:sz w:val="20"/>
        </w:rPr>
        <w:t>12</w:t>
      </w:r>
      <w:r>
        <w:rPr>
          <w:sz w:val="20"/>
        </w:rPr>
        <w:t>个月内的全新合格产品。项目质量控制标准：本项目要求严格按照国家有关设备安装及验收规范、技术标准进行安装施工，符合国家颁发的有关质量验评标准，质量等级为合格。</w:t>
      </w:r>
    </w:p>
    <w:p>
      <w:pPr>
        <w:pStyle w:val="null3"/>
        <w:ind w:left="495"/>
        <w:jc w:val="both"/>
      </w:pPr>
      <w:r>
        <w:rPr>
          <w:sz w:val="20"/>
        </w:rPr>
        <w:t>2.1.2</w:t>
      </w:r>
      <w:r>
        <w:rPr>
          <w:sz w:val="20"/>
        </w:rPr>
        <w:t>中标人提供的货物不得侵犯任何第三方的专利、商标或版权。否则，中标人须承担对第三方的专利或版权的侵权责任并承担因此而发生的所有费用。</w:t>
      </w:r>
    </w:p>
    <w:p>
      <w:pPr>
        <w:pStyle w:val="null3"/>
        <w:ind w:left="495"/>
        <w:jc w:val="both"/>
      </w:pPr>
      <w:r>
        <w:rPr>
          <w:sz w:val="20"/>
        </w:rPr>
        <w:t>2.1.3</w:t>
      </w:r>
      <w:r>
        <w:rPr>
          <w:sz w:val="20"/>
        </w:rPr>
        <w:t>中标人未经采购人许可不得以任何形式转包本项目。</w:t>
      </w:r>
    </w:p>
    <w:p>
      <w:pPr>
        <w:pStyle w:val="null3"/>
        <w:jc w:val="both"/>
      </w:pPr>
      <w:r>
        <w:rPr>
          <w:sz w:val="20"/>
          <w:b/>
        </w:rPr>
        <w:t>2.2</w:t>
      </w:r>
      <w:r>
        <w:rPr>
          <w:sz w:val="20"/>
          <w:b/>
        </w:rPr>
        <w:t>包装要求：</w:t>
      </w:r>
    </w:p>
    <w:p>
      <w:pPr>
        <w:pStyle w:val="null3"/>
        <w:ind w:left="495"/>
        <w:jc w:val="both"/>
      </w:pPr>
      <w:r>
        <w:rPr>
          <w:sz w:val="20"/>
        </w:rPr>
        <w:t>2.2.1</w:t>
      </w:r>
      <w:r>
        <w:rPr>
          <w:sz w:val="20"/>
        </w:rPr>
        <w:t>除合同另有规定外，中标人提供的全部货物均应按标准保护措施进行包装。该包装应适应于远距离运输、防潮、防震、防锈和防野蛮装卸，以确保货物安全无损运抵指定地点。由于包装不善所引起的货物损失均由中标人承担。</w:t>
      </w:r>
    </w:p>
    <w:p>
      <w:pPr>
        <w:pStyle w:val="null3"/>
        <w:ind w:left="495"/>
        <w:jc w:val="both"/>
      </w:pPr>
      <w:r>
        <w:rPr>
          <w:sz w:val="20"/>
        </w:rPr>
        <w:t>2.2.2</w:t>
      </w:r>
      <w:r>
        <w:rPr>
          <w:sz w:val="20"/>
        </w:rPr>
        <w:t>中标人负责将全部货物运送到现场过程中的全部运输，包括装卸车、现场的搬运。</w:t>
      </w:r>
    </w:p>
    <w:p>
      <w:pPr>
        <w:pStyle w:val="null3"/>
        <w:ind w:left="495"/>
        <w:jc w:val="both"/>
      </w:pPr>
      <w:r>
        <w:rPr>
          <w:sz w:val="20"/>
        </w:rPr>
        <w:t>2.2.3</w:t>
      </w:r>
      <w:r>
        <w:rPr>
          <w:sz w:val="20"/>
        </w:rPr>
        <w:t>每一包装单元内应附详细的装箱清单和质量合格凭证。</w:t>
      </w:r>
    </w:p>
    <w:p>
      <w:pPr>
        <w:pStyle w:val="null3"/>
        <w:ind w:left="495"/>
        <w:jc w:val="both"/>
      </w:pPr>
      <w:r>
        <w:rPr>
          <w:sz w:val="20"/>
        </w:rPr>
        <w:t>2.2.4</w:t>
      </w:r>
      <w:r>
        <w:rPr>
          <w:sz w:val="20"/>
        </w:rPr>
        <w:t>货物在现场的保管由中标人负责，采购人提供放置的场所，中标人需运输到采购人指定的地方要一次性安放好，这时采购人有义务保管，直至项目安装、验收完毕。</w:t>
      </w:r>
    </w:p>
    <w:p>
      <w:pPr>
        <w:pStyle w:val="null3"/>
        <w:ind w:left="495"/>
        <w:jc w:val="both"/>
      </w:pPr>
      <w:r>
        <w:rPr>
          <w:sz w:val="20"/>
        </w:rPr>
        <w:t>2.2.5</w:t>
      </w:r>
      <w:r>
        <w:rPr>
          <w:sz w:val="20"/>
        </w:rPr>
        <w:t>货物在安装调试验收合格前的保险由中标人负责，中标人负责其派出现场工作人员的人身意外保险。</w:t>
      </w:r>
    </w:p>
    <w:p>
      <w:pPr>
        <w:pStyle w:val="null3"/>
        <w:ind w:left="495"/>
        <w:jc w:val="both"/>
      </w:pPr>
      <w:r>
        <w:rPr>
          <w:sz w:val="20"/>
        </w:rPr>
        <w:t>2.2.6</w:t>
      </w:r>
      <w:r>
        <w:rPr>
          <w:sz w:val="20"/>
        </w:rPr>
        <w:t>货物运至采购人指定的使用现场的包装、保险及发运等环节和费用均由中标人负责。</w:t>
      </w:r>
    </w:p>
    <w:p>
      <w:pPr>
        <w:pStyle w:val="null3"/>
        <w:jc w:val="both"/>
      </w:pPr>
      <w:r>
        <w:rPr>
          <w:sz w:val="20"/>
          <w:b/>
        </w:rPr>
        <w:t>2.3</w:t>
      </w:r>
      <w:r>
        <w:rPr>
          <w:sz w:val="20"/>
          <w:b/>
        </w:rPr>
        <w:t>安装、调试要求</w:t>
      </w:r>
    </w:p>
    <w:p>
      <w:pPr>
        <w:pStyle w:val="null3"/>
        <w:ind w:left="300"/>
        <w:jc w:val="both"/>
      </w:pPr>
      <w:r>
        <w:rPr>
          <w:sz w:val="20"/>
        </w:rPr>
        <w:t>2.3.1</w:t>
      </w:r>
      <w:r>
        <w:rPr>
          <w:sz w:val="20"/>
        </w:rPr>
        <w:t>中标人依照招标文件的要求，将设备、系统安装并调试至正常运行的最佳状态，若不符合招标文件规定，由此造成的损失由中标人承担。</w:t>
      </w:r>
    </w:p>
    <w:p>
      <w:pPr>
        <w:pStyle w:val="null3"/>
        <w:ind w:left="300"/>
        <w:jc w:val="both"/>
      </w:pPr>
      <w:r>
        <w:rPr>
          <w:sz w:val="20"/>
        </w:rPr>
        <w:t>2.3.2</w:t>
      </w:r>
      <w:r>
        <w:rPr>
          <w:sz w:val="20"/>
        </w:rPr>
        <w:t>设备到达现场后，采购人有权对其进行检测，检测费用由中标人承担。</w:t>
      </w:r>
    </w:p>
    <w:p>
      <w:pPr>
        <w:pStyle w:val="null3"/>
        <w:ind w:left="495"/>
        <w:jc w:val="both"/>
      </w:pPr>
      <w:r>
        <w:rPr>
          <w:sz w:val="20"/>
        </w:rPr>
        <w:t>2.3.3</w:t>
      </w:r>
      <w:r>
        <w:rPr>
          <w:sz w:val="20"/>
        </w:rPr>
        <w:t>中标人必须安排固定的项目管理团队与采购人对接，并按项目进度安排计划，列明工作内容（包括交货、设备存放、保管、安装、调试、相关验收等）和具体要求，派出适当的技术人员到安装现场负责安装和调试工作。如果项目管理团队成员更换联系电话、邮箱等联系方式，应及时提前通知采购人，否则，由此产生的责任由中标人承担。</w:t>
      </w:r>
    </w:p>
    <w:p>
      <w:pPr>
        <w:pStyle w:val="null3"/>
        <w:jc w:val="both"/>
      </w:pPr>
      <w:r>
        <w:rPr>
          <w:sz w:val="20"/>
          <w:b/>
        </w:rPr>
        <w:t>三、售后服务</w:t>
      </w:r>
    </w:p>
    <w:p>
      <w:pPr>
        <w:pStyle w:val="null3"/>
        <w:ind w:left="525"/>
        <w:jc w:val="both"/>
      </w:pPr>
      <w:r>
        <w:rPr>
          <w:sz w:val="21"/>
        </w:rPr>
        <w:t>★</w:t>
      </w:r>
      <w:r>
        <w:rPr>
          <w:sz w:val="20"/>
        </w:rPr>
        <w:t>3.1</w:t>
      </w:r>
      <w:r>
        <w:rPr>
          <w:sz w:val="20"/>
        </w:rPr>
        <w:t>质量保证期（简称“质保期”）：</w:t>
      </w:r>
      <w:r>
        <w:rPr>
          <w:sz w:val="21"/>
        </w:rPr>
        <w:t>终端设备不少于</w:t>
      </w:r>
      <w:r>
        <w:rPr>
          <w:sz w:val="21"/>
        </w:rPr>
        <w:t>5</w:t>
      </w:r>
      <w:r>
        <w:rPr>
          <w:sz w:val="21"/>
        </w:rPr>
        <w:t>年</w:t>
      </w:r>
      <w:r>
        <w:rPr>
          <w:sz w:val="20"/>
        </w:rPr>
        <w:t>，单灯控制器</w:t>
      </w:r>
      <w:r>
        <w:rPr>
          <w:sz w:val="21"/>
        </w:rPr>
        <w:t>不少于</w:t>
      </w:r>
      <w:r>
        <w:rPr>
          <w:sz w:val="21"/>
        </w:rPr>
        <w:t>5</w:t>
      </w:r>
      <w:r>
        <w:rPr>
          <w:sz w:val="21"/>
        </w:rPr>
        <w:t>年，路灯</w:t>
      </w:r>
      <w:r>
        <w:rPr>
          <w:sz w:val="20"/>
        </w:rPr>
        <w:t>不少于</w:t>
      </w:r>
      <w:r>
        <w:rPr>
          <w:sz w:val="20"/>
        </w:rPr>
        <w:t>3</w:t>
      </w:r>
      <w:r>
        <w:rPr>
          <w:sz w:val="20"/>
        </w:rPr>
        <w:t>年</w:t>
      </w:r>
      <w:r>
        <w:rPr>
          <w:sz w:val="21"/>
        </w:rPr>
        <w:t>。</w:t>
      </w:r>
      <w:r>
        <w:rPr>
          <w:sz w:val="20"/>
        </w:rPr>
        <w:t>（若国家和</w:t>
      </w:r>
      <w:r>
        <w:rPr>
          <w:sz w:val="20"/>
        </w:rPr>
        <w:t>/</w:t>
      </w:r>
      <w:r>
        <w:rPr>
          <w:sz w:val="20"/>
        </w:rPr>
        <w:t>或生产厂家对本项目所涉及货物的质量保证期的规定高于本项目的要求，应按国家和</w:t>
      </w:r>
      <w:r>
        <w:rPr>
          <w:sz w:val="20"/>
        </w:rPr>
        <w:t>/</w:t>
      </w:r>
      <w:r>
        <w:rPr>
          <w:sz w:val="20"/>
        </w:rPr>
        <w:t>或生产厂家的规定执行）。质保期内所产生的一切费用包含在合同金额中。</w:t>
      </w:r>
      <w:r>
        <w:rPr>
          <w:sz w:val="20"/>
          <w:b/>
        </w:rPr>
        <w:t>【投标人须在投标文件中出具承诺函，否则视为无效投标。】</w:t>
      </w:r>
    </w:p>
    <w:p>
      <w:pPr>
        <w:pStyle w:val="null3"/>
        <w:ind w:left="495"/>
        <w:jc w:val="both"/>
      </w:pPr>
      <w:r>
        <w:rPr>
          <w:sz w:val="20"/>
        </w:rPr>
        <w:t>3.2</w:t>
      </w:r>
      <w:r>
        <w:rPr>
          <w:sz w:val="20"/>
        </w:rPr>
        <w:t>项目通过验收后，设备故障报修的响应时间：提供全天</w:t>
      </w:r>
      <w:r>
        <w:rPr>
          <w:sz w:val="20"/>
        </w:rPr>
        <w:t>24</w:t>
      </w:r>
      <w:r>
        <w:rPr>
          <w:sz w:val="20"/>
        </w:rPr>
        <w:t>小时报障电话服务。接到报障后</w:t>
      </w:r>
      <w:r>
        <w:rPr>
          <w:sz w:val="20"/>
        </w:rPr>
        <w:t>1</w:t>
      </w:r>
      <w:r>
        <w:rPr>
          <w:sz w:val="20"/>
        </w:rPr>
        <w:t>小时内提供解决方案，如果电话中无法解决，中标人应在收到采购人通知后</w:t>
      </w:r>
      <w:r>
        <w:rPr>
          <w:sz w:val="20"/>
        </w:rPr>
        <w:t>4</w:t>
      </w:r>
      <w:r>
        <w:rPr>
          <w:sz w:val="20"/>
        </w:rPr>
        <w:t>小时内派员到现场维修</w:t>
      </w:r>
      <w:r>
        <w:rPr>
          <w:sz w:val="20"/>
        </w:rPr>
        <w:t>(</w:t>
      </w:r>
      <w:r>
        <w:rPr>
          <w:sz w:val="20"/>
        </w:rPr>
        <w:t>技术要求另有规定除外</w:t>
      </w:r>
      <w:r>
        <w:rPr>
          <w:sz w:val="20"/>
        </w:rPr>
        <w:t>)</w:t>
      </w:r>
      <w:r>
        <w:rPr>
          <w:sz w:val="20"/>
        </w:rPr>
        <w:t>，并在</w:t>
      </w:r>
      <w:r>
        <w:rPr>
          <w:sz w:val="20"/>
        </w:rPr>
        <w:t>24</w:t>
      </w:r>
      <w:r>
        <w:rPr>
          <w:sz w:val="20"/>
        </w:rPr>
        <w:t>小时内消除障碍。</w:t>
      </w:r>
      <w:r>
        <w:rPr>
          <w:sz w:val="20"/>
        </w:rPr>
        <w:t>48</w:t>
      </w:r>
      <w:r>
        <w:rPr>
          <w:sz w:val="20"/>
        </w:rPr>
        <w:t>小时内未能解决维修问题，中标人必须能提供相同型号的备用机给采购人使用，一直到故障设备修好为止。因设备故障停用的时间，质保期累计相应顺延。</w:t>
      </w:r>
    </w:p>
    <w:p>
      <w:pPr>
        <w:pStyle w:val="null3"/>
        <w:ind w:left="495"/>
        <w:jc w:val="both"/>
      </w:pPr>
      <w:r>
        <w:rPr>
          <w:sz w:val="20"/>
        </w:rPr>
        <w:t>3.3</w:t>
      </w:r>
      <w:r>
        <w:rPr>
          <w:sz w:val="20"/>
        </w:rPr>
        <w:t>在质保期内，中标人应无偿提供保养和维修服务。主要内容：及时排除故障和进行修理，无偿更换非人为损坏或不能正常工作的机件，质保期内全部服务费和更换零部件的费用由中标人承担。</w:t>
      </w:r>
    </w:p>
    <w:p>
      <w:pPr>
        <w:pStyle w:val="null3"/>
        <w:ind w:left="495"/>
        <w:jc w:val="both"/>
      </w:pPr>
      <w:r>
        <w:rPr>
          <w:sz w:val="20"/>
        </w:rPr>
        <w:t>3.4</w:t>
      </w:r>
      <w:r>
        <w:rPr>
          <w:sz w:val="20"/>
        </w:rPr>
        <w:t>质保期满后，提供维护服务，只按厂价收取所换的材料费，不收取任何维护费用。中标人在质保期内负责采购人的产品升级服务工作，并提供相关的信息技术和跟进工作。</w:t>
      </w:r>
    </w:p>
    <w:p>
      <w:pPr>
        <w:pStyle w:val="null3"/>
        <w:ind w:left="495"/>
        <w:jc w:val="both"/>
      </w:pPr>
      <w:r>
        <w:rPr>
          <w:sz w:val="20"/>
        </w:rPr>
        <w:t>3.5</w:t>
      </w:r>
      <w:r>
        <w:rPr>
          <w:sz w:val="20"/>
        </w:rPr>
        <w:t>采购人的维修通知发出或寄出后，视为采购人的维修通知送达中标人。</w:t>
      </w:r>
    </w:p>
    <w:p>
      <w:pPr>
        <w:pStyle w:val="null3"/>
        <w:ind w:left="495"/>
        <w:jc w:val="both"/>
      </w:pPr>
      <w:r>
        <w:rPr>
          <w:sz w:val="20"/>
        </w:rPr>
        <w:t>3.6</w:t>
      </w:r>
      <w:r>
        <w:rPr>
          <w:sz w:val="20"/>
        </w:rPr>
        <w:t>所有货物保修服务方式均为中标人上门保修，即由中标人派员到货物使用现场维修，由此产生的一切费用均由中标人承担。</w:t>
      </w:r>
    </w:p>
    <w:p>
      <w:pPr>
        <w:pStyle w:val="null3"/>
        <w:ind w:left="495"/>
        <w:jc w:val="both"/>
      </w:pPr>
      <w:r>
        <w:rPr>
          <w:sz w:val="20"/>
        </w:rPr>
        <w:t>3.7</w:t>
      </w:r>
      <w:r>
        <w:rPr>
          <w:sz w:val="20"/>
        </w:rPr>
        <w:t>包修、包换、包退：按国家现行三包政策。</w:t>
      </w:r>
    </w:p>
    <w:p>
      <w:pPr>
        <w:pStyle w:val="null3"/>
        <w:ind w:left="300"/>
        <w:jc w:val="both"/>
      </w:pPr>
      <w:r>
        <w:rPr>
          <w:sz w:val="20"/>
        </w:rPr>
        <w:t>3.8</w:t>
      </w:r>
      <w:r>
        <w:rPr>
          <w:sz w:val="20"/>
        </w:rPr>
        <w:t>备件：为保证设备正常运行，中标人须保证所有必须的备件有稳定供应期。</w:t>
      </w:r>
    </w:p>
    <w:p>
      <w:pPr>
        <w:pStyle w:val="null3"/>
        <w:ind w:left="405"/>
        <w:jc w:val="both"/>
      </w:pPr>
      <w:r>
        <w:rPr>
          <w:sz w:val="20"/>
        </w:rPr>
        <w:t>3.9</w:t>
      </w:r>
      <w:r>
        <w:rPr>
          <w:sz w:val="20"/>
        </w:rPr>
        <w:t>若在供货过程中，中标人所投该型号的设备已经停产，经采购人同意，中标人可提供与原设备同一品牌且参数不低于所投型号的设备进行替换。如因上述情况导致金额发生变化的，采购人均不再另行支付。</w:t>
      </w:r>
    </w:p>
    <w:p>
      <w:pPr>
        <w:pStyle w:val="null3"/>
        <w:ind w:left="405"/>
        <w:jc w:val="both"/>
      </w:pPr>
      <w:r>
        <w:rPr>
          <w:sz w:val="20"/>
        </w:rPr>
        <w:t>3.10</w:t>
      </w:r>
      <w:r>
        <w:rPr>
          <w:sz w:val="20"/>
        </w:rPr>
        <w:t>中标人必须保证设备操作系统程序的使用次数可无限使用，不可限制固定的使用次数导致设备无法正常运行。</w:t>
      </w:r>
    </w:p>
    <w:p>
      <w:pPr>
        <w:pStyle w:val="null3"/>
        <w:jc w:val="both"/>
      </w:pPr>
      <w:r>
        <w:rPr>
          <w:sz w:val="20"/>
          <w:b/>
        </w:rPr>
        <w:t>四、项目实施要求</w:t>
      </w:r>
    </w:p>
    <w:p>
      <w:pPr>
        <w:pStyle w:val="null3"/>
        <w:jc w:val="both"/>
      </w:pPr>
      <w:r>
        <w:rPr>
          <w:sz w:val="20"/>
        </w:rPr>
        <w:t>4.1</w:t>
      </w:r>
      <w:r>
        <w:rPr>
          <w:sz w:val="20"/>
        </w:rPr>
        <w:t>项目组织管理要求</w:t>
      </w:r>
    </w:p>
    <w:p>
      <w:pPr>
        <w:pStyle w:val="null3"/>
        <w:ind w:left="495"/>
        <w:jc w:val="both"/>
      </w:pPr>
      <w:r>
        <w:rPr>
          <w:sz w:val="20"/>
        </w:rPr>
        <w:t>4.1.1</w:t>
      </w:r>
      <w:r>
        <w:rPr>
          <w:sz w:val="20"/>
        </w:rPr>
        <w:t>中标人应充分考虑满足项目的交货和施工要求，提出完整的项目交货管理、项目实施测试、培训、项目验收、技术支持方案。</w:t>
      </w:r>
    </w:p>
    <w:p>
      <w:pPr>
        <w:pStyle w:val="null3"/>
        <w:ind w:left="495"/>
        <w:jc w:val="both"/>
      </w:pPr>
      <w:r>
        <w:rPr>
          <w:sz w:val="20"/>
        </w:rPr>
        <w:t>4.1.2</w:t>
      </w:r>
      <w:r>
        <w:rPr>
          <w:sz w:val="20"/>
        </w:rPr>
        <w:t>中标人应明确实施项目的人员配置管理计划，包括组织结构、项目负责人、组成人员的资历信息、类似项目的经验及分工职责。</w:t>
      </w:r>
    </w:p>
    <w:p>
      <w:pPr>
        <w:pStyle w:val="null3"/>
        <w:jc w:val="both"/>
      </w:pPr>
      <w:r>
        <w:rPr>
          <w:sz w:val="20"/>
        </w:rPr>
        <w:t>4.2</w:t>
      </w:r>
      <w:r>
        <w:rPr>
          <w:sz w:val="20"/>
        </w:rPr>
        <w:t>质量管理要求</w:t>
      </w:r>
    </w:p>
    <w:p>
      <w:pPr>
        <w:pStyle w:val="null3"/>
        <w:ind w:left="495"/>
        <w:jc w:val="both"/>
      </w:pPr>
      <w:r>
        <w:rPr>
          <w:sz w:val="20"/>
        </w:rPr>
        <w:t>4.2.1</w:t>
      </w:r>
      <w:r>
        <w:rPr>
          <w:sz w:val="20"/>
        </w:rPr>
        <w:t>中标人必须提交正式的质量计划，明确质量控制点、控制内容、质量要求、检查记录要求，并经采购人审核、批准。</w:t>
      </w:r>
    </w:p>
    <w:p>
      <w:pPr>
        <w:pStyle w:val="null3"/>
        <w:ind w:left="495"/>
        <w:jc w:val="both"/>
      </w:pPr>
      <w:r>
        <w:rPr>
          <w:sz w:val="20"/>
        </w:rPr>
        <w:t>4.2.2</w:t>
      </w:r>
      <w:r>
        <w:rPr>
          <w:sz w:val="20"/>
        </w:rPr>
        <w:t>中标人在项目实施过程中应开展质量保证活动，所提交的进度报告应包括质量报告内容，对质量问题制定改进措施并有效执行。</w:t>
      </w:r>
    </w:p>
    <w:p>
      <w:pPr>
        <w:pStyle w:val="null3"/>
        <w:ind w:left="495"/>
        <w:jc w:val="both"/>
      </w:pPr>
      <w:r>
        <w:rPr>
          <w:sz w:val="20"/>
        </w:rPr>
        <w:t>4.2.3</w:t>
      </w:r>
      <w:r>
        <w:rPr>
          <w:sz w:val="20"/>
        </w:rPr>
        <w:t>中标人必须接受采购人的质量监督检查，提供真实有效的相关质量活动记录、证据，无条件接受采购人提出的质量问题整改要求，承担质量责任及因质量问题导致的进度延迟责任。</w:t>
      </w:r>
    </w:p>
    <w:p>
      <w:pPr>
        <w:pStyle w:val="null3"/>
        <w:ind w:left="300"/>
        <w:jc w:val="both"/>
      </w:pPr>
      <w:r>
        <w:rPr>
          <w:sz w:val="20"/>
        </w:rPr>
        <w:t>4.3</w:t>
      </w:r>
      <w:r>
        <w:rPr>
          <w:sz w:val="20"/>
        </w:rPr>
        <w:t>中标人应遵守有关规定。认真落实各项安全保护措施，并随时接受采购人及有关部门的监督。</w:t>
      </w:r>
    </w:p>
    <w:p>
      <w:pPr>
        <w:pStyle w:val="null3"/>
        <w:ind w:left="300"/>
        <w:jc w:val="both"/>
      </w:pPr>
      <w:r>
        <w:rPr>
          <w:sz w:val="20"/>
        </w:rPr>
        <w:t>4.4</w:t>
      </w:r>
      <w:r>
        <w:rPr>
          <w:sz w:val="20"/>
        </w:rPr>
        <w:t>中标人应对进入施工现场的施工人员进行安全文明施工教育，配备必要的劳动保护用具，保证工程的施工安全和人身安全。</w:t>
      </w:r>
      <w:r>
        <w:rPr>
          <w:sz w:val="21"/>
        </w:rPr>
        <w:t xml:space="preserve">  </w:t>
      </w:r>
    </w:p>
    <w:p>
      <w:pPr>
        <w:pStyle w:val="null3"/>
        <w:ind w:left="405"/>
        <w:jc w:val="both"/>
      </w:pPr>
      <w:r>
        <w:rPr>
          <w:sz w:val="20"/>
        </w:rPr>
        <w:t>4.5</w:t>
      </w:r>
      <w:r>
        <w:rPr>
          <w:sz w:val="20"/>
        </w:rPr>
        <w:t>中标人严格遵守现场安全施工、消防、劳动保护等有关规定，发生安全事故一切责任自负。</w:t>
      </w:r>
      <w:r>
        <w:rPr>
          <w:sz w:val="21"/>
        </w:rPr>
        <w:t xml:space="preserve">  </w:t>
      </w:r>
    </w:p>
    <w:p>
      <w:pPr>
        <w:pStyle w:val="null3"/>
        <w:ind w:left="300"/>
        <w:jc w:val="both"/>
      </w:pPr>
      <w:r>
        <w:rPr>
          <w:sz w:val="20"/>
        </w:rPr>
        <w:t>4.6</w:t>
      </w:r>
      <w:r>
        <w:rPr>
          <w:sz w:val="20"/>
        </w:rPr>
        <w:t>中标人必需按现行设计和施工规范文明施工，否则发生一切事故均由中标人负责。</w:t>
      </w:r>
      <w:r>
        <w:rPr>
          <w:sz w:val="21"/>
        </w:rPr>
        <w:t xml:space="preserve">  </w:t>
      </w:r>
    </w:p>
    <w:p>
      <w:pPr>
        <w:pStyle w:val="null3"/>
        <w:ind w:left="300"/>
        <w:jc w:val="both"/>
      </w:pPr>
      <w:r>
        <w:rPr>
          <w:sz w:val="20"/>
        </w:rPr>
        <w:t>4.7</w:t>
      </w:r>
      <w:r>
        <w:rPr>
          <w:sz w:val="20"/>
        </w:rPr>
        <w:t>中标人在施工过程须尽可能减少对周边的住户及商户的影响，注意施工时间安排、尽可能降低施工噪音以及及时清理建筑垃圾，费用自行考虑。</w:t>
      </w:r>
      <w:r>
        <w:rPr>
          <w:sz w:val="21"/>
        </w:rPr>
        <w:t xml:space="preserve">  </w:t>
      </w:r>
    </w:p>
    <w:p>
      <w:pPr>
        <w:pStyle w:val="null3"/>
        <w:ind w:left="300"/>
        <w:jc w:val="both"/>
      </w:pPr>
      <w:r>
        <w:rPr>
          <w:sz w:val="20"/>
        </w:rPr>
        <w:t>4.8</w:t>
      </w:r>
      <w:r>
        <w:rPr>
          <w:sz w:val="20"/>
        </w:rPr>
        <w:t>施工过程中，中标人必须采取措施，禁止扬尘，如因中标人措施不力引起的任何责任，均由中标人承担。</w:t>
      </w:r>
    </w:p>
    <w:p>
      <w:pPr>
        <w:pStyle w:val="null3"/>
        <w:ind w:left="300"/>
        <w:jc w:val="both"/>
      </w:pPr>
      <w:r>
        <w:rPr>
          <w:sz w:val="20"/>
        </w:rPr>
        <w:t>4.9</w:t>
      </w:r>
      <w:r>
        <w:rPr>
          <w:sz w:val="20"/>
        </w:rPr>
        <w:t>本项目采用半幅封闭一个车道施工的方法使车辆通过施工路段。尽量避开高峰期施工。施工完成后才开放交通。仅保留临时交安设施，开放交通后撤离。</w:t>
      </w:r>
    </w:p>
    <w:p>
      <w:pPr>
        <w:pStyle w:val="null3"/>
        <w:ind w:left="480"/>
        <w:jc w:val="both"/>
      </w:pPr>
      <w:r>
        <w:rPr>
          <w:sz w:val="20"/>
        </w:rPr>
        <w:t>4.10</w:t>
      </w:r>
      <w:r>
        <w:rPr>
          <w:sz w:val="20"/>
        </w:rPr>
        <w:t>施工区标志的具体形式、警示灯、水马设置位置由施工单位根据实际情况按照《道路交通标志和标线</w:t>
      </w:r>
      <w:r>
        <w:rPr>
          <w:sz w:val="20"/>
        </w:rPr>
        <w:t>第</w:t>
      </w:r>
      <w:r>
        <w:rPr>
          <w:sz w:val="20"/>
        </w:rPr>
        <w:t>4</w:t>
      </w:r>
      <w:r>
        <w:rPr>
          <w:sz w:val="20"/>
        </w:rPr>
        <w:t>部分：作业区》</w:t>
      </w:r>
      <w:r>
        <w:rPr>
          <w:sz w:val="20"/>
        </w:rPr>
        <w:t>GB 5768.4-2017</w:t>
      </w:r>
      <w:r>
        <w:rPr>
          <w:sz w:val="20"/>
        </w:rPr>
        <w:t>的设置要求确定。</w:t>
      </w:r>
    </w:p>
    <w:p>
      <w:pPr>
        <w:pStyle w:val="null3"/>
        <w:jc w:val="both"/>
      </w:pPr>
      <w:r>
        <w:rPr>
          <w:sz w:val="20"/>
        </w:rPr>
        <w:t>4.11</w:t>
      </w:r>
      <w:r>
        <w:rPr>
          <w:sz w:val="20"/>
        </w:rPr>
        <w:t>施工过程需严格按照《道路交通标志和标线》</w:t>
      </w:r>
      <w:r>
        <w:rPr>
          <w:sz w:val="20"/>
        </w:rPr>
        <w:t>(GB5768.4-2017)</w:t>
      </w:r>
      <w:r>
        <w:rPr>
          <w:sz w:val="20"/>
        </w:rPr>
        <w:t>执行。</w:t>
      </w:r>
    </w:p>
    <w:p>
      <w:pPr>
        <w:pStyle w:val="null3"/>
        <w:ind w:left="480"/>
        <w:jc w:val="both"/>
      </w:pPr>
      <w:r>
        <w:rPr>
          <w:sz w:val="20"/>
        </w:rPr>
        <w:t>4.12</w:t>
      </w:r>
      <w:r>
        <w:rPr>
          <w:sz w:val="20"/>
        </w:rPr>
        <w:t>项目施工期间的警告区最小长度、车道封闭上游过渡区最小长度、下游过渡区最小长度、缓冲区最小长度、终止区最小长度、工作区长度的各参数参照《道路交通标志和标线》中相关条文进行计算，应根据现场实际施工情况面定。</w:t>
      </w:r>
    </w:p>
    <w:p>
      <w:pPr>
        <w:pStyle w:val="null3"/>
        <w:jc w:val="both"/>
      </w:pPr>
      <w:r>
        <w:rPr>
          <w:sz w:val="20"/>
        </w:rPr>
        <w:t>4.13</w:t>
      </w:r>
      <w:r>
        <w:rPr>
          <w:sz w:val="20"/>
        </w:rPr>
        <w:t>施工区间长度</w:t>
      </w:r>
      <w:r>
        <w:rPr>
          <w:sz w:val="20"/>
        </w:rPr>
        <w:t>G</w:t>
      </w:r>
      <w:r>
        <w:rPr>
          <w:sz w:val="20"/>
        </w:rPr>
        <w:t>：一般旧路面整治施工</w:t>
      </w:r>
      <w:r>
        <w:rPr>
          <w:sz w:val="20"/>
        </w:rPr>
        <w:t>G</w:t>
      </w:r>
      <w:r>
        <w:rPr>
          <w:sz w:val="20"/>
        </w:rPr>
        <w:t>为</w:t>
      </w:r>
      <w:r>
        <w:rPr>
          <w:sz w:val="20"/>
        </w:rPr>
        <w:t>200m</w:t>
      </w:r>
      <w:r>
        <w:rPr>
          <w:sz w:val="20"/>
        </w:rPr>
        <w:t>。</w:t>
      </w:r>
    </w:p>
    <w:p>
      <w:pPr>
        <w:pStyle w:val="null3"/>
        <w:ind w:left="480"/>
        <w:jc w:val="both"/>
      </w:pPr>
      <w:r>
        <w:rPr>
          <w:sz w:val="20"/>
        </w:rPr>
        <w:t>4.14</w:t>
      </w:r>
      <w:r>
        <w:rPr>
          <w:sz w:val="20"/>
        </w:rPr>
        <w:t>投标人需自行配备满足项目施工的安全设施，包括但不限于：</w:t>
      </w:r>
      <w:r>
        <w:rPr>
          <w:sz w:val="20"/>
        </w:rPr>
        <w:t>300m</w:t>
      </w:r>
      <w:r>
        <w:rPr>
          <w:sz w:val="20"/>
        </w:rPr>
        <w:t>施工距离标志、车道减少标志、禁止超车标志、解除禁止超车标志、闪光箭头、附设警示灯的路栏、夜间照明设施、限速</w:t>
      </w:r>
      <w:r>
        <w:rPr>
          <w:sz w:val="20"/>
        </w:rPr>
        <w:t>40</w:t>
      </w:r>
      <w:r>
        <w:rPr>
          <w:sz w:val="20"/>
        </w:rPr>
        <w:t>标志、限速</w:t>
      </w:r>
      <w:r>
        <w:rPr>
          <w:sz w:val="20"/>
        </w:rPr>
        <w:t>30</w:t>
      </w:r>
      <w:r>
        <w:rPr>
          <w:sz w:val="20"/>
        </w:rPr>
        <w:t>标志、解除限速</w:t>
      </w:r>
      <w:r>
        <w:rPr>
          <w:sz w:val="20"/>
        </w:rPr>
        <w:t>30</w:t>
      </w:r>
      <w:r>
        <w:rPr>
          <w:sz w:val="20"/>
        </w:rPr>
        <w:t>标志、警示频闪灯、水马、临时支架等。</w:t>
      </w:r>
    </w:p>
    <w:p>
      <w:pPr>
        <w:pStyle w:val="null3"/>
        <w:ind w:left="480"/>
        <w:jc w:val="both"/>
      </w:pPr>
      <w:r>
        <w:rPr>
          <w:sz w:val="20"/>
        </w:rPr>
        <w:t>4.15</w:t>
      </w:r>
      <w:r>
        <w:rPr>
          <w:sz w:val="20"/>
        </w:rPr>
        <w:t>中标人在安装期间，须购买以下保险：</w:t>
      </w:r>
    </w:p>
    <w:p>
      <w:pPr>
        <w:pStyle w:val="null3"/>
        <w:ind w:left="585"/>
        <w:jc w:val="both"/>
      </w:pPr>
      <w:r>
        <w:rPr>
          <w:sz w:val="20"/>
        </w:rPr>
        <w:t>4.15.1</w:t>
      </w:r>
      <w:r>
        <w:rPr>
          <w:sz w:val="20"/>
        </w:rPr>
        <w:t>为本项目购买安全生产责任险【保额不低于</w:t>
      </w:r>
      <w:r>
        <w:rPr>
          <w:sz w:val="20"/>
        </w:rPr>
        <w:t>200</w:t>
      </w:r>
      <w:r>
        <w:rPr>
          <w:sz w:val="20"/>
        </w:rPr>
        <w:t>万元（含</w:t>
      </w:r>
      <w:r>
        <w:rPr>
          <w:sz w:val="20"/>
        </w:rPr>
        <w:t>200</w:t>
      </w:r>
      <w:r>
        <w:rPr>
          <w:sz w:val="20"/>
        </w:rPr>
        <w:t>万元）】，以保障因生产安全事故导致项目投入的工作人员和第三方的人身伤亡、医疗费用、财产损失，以及事故应急救援和善后处理费用等。</w:t>
      </w:r>
    </w:p>
    <w:p>
      <w:pPr>
        <w:pStyle w:val="null3"/>
        <w:ind w:left="690"/>
        <w:jc w:val="both"/>
      </w:pPr>
      <w:r>
        <w:rPr>
          <w:sz w:val="20"/>
        </w:rPr>
        <w:t>4.15.1.2</w:t>
      </w:r>
      <w:r>
        <w:rPr>
          <w:sz w:val="20"/>
        </w:rPr>
        <w:t>为投入本项目的工作人员购买施工意外伤亡保险【保额不低于</w:t>
      </w:r>
      <w:r>
        <w:rPr>
          <w:sz w:val="20"/>
        </w:rPr>
        <w:t>200</w:t>
      </w:r>
      <w:r>
        <w:rPr>
          <w:sz w:val="20"/>
        </w:rPr>
        <w:t>万元（含</w:t>
      </w:r>
      <w:r>
        <w:rPr>
          <w:sz w:val="20"/>
        </w:rPr>
        <w:t>200</w:t>
      </w:r>
      <w:r>
        <w:rPr>
          <w:sz w:val="20"/>
        </w:rPr>
        <w:t>万元）】，以保障因意外事故导致的工作人员人身伤亡、医疗费用、伤残赔偿等。</w:t>
      </w:r>
    </w:p>
    <w:p>
      <w:pPr>
        <w:pStyle w:val="null3"/>
        <w:ind w:left="690"/>
        <w:jc w:val="both"/>
      </w:pPr>
      <w:r>
        <w:rPr>
          <w:sz w:val="20"/>
        </w:rPr>
        <w:t>4.15.1.3</w:t>
      </w:r>
      <w:r>
        <w:rPr>
          <w:sz w:val="20"/>
        </w:rPr>
        <w:t>采购人对中标人投保的保险进行审查，若中标人未按上述要求购买的，采购人有权从应支付给中标人的款项中扣除相应费用以购买保险，或视情况追究中标人的违约责任。相关费用由中标人在投标报价中综合考虑，采购人不另行支付。如本项目在服务过程中所发生的一切安全事故以及事故产生的经济和法律责任，全部由中标人负责。</w:t>
      </w:r>
    </w:p>
    <w:p>
      <w:pPr>
        <w:pStyle w:val="null3"/>
        <w:ind w:left="705"/>
        <w:jc w:val="both"/>
      </w:pPr>
      <w:r>
        <w:rPr>
          <w:sz w:val="20"/>
          <w:b/>
        </w:rPr>
        <w:t>五、施工范围和作业时间要求</w:t>
      </w:r>
    </w:p>
    <w:p>
      <w:pPr>
        <w:pStyle w:val="null3"/>
        <w:ind w:left="195"/>
        <w:jc w:val="both"/>
      </w:pPr>
      <w:r>
        <w:rPr>
          <w:sz w:val="20"/>
        </w:rPr>
        <w:t>5.1</w:t>
      </w:r>
      <w:r>
        <w:rPr>
          <w:sz w:val="20"/>
        </w:rPr>
        <w:t>投标人应勘察现场施工情况并做好施工计划，否则应有其他应急方式保证供电以维持其他设备正常运转。若不能当天通电，每延期一天扣除违约金</w:t>
      </w:r>
      <w:r>
        <w:rPr>
          <w:sz w:val="20"/>
        </w:rPr>
        <w:t>1000</w:t>
      </w:r>
      <w:r>
        <w:rPr>
          <w:sz w:val="20"/>
        </w:rPr>
        <w:t>元</w:t>
      </w:r>
      <w:r>
        <w:rPr>
          <w:sz w:val="20"/>
        </w:rPr>
        <w:t>/</w:t>
      </w:r>
      <w:r>
        <w:rPr>
          <w:sz w:val="20"/>
        </w:rPr>
        <w:t>天。开灯时间具体如下（若有微调，以实际公布的为准）：基础照明开灯时间为</w:t>
      </w:r>
      <w:r>
        <w:rPr>
          <w:sz w:val="20"/>
        </w:rPr>
        <w:t>19</w:t>
      </w:r>
      <w:r>
        <w:rPr>
          <w:sz w:val="20"/>
        </w:rPr>
        <w:t>：</w:t>
      </w:r>
      <w:r>
        <w:rPr>
          <w:sz w:val="20"/>
        </w:rPr>
        <w:t>00</w:t>
      </w:r>
      <w:r>
        <w:rPr>
          <w:sz w:val="20"/>
        </w:rPr>
        <w:t>，熄灯时间为</w:t>
      </w:r>
      <w:r>
        <w:rPr>
          <w:sz w:val="20"/>
        </w:rPr>
        <w:t>05</w:t>
      </w:r>
      <w:r>
        <w:rPr>
          <w:sz w:val="20"/>
        </w:rPr>
        <w:t>：</w:t>
      </w:r>
      <w:r>
        <w:rPr>
          <w:sz w:val="20"/>
        </w:rPr>
        <w:t>30</w:t>
      </w:r>
      <w:r>
        <w:rPr>
          <w:sz w:val="20"/>
        </w:rPr>
        <w:t>；</w:t>
      </w:r>
    </w:p>
    <w:p>
      <w:pPr>
        <w:pStyle w:val="null3"/>
        <w:ind w:left="195"/>
      </w:pPr>
      <w:r>
        <w:rPr>
          <w:sz w:val="20"/>
          <w:b/>
        </w:rPr>
        <w:t>六、人员要求</w:t>
      </w:r>
    </w:p>
    <w:p>
      <w:pPr>
        <w:pStyle w:val="null3"/>
        <w:ind w:left="405"/>
        <w:jc w:val="both"/>
      </w:pPr>
      <w:r>
        <w:rPr>
          <w:sz w:val="20"/>
        </w:rPr>
        <w:t>6.1</w:t>
      </w:r>
      <w:r>
        <w:rPr>
          <w:sz w:val="20"/>
        </w:rPr>
        <w:t>中标人必须拟派</w:t>
      </w:r>
      <w:r>
        <w:rPr>
          <w:sz w:val="20"/>
        </w:rPr>
        <w:t>1</w:t>
      </w:r>
      <w:r>
        <w:rPr>
          <w:sz w:val="20"/>
        </w:rPr>
        <w:t>名项目负责人，不少于</w:t>
      </w:r>
      <w:r>
        <w:rPr>
          <w:sz w:val="20"/>
        </w:rPr>
        <w:t>3</w:t>
      </w:r>
      <w:r>
        <w:rPr>
          <w:sz w:val="20"/>
        </w:rPr>
        <w:t>名施工人员投入到本项目。</w:t>
      </w:r>
    </w:p>
    <w:p>
      <w:pPr>
        <w:pStyle w:val="null3"/>
        <w:ind w:left="300"/>
      </w:pPr>
      <w:r>
        <w:rPr>
          <w:sz w:val="20"/>
        </w:rPr>
        <w:t>★</w:t>
      </w:r>
      <w:r>
        <w:rPr>
          <w:sz w:val="20"/>
        </w:rPr>
        <w:t>6.2</w:t>
      </w:r>
      <w:r>
        <w:rPr>
          <w:sz w:val="20"/>
        </w:rPr>
        <w:t>负责安装工作的须持有由相关行政部门颁发有效的特种作业操作证</w:t>
      </w:r>
      <w:r>
        <w:rPr>
          <w:sz w:val="20"/>
        </w:rPr>
        <w:t>--</w:t>
      </w:r>
      <w:r>
        <w:rPr>
          <w:sz w:val="20"/>
        </w:rPr>
        <w:t>作业类别：</w:t>
      </w:r>
      <w:r>
        <w:rPr>
          <w:sz w:val="20"/>
        </w:rPr>
        <w:t>低压电工作业</w:t>
      </w:r>
      <w:r>
        <w:rPr>
          <w:sz w:val="20"/>
        </w:rPr>
        <w:t>。</w:t>
      </w:r>
      <w:r>
        <w:rPr>
          <w:sz w:val="20"/>
          <w:b/>
        </w:rPr>
        <w:t>【投标人须在投标文件中出具承诺函，否则视为无效投标。投标人中标后没有按照投标时所承诺要求配置，视为虚假应标，采购人有权终止合同，投标人承担相应的违约责任。】</w:t>
      </w:r>
    </w:p>
    <w:p>
      <w:pPr>
        <w:pStyle w:val="null3"/>
      </w:pPr>
      <w:r>
        <w:rPr>
          <w:sz w:val="20"/>
          <w:b/>
        </w:rPr>
        <w:t>七、</w:t>
      </w:r>
      <w:r>
        <w:rPr>
          <w:sz w:val="20"/>
          <w:b/>
        </w:rPr>
        <w:t>投标人需根据项目采购需求提出以下方案：</w:t>
      </w:r>
    </w:p>
    <w:p>
      <w:pPr>
        <w:pStyle w:val="null3"/>
        <w:ind w:left="300"/>
      </w:pPr>
      <w:r>
        <w:rPr>
          <w:sz w:val="20"/>
        </w:rPr>
        <w:t>7.1</w:t>
      </w:r>
      <w:r>
        <w:rPr>
          <w:sz w:val="20"/>
        </w:rPr>
        <w:t>组织实施方案，内容包括：项目实施</w:t>
      </w:r>
      <w:r>
        <w:rPr>
          <w:sz w:val="20"/>
        </w:rPr>
        <w:t>计划</w:t>
      </w:r>
      <w:r>
        <w:rPr>
          <w:sz w:val="20"/>
        </w:rPr>
        <w:t>、供货进度安排、组织情况</w:t>
      </w:r>
      <w:r>
        <w:rPr>
          <w:sz w:val="20"/>
        </w:rPr>
        <w:t>、</w:t>
      </w:r>
      <w:r>
        <w:rPr>
          <w:sz w:val="20"/>
        </w:rPr>
        <w:t>现场管理配合、安全防护配合、各部门各单位现场协调措施、施工进度配合、现场材料管理等。</w:t>
      </w:r>
    </w:p>
    <w:p>
      <w:pPr>
        <w:pStyle w:val="null3"/>
        <w:ind w:left="300"/>
      </w:pPr>
      <w:r>
        <w:rPr>
          <w:sz w:val="20"/>
        </w:rPr>
        <w:t>7.2</w:t>
      </w:r>
      <w:r>
        <w:rPr>
          <w:sz w:val="20"/>
        </w:rPr>
        <w:t>质量保证方案，内容包括：货物质量控制方案、货物的包装储存、运输等各环节的质量保障措施等。</w:t>
      </w:r>
    </w:p>
    <w:p>
      <w:pPr>
        <w:pStyle w:val="null3"/>
        <w:ind w:left="300"/>
      </w:pPr>
      <w:r>
        <w:rPr>
          <w:sz w:val="20"/>
        </w:rPr>
        <w:t>7.3</w:t>
      </w:r>
      <w:r>
        <w:rPr>
          <w:sz w:val="20"/>
        </w:rPr>
        <w:t>售后服务方案，内容包括：人员配备、响应方案、解决问题的能力及维护期内的后续技术支持和维护保养服务承诺、技术培训等。</w:t>
      </w:r>
    </w:p>
    <w:p>
      <w:pPr>
        <w:pStyle w:val="null3"/>
        <w:ind w:left="300"/>
      </w:pPr>
      <w:r>
        <w:rPr>
          <w:sz w:val="20"/>
        </w:rPr>
        <w:t>7.4</w:t>
      </w:r>
      <w:r>
        <w:rPr>
          <w:sz w:val="20"/>
        </w:rPr>
        <w:t>服务便利性方案，内容包括：提供服务响应时间、服务人员安排、沟通渠道和通讯联系方式等方案。</w:t>
      </w:r>
    </w:p>
    <w:p>
      <w:pPr>
        <w:pStyle w:val="null3"/>
      </w:pPr>
      <w:r>
        <w:rPr/>
        <w:t>采购包1（南海区路灯设施更新改造项目一里水镇(一期)采购项目）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交货期：合同签订生效后50个日历日内完成全部设备的供货、安装、调试完毕、验收合格并交付使用。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第1期为(进度款)：支付比例30%，合同签订后10个工作日内支付合同金额的30%；。</w:t>
            </w:r>
          </w:p>
          <w:p>
            <w:pPr>
              <w:pStyle w:val="null3"/>
            </w:pPr>
            <w:r>
              <w:rPr/>
              <w:t>第2期为(进度款)：支付比例40%，货物运抵现场并经采购人代表确认后10个工作日内支付至合同金额的70％；。</w:t>
            </w:r>
          </w:p>
          <w:p>
            <w:pPr>
              <w:pStyle w:val="null3"/>
            </w:pPr>
            <w:r>
              <w:rPr/>
              <w:t>第3期为(进度款)：支付比例30%，本项目安装调试并验收合格后10个工作日内支付至合同金额的100％ 2.中标人凭以下文件与采购人结算服务费： 2.1合同； 2.2中标通知书复印件； 2.3验收报告； 2.4中标人开具有效的发票。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 1.1出厂检验：货物在出厂前都必须作出厂前测试。 1.2验收时间：货物到达后，由采购人初步验收合格后中标人才可进行安装，货物的参数应符合招标文件技术参数响应要求。货物安装调试完毕正常使用后7个工作日内进行系统验收。 2.验收标准： 2.1交付验收标准依次序对照适用标准为： ①符合中华人民共和国国家安全质量标准、环保标准或行业标准； ②符合招标文件和投标承诺中采购人认可的合理最佳配置、参数及各项要求； ③货物来源国官方标准。 2.2货物为未启封全新包装，具备出厂合格证，序列号、包装箱号与出厂批号一致，并可追溯查阅。 2.3中标人应将关键主机设备的用户手册、保修手册、有关单证资料及配备件、随机工具等交付给采购人，使用操作及安全须知等重要资料应附有中文说明。 2.4项目质量控制标准：本项目要求严格按照国家有关设备安装及验收规范、技术标准进行安装施工，符合国家颁发的有关质量验评标准，质量等级为合格。中标人在安装施工中如果质量不符合设计要求和有关规定，采购人要求停工和返工时，中标人必须立即执行，并承担由此产生的各种费用，交货期不予顺延。安全文明施工要求按有关规定执行。 3.技术资料：提供设备的安装手册、操作手册、工作软件说明书、维修保养手册等技术文件及产品合格证、质量保证书等全套资料。</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其他，一、投标报价的组成 投标报价应包含但不限于以下全部费用，中标人不得再向采购人收取任何费用。主要包含（设备价款、备品备件价、易损件价、专用工具价、相关配件、附件、安装材料、中文技术资料及零配件价）及其它的所有费用，人工费、社会保险费用（包括养老、医疗、工伤、生育险和失业保险，其费用必须符合现行南海区政府最新的相关规定）、安全生产责任保险、施工意外伤亡保险、系统对接费、仓储费、运输费、装卸费、安装调试费、税费及一切技术和售后服务费（含相关技术指导与培训费）、验收费、招标代理服务费等所有不可预见的隐含费用（以上费用如涉及到多次需求，所有费用都包含在内），如涉及软件许可使用或技术指导、人员培训，还应包括软件许可费（如有）以及一切技术服务费、人员培训费。</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路灯</w:t>
            </w:r>
          </w:p>
        </w:tc>
        <w:tc>
          <w:tcPr>
            <w:tcW w:type="dxa" w:w="831"/>
          </w:tcPr>
          <w:p>
            <w:pPr>
              <w:pStyle w:val="null3"/>
              <w:jc w:val="left"/>
            </w:pPr>
            <w:r>
              <w:rPr/>
              <w:t>远程监控终端</w:t>
            </w:r>
          </w:p>
        </w:tc>
        <w:tc>
          <w:tcPr>
            <w:tcW w:type="dxa" w:w="831"/>
          </w:tcPr>
          <w:p>
            <w:pPr>
              <w:pStyle w:val="null3"/>
              <w:jc w:val="left"/>
            </w:pPr>
            <w:r>
              <w:rPr/>
              <w:t>台</w:t>
            </w:r>
          </w:p>
        </w:tc>
        <w:tc>
          <w:tcPr>
            <w:tcW w:type="dxa" w:w="831"/>
          </w:tcPr>
          <w:p>
            <w:pPr>
              <w:pStyle w:val="null3"/>
              <w:jc w:val="right"/>
            </w:pPr>
            <w:r>
              <w:rPr/>
              <w:t>7.00</w:t>
            </w:r>
          </w:p>
        </w:tc>
        <w:tc>
          <w:tcPr>
            <w:tcW w:type="dxa" w:w="831"/>
          </w:tcPr>
          <w:p>
            <w:pPr>
              <w:pStyle w:val="null3"/>
              <w:jc w:val="right"/>
            </w:pPr>
            <w:r>
              <w:rPr/>
              <w:t>22,050.00</w:t>
            </w:r>
          </w:p>
        </w:tc>
        <w:tc>
          <w:tcPr>
            <w:tcW w:type="dxa" w:w="831"/>
          </w:tcPr>
          <w:p>
            <w:pPr>
              <w:pStyle w:val="null3"/>
              <w:jc w:val="right"/>
            </w:pPr>
            <w:r>
              <w:rPr/>
              <w:t>154,350.00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路灯</w:t>
            </w:r>
          </w:p>
        </w:tc>
        <w:tc>
          <w:tcPr>
            <w:tcW w:type="dxa" w:w="831"/>
          </w:tcPr>
          <w:p>
            <w:pPr>
              <w:pStyle w:val="null3"/>
              <w:jc w:val="left"/>
            </w:pPr>
            <w:r>
              <w:rPr/>
              <w:t>LED 60W半截光型灯具</w:t>
            </w:r>
          </w:p>
        </w:tc>
        <w:tc>
          <w:tcPr>
            <w:tcW w:type="dxa" w:w="831"/>
          </w:tcPr>
          <w:p>
            <w:pPr>
              <w:pStyle w:val="null3"/>
              <w:jc w:val="left"/>
            </w:pPr>
            <w:r>
              <w:rPr/>
              <w:t>套</w:t>
            </w:r>
          </w:p>
        </w:tc>
        <w:tc>
          <w:tcPr>
            <w:tcW w:type="dxa" w:w="831"/>
          </w:tcPr>
          <w:p>
            <w:pPr>
              <w:pStyle w:val="null3"/>
              <w:jc w:val="right"/>
            </w:pPr>
            <w:r>
              <w:rPr/>
              <w:t>270.00</w:t>
            </w:r>
          </w:p>
        </w:tc>
        <w:tc>
          <w:tcPr>
            <w:tcW w:type="dxa" w:w="831"/>
          </w:tcPr>
          <w:p>
            <w:pPr>
              <w:pStyle w:val="null3"/>
              <w:jc w:val="right"/>
            </w:pPr>
            <w:r>
              <w:rPr/>
              <w:t>895.00</w:t>
            </w:r>
          </w:p>
        </w:tc>
        <w:tc>
          <w:tcPr>
            <w:tcW w:type="dxa" w:w="831"/>
          </w:tcPr>
          <w:p>
            <w:pPr>
              <w:pStyle w:val="null3"/>
              <w:jc w:val="right"/>
            </w:pPr>
            <w:r>
              <w:rPr/>
              <w:t>241,650.00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路灯</w:t>
            </w:r>
          </w:p>
        </w:tc>
        <w:tc>
          <w:tcPr>
            <w:tcW w:type="dxa" w:w="831"/>
          </w:tcPr>
          <w:p>
            <w:pPr>
              <w:pStyle w:val="null3"/>
              <w:jc w:val="left"/>
            </w:pPr>
            <w:r>
              <w:rPr/>
              <w:t>LED 150W半截光型灯具</w:t>
            </w:r>
          </w:p>
        </w:tc>
        <w:tc>
          <w:tcPr>
            <w:tcW w:type="dxa" w:w="831"/>
          </w:tcPr>
          <w:p>
            <w:pPr>
              <w:pStyle w:val="null3"/>
              <w:jc w:val="left"/>
            </w:pPr>
            <w:r>
              <w:rPr/>
              <w:t>套</w:t>
            </w:r>
          </w:p>
        </w:tc>
        <w:tc>
          <w:tcPr>
            <w:tcW w:type="dxa" w:w="831"/>
          </w:tcPr>
          <w:p>
            <w:pPr>
              <w:pStyle w:val="null3"/>
              <w:jc w:val="right"/>
            </w:pPr>
            <w:r>
              <w:rPr/>
              <w:t>180.00</w:t>
            </w:r>
          </w:p>
        </w:tc>
        <w:tc>
          <w:tcPr>
            <w:tcW w:type="dxa" w:w="831"/>
          </w:tcPr>
          <w:p>
            <w:pPr>
              <w:pStyle w:val="null3"/>
              <w:jc w:val="right"/>
            </w:pPr>
            <w:r>
              <w:rPr/>
              <w:t>1,925.00</w:t>
            </w:r>
          </w:p>
        </w:tc>
        <w:tc>
          <w:tcPr>
            <w:tcW w:type="dxa" w:w="831"/>
          </w:tcPr>
          <w:p>
            <w:pPr>
              <w:pStyle w:val="null3"/>
              <w:jc w:val="right"/>
            </w:pPr>
            <w:r>
              <w:rPr/>
              <w:t>346,500.00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pPr>
              <w:pStyle w:val="null3"/>
              <w:jc w:val="center"/>
            </w:pPr>
            <w:r>
              <w:rPr/>
              <w:t>△</w:t>
            </w:r>
          </w:p>
        </w:tc>
        <w:tc>
          <w:tcPr>
            <w:tcW w:type="dxa" w:w="831"/>
          </w:tcPr>
          <w:p>
            <w:pPr>
              <w:pStyle w:val="null3"/>
              <w:jc w:val="left"/>
            </w:pPr>
            <w:r>
              <w:rPr/>
              <w:t>路灯</w:t>
            </w:r>
          </w:p>
        </w:tc>
        <w:tc>
          <w:tcPr>
            <w:tcW w:type="dxa" w:w="831"/>
          </w:tcPr>
          <w:p>
            <w:pPr>
              <w:pStyle w:val="null3"/>
              <w:jc w:val="left"/>
            </w:pPr>
            <w:r>
              <w:rPr/>
              <w:t>LED200W半截光型灯具</w:t>
            </w:r>
          </w:p>
        </w:tc>
        <w:tc>
          <w:tcPr>
            <w:tcW w:type="dxa" w:w="831"/>
          </w:tcPr>
          <w:p>
            <w:pPr>
              <w:pStyle w:val="null3"/>
              <w:jc w:val="left"/>
            </w:pPr>
            <w:r>
              <w:rPr/>
              <w:t>套</w:t>
            </w:r>
          </w:p>
        </w:tc>
        <w:tc>
          <w:tcPr>
            <w:tcW w:type="dxa" w:w="831"/>
          </w:tcPr>
          <w:p>
            <w:pPr>
              <w:pStyle w:val="null3"/>
              <w:jc w:val="right"/>
            </w:pPr>
            <w:r>
              <w:rPr/>
              <w:t>363.00</w:t>
            </w:r>
          </w:p>
        </w:tc>
        <w:tc>
          <w:tcPr>
            <w:tcW w:type="dxa" w:w="831"/>
          </w:tcPr>
          <w:p>
            <w:pPr>
              <w:pStyle w:val="null3"/>
              <w:jc w:val="right"/>
            </w:pPr>
            <w:r>
              <w:rPr/>
              <w:t>2,500.00</w:t>
            </w:r>
          </w:p>
        </w:tc>
        <w:tc>
          <w:tcPr>
            <w:tcW w:type="dxa" w:w="831"/>
          </w:tcPr>
          <w:p>
            <w:pPr>
              <w:pStyle w:val="null3"/>
              <w:jc w:val="right"/>
            </w:pPr>
            <w:r>
              <w:rPr/>
              <w:t>907,500.00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远程监控终端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一、</w:t>
            </w:r>
            <w:r>
              <w:rPr>
                <w:sz w:val="20"/>
                <w:b/>
              </w:rPr>
              <w:t>照明供配电及控制</w:t>
            </w:r>
          </w:p>
          <w:p>
            <w:pPr>
              <w:pStyle w:val="null3"/>
              <w:ind w:left="300"/>
            </w:pPr>
            <w:r>
              <w:rPr>
                <w:sz w:val="20"/>
              </w:rPr>
              <w:t>1</w:t>
            </w:r>
            <w:r>
              <w:rPr>
                <w:sz w:val="20"/>
              </w:rPr>
              <w:t>、</w:t>
            </w:r>
            <w:r>
              <w:rPr>
                <w:sz w:val="20"/>
              </w:rPr>
              <w:t>本项目道路用电负荷主要是道路照明设施</w:t>
            </w:r>
            <w:r>
              <w:rPr>
                <w:sz w:val="20"/>
              </w:rPr>
              <w:t>，</w:t>
            </w:r>
            <w:r>
              <w:rPr>
                <w:sz w:val="20"/>
              </w:rPr>
              <w:t>负荷等级为三级。低压配电为</w:t>
            </w:r>
            <w:r>
              <w:rPr>
                <w:sz w:val="20"/>
              </w:rPr>
              <w:t>0.4/0.23kV</w:t>
            </w:r>
            <w:r>
              <w:rPr>
                <w:sz w:val="20"/>
              </w:rPr>
              <w:t>。</w:t>
            </w:r>
          </w:p>
          <w:p>
            <w:pPr>
              <w:pStyle w:val="null3"/>
            </w:pPr>
            <w:r>
              <w:rPr>
                <w:sz w:val="20"/>
              </w:rPr>
              <w:t>2</w:t>
            </w:r>
            <w:r>
              <w:rPr>
                <w:sz w:val="20"/>
              </w:rPr>
              <w:t>、</w:t>
            </w:r>
            <w:r>
              <w:rPr>
                <w:sz w:val="20"/>
              </w:rPr>
              <w:t>本次设计现状路灯原管线均保持不变。</w:t>
            </w:r>
          </w:p>
          <w:p>
            <w:pPr>
              <w:pStyle w:val="null3"/>
              <w:ind w:left="300"/>
            </w:pPr>
            <w:r>
              <w:rPr>
                <w:sz w:val="20"/>
              </w:rPr>
              <w:t>3</w:t>
            </w:r>
            <w:r>
              <w:rPr>
                <w:sz w:val="20"/>
              </w:rPr>
              <w:t>、</w:t>
            </w:r>
            <w:r>
              <w:rPr>
                <w:sz w:val="20"/>
              </w:rPr>
              <w:t>道路照明配电系统的接地形式采用</w:t>
            </w:r>
            <w:r>
              <w:rPr>
                <w:sz w:val="20"/>
              </w:rPr>
              <w:t>TN-S</w:t>
            </w:r>
            <w:r>
              <w:rPr>
                <w:sz w:val="20"/>
              </w:rPr>
              <w:t>系统，金属灯杆及构件、灯具外壳、配电及控制箱的外露可导电部分，应进行保护接地，并应符合国家现行相关标准的要求。</w:t>
            </w:r>
          </w:p>
          <w:p>
            <w:pPr>
              <w:pStyle w:val="null3"/>
              <w:ind w:left="300"/>
            </w:pPr>
            <w:r>
              <w:rPr>
                <w:sz w:val="20"/>
              </w:rPr>
              <w:t>4</w:t>
            </w:r>
            <w:r>
              <w:rPr>
                <w:sz w:val="20"/>
              </w:rPr>
              <w:t>、</w:t>
            </w:r>
            <w:r>
              <w:rPr>
                <w:sz w:val="20"/>
              </w:rPr>
              <w:t>照明配电线路的供电必须保证灯具端电压维持在额定电压的</w:t>
            </w:r>
            <w:r>
              <w:rPr>
                <w:sz w:val="20"/>
              </w:rPr>
              <w:t>90%~105%</w:t>
            </w:r>
            <w:r>
              <w:rPr>
                <w:sz w:val="20"/>
              </w:rPr>
              <w:t>；配电电压</w:t>
            </w:r>
            <w:r>
              <w:rPr>
                <w:sz w:val="20"/>
              </w:rPr>
              <w:t>380/220V</w:t>
            </w:r>
            <w:r>
              <w:rPr>
                <w:sz w:val="20"/>
              </w:rPr>
              <w:t>。照明线路的功率因数不应小于</w:t>
            </w:r>
            <w:r>
              <w:rPr>
                <w:sz w:val="20"/>
              </w:rPr>
              <w:t>0.92</w:t>
            </w:r>
            <w:r>
              <w:rPr>
                <w:sz w:val="20"/>
              </w:rPr>
              <w:t>。</w:t>
            </w:r>
          </w:p>
          <w:p>
            <w:pPr>
              <w:pStyle w:val="null3"/>
            </w:pPr>
            <w:r>
              <w:rPr>
                <w:sz w:val="20"/>
                <w:b/>
              </w:rPr>
              <w:t>二</w:t>
            </w:r>
            <w:r>
              <w:rPr>
                <w:sz w:val="20"/>
                <w:b/>
              </w:rPr>
              <w:t>、照明控制</w:t>
            </w:r>
          </w:p>
          <w:p>
            <w:pPr>
              <w:pStyle w:val="null3"/>
            </w:pPr>
            <w:r>
              <w:rPr>
                <w:sz w:val="20"/>
              </w:rPr>
              <w:t>1</w:t>
            </w:r>
            <w:r>
              <w:rPr>
                <w:sz w:val="20"/>
              </w:rPr>
              <w:t>、</w:t>
            </w:r>
            <w:r>
              <w:rPr>
                <w:sz w:val="20"/>
              </w:rPr>
              <w:t>照明控制方式按现状不变</w:t>
            </w:r>
            <w:r>
              <w:rPr>
                <w:sz w:val="20"/>
              </w:rPr>
              <w:t>.</w:t>
            </w:r>
          </w:p>
          <w:p>
            <w:pPr>
              <w:pStyle w:val="null3"/>
              <w:ind w:left="300"/>
            </w:pPr>
            <w:r>
              <w:rPr>
                <w:sz w:val="20"/>
              </w:rPr>
              <w:t>2</w:t>
            </w:r>
            <w:r>
              <w:rPr>
                <w:sz w:val="20"/>
              </w:rPr>
              <w:t>、</w:t>
            </w:r>
            <w:r>
              <w:rPr>
                <w:sz w:val="20"/>
              </w:rPr>
              <w:t>主干路照明开灯及关灯时的天然光照度水平为</w:t>
            </w:r>
            <w:r>
              <w:rPr>
                <w:sz w:val="20"/>
              </w:rPr>
              <w:t>30Lx</w:t>
            </w:r>
            <w:r>
              <w:rPr>
                <w:sz w:val="20"/>
              </w:rPr>
              <w:t>，</w:t>
            </w:r>
            <w:r>
              <w:rPr>
                <w:sz w:val="20"/>
              </w:rPr>
              <w:t>次干路及支路照明开灯及关灯时的天然光照度水平为</w:t>
            </w:r>
            <w:r>
              <w:rPr>
                <w:sz w:val="20"/>
              </w:rPr>
              <w:t>20Lx</w:t>
            </w:r>
            <w:r>
              <w:rPr>
                <w:sz w:val="20"/>
              </w:rPr>
              <w:t>。</w:t>
            </w:r>
          </w:p>
          <w:p>
            <w:pPr>
              <w:pStyle w:val="null3"/>
              <w:ind w:left="300"/>
            </w:pPr>
            <w:r>
              <w:rPr>
                <w:sz w:val="20"/>
              </w:rPr>
              <w:t>3</w:t>
            </w:r>
            <w:r>
              <w:rPr>
                <w:sz w:val="20"/>
              </w:rPr>
              <w:t>、</w:t>
            </w:r>
            <w:r>
              <w:rPr>
                <w:sz w:val="20"/>
              </w:rPr>
              <w:t>智能化管理系统功能要求：运行数据接口</w:t>
            </w:r>
            <w:r>
              <w:rPr>
                <w:sz w:val="20"/>
              </w:rPr>
              <w:t>：</w:t>
            </w:r>
            <w:r>
              <w:rPr>
                <w:sz w:val="20"/>
              </w:rPr>
              <w:t>运行数据包括系统开关灯时间、</w:t>
            </w:r>
            <w:r>
              <w:rPr>
                <w:sz w:val="20"/>
              </w:rPr>
              <w:t>RTU</w:t>
            </w:r>
            <w:r>
              <w:rPr>
                <w:sz w:val="20"/>
              </w:rPr>
              <w:t>巡测数据、</w:t>
            </w:r>
            <w:r>
              <w:rPr>
                <w:sz w:val="20"/>
              </w:rPr>
              <w:t>RTU</w:t>
            </w:r>
            <w:r>
              <w:rPr>
                <w:sz w:val="20"/>
              </w:rPr>
              <w:t>报警数据、</w:t>
            </w:r>
            <w:r>
              <w:rPr>
                <w:sz w:val="20"/>
              </w:rPr>
              <w:t>RTU</w:t>
            </w:r>
            <w:r>
              <w:rPr>
                <w:sz w:val="20"/>
              </w:rPr>
              <w:t>支路通断电时间数据。</w:t>
            </w:r>
          </w:p>
          <w:p>
            <w:pPr>
              <w:pStyle w:val="null3"/>
              <w:ind w:left="195"/>
            </w:pPr>
            <w:r>
              <w:rPr>
                <w:sz w:val="20"/>
              </w:rPr>
              <w:t>▲</w:t>
            </w:r>
            <w:r>
              <w:rPr>
                <w:sz w:val="20"/>
                <w:b/>
              </w:rPr>
              <w:t>1)</w:t>
            </w:r>
            <w:r>
              <w:rPr>
                <w:sz w:val="20"/>
                <w:b/>
              </w:rPr>
              <w:t>智能控制终端</w:t>
            </w:r>
            <w:r>
              <w:rPr>
                <w:sz w:val="20"/>
              </w:rPr>
              <w:t>：</w:t>
            </w:r>
            <w:r>
              <w:rPr>
                <w:sz w:val="20"/>
              </w:rPr>
              <w:t>智能控制终端需要同步的数据包括三类：巡测数据、报警数据和支路通断电时间。</w:t>
            </w:r>
          </w:p>
          <w:p>
            <w:pPr>
              <w:pStyle w:val="null3"/>
              <w:ind w:left="300"/>
            </w:pPr>
            <w:r>
              <w:rPr>
                <w:sz w:val="20"/>
              </w:rPr>
              <w:t>1.1)</w:t>
            </w:r>
            <w:r>
              <w:rPr>
                <w:sz w:val="20"/>
              </w:rPr>
              <w:t>巡测数据</w:t>
            </w:r>
            <w:r>
              <w:rPr>
                <w:sz w:val="20"/>
              </w:rPr>
              <w:t>：</w:t>
            </w:r>
            <w:r>
              <w:rPr>
                <w:sz w:val="20"/>
              </w:rPr>
              <w:t>智能控制终端巡测数据，即</w:t>
            </w:r>
            <w:r>
              <w:rPr>
                <w:sz w:val="20"/>
              </w:rPr>
              <w:t>RTU</w:t>
            </w:r>
            <w:r>
              <w:rPr>
                <w:sz w:val="20"/>
              </w:rPr>
              <w:t>巡测返回的相关的相、支路、回路的电参数。用于第三方系统上报巡测信息给平台实时性要求，在线设备每隔</w:t>
            </w:r>
            <w:r>
              <w:rPr>
                <w:sz w:val="20"/>
              </w:rPr>
              <w:t>15</w:t>
            </w:r>
            <w:r>
              <w:rPr>
                <w:sz w:val="20"/>
              </w:rPr>
              <w:t>分钟上报一次新的巡测数据。</w:t>
            </w:r>
          </w:p>
          <w:p>
            <w:pPr>
              <w:pStyle w:val="null3"/>
              <w:ind w:left="300"/>
            </w:pPr>
            <w:r>
              <w:rPr>
                <w:sz w:val="20"/>
              </w:rPr>
              <w:t>1.2)</w:t>
            </w:r>
            <w:r>
              <w:rPr>
                <w:sz w:val="20"/>
              </w:rPr>
              <w:t>报警数据</w:t>
            </w:r>
            <w:r>
              <w:rPr>
                <w:sz w:val="20"/>
              </w:rPr>
              <w:t>：</w:t>
            </w:r>
            <w:r>
              <w:rPr>
                <w:sz w:val="20"/>
              </w:rPr>
              <w:t>智能控制终端巡测返回的相关的相、支路、回路的电参数根据报警条件判断出可能存在问题信息。用于第三方系统上报智能控制终端报警信息给平台。实时性要求，在线设备每隔</w:t>
            </w:r>
            <w:r>
              <w:rPr>
                <w:sz w:val="20"/>
              </w:rPr>
              <w:t>15</w:t>
            </w:r>
            <w:r>
              <w:rPr>
                <w:sz w:val="20"/>
              </w:rPr>
              <w:t>分钟上报一次新产生的报警。</w:t>
            </w:r>
          </w:p>
          <w:p>
            <w:pPr>
              <w:pStyle w:val="null3"/>
              <w:ind w:left="300"/>
            </w:pPr>
            <w:r>
              <w:rPr>
                <w:sz w:val="20"/>
              </w:rPr>
              <w:t>1.3)</w:t>
            </w:r>
            <w:r>
              <w:rPr>
                <w:sz w:val="20"/>
              </w:rPr>
              <w:t>支路通断电时间</w:t>
            </w:r>
            <w:r>
              <w:rPr>
                <w:sz w:val="20"/>
              </w:rPr>
              <w:t>：</w:t>
            </w:r>
            <w:r>
              <w:rPr>
                <w:sz w:val="20"/>
              </w:rPr>
              <w:t>支路通断电时间，即智能控制终端用于控制每个支路通电断电的时间表。用于第三方系统上报支路通断电时间信息给平台。实时性要求，新的支路通断电时间产生</w:t>
            </w:r>
            <w:r>
              <w:rPr>
                <w:sz w:val="20"/>
              </w:rPr>
              <w:t>120</w:t>
            </w:r>
            <w:r>
              <w:rPr>
                <w:sz w:val="20"/>
              </w:rPr>
              <w:t>分钟之内上报。</w:t>
            </w:r>
          </w:p>
          <w:p>
            <w:pPr>
              <w:pStyle w:val="null3"/>
            </w:pPr>
            <w:r>
              <w:rPr>
                <w:sz w:val="20"/>
              </w:rPr>
              <w:t>▲</w:t>
            </w:r>
            <w:r>
              <w:rPr>
                <w:sz w:val="20"/>
                <w:b/>
              </w:rPr>
              <w:t>2)</w:t>
            </w:r>
            <w:r>
              <w:rPr>
                <w:sz w:val="20"/>
                <w:b/>
              </w:rPr>
              <w:t>光敏监测器</w:t>
            </w:r>
          </w:p>
          <w:p>
            <w:pPr>
              <w:pStyle w:val="null3"/>
            </w:pPr>
            <w:r>
              <w:rPr>
                <w:sz w:val="20"/>
              </w:rPr>
              <w:t>数据字段类型</w:t>
            </w:r>
          </w:p>
          <w:p>
            <w:pPr>
              <w:pStyle w:val="null3"/>
              <w:ind w:left="495"/>
            </w:pPr>
            <w:r>
              <w:rPr>
                <w:sz w:val="20"/>
              </w:rPr>
              <w:t>2.1</w:t>
            </w:r>
            <w:r>
              <w:rPr>
                <w:sz w:val="20"/>
              </w:rPr>
              <w:t>）</w:t>
            </w:r>
            <w:r>
              <w:rPr>
                <w:sz w:val="20"/>
              </w:rPr>
              <w:t>监测数据：记录监测的光照值，包括：光敏值，一级光敏值，二级光敏值，三级光敏值。</w:t>
            </w:r>
          </w:p>
          <w:p>
            <w:pPr>
              <w:pStyle w:val="null3"/>
              <w:ind w:left="495"/>
            </w:pPr>
            <w:r>
              <w:rPr>
                <w:sz w:val="20"/>
              </w:rPr>
              <w:t>2.2</w:t>
            </w:r>
            <w:r>
              <w:rPr>
                <w:sz w:val="20"/>
              </w:rPr>
              <w:t>）</w:t>
            </w:r>
            <w:r>
              <w:rPr>
                <w:sz w:val="20"/>
              </w:rPr>
              <w:t>设备状态</w:t>
            </w:r>
            <w:r>
              <w:rPr>
                <w:sz w:val="20"/>
              </w:rPr>
              <w:t>：</w:t>
            </w:r>
            <w:r>
              <w:rPr>
                <w:sz w:val="20"/>
              </w:rPr>
              <w:t>记录设备的在线状态等，包括：在线，禁用，离线，更新时间，报警状态</w:t>
            </w:r>
            <w:r>
              <w:rPr>
                <w:sz w:val="20"/>
              </w:rPr>
              <w:t>，</w:t>
            </w:r>
            <w:r>
              <w:rPr>
                <w:sz w:val="20"/>
              </w:rPr>
              <w:t>是否启用</w:t>
            </w:r>
            <w:r>
              <w:rPr>
                <w:sz w:val="20"/>
              </w:rPr>
              <w:t>；</w:t>
            </w:r>
          </w:p>
          <w:p>
            <w:pPr>
              <w:pStyle w:val="null3"/>
              <w:ind w:left="495"/>
            </w:pPr>
            <w:r>
              <w:rPr>
                <w:sz w:val="20"/>
              </w:rPr>
              <w:t>2.3</w:t>
            </w:r>
            <w:r>
              <w:rPr>
                <w:sz w:val="20"/>
              </w:rPr>
              <w:t>）</w:t>
            </w:r>
            <w:r>
              <w:rPr>
                <w:sz w:val="20"/>
              </w:rPr>
              <w:t>设备信息</w:t>
            </w:r>
            <w:r>
              <w:rPr>
                <w:sz w:val="20"/>
              </w:rPr>
              <w:t>：</w:t>
            </w:r>
            <w:r>
              <w:rPr>
                <w:sz w:val="20"/>
              </w:rPr>
              <w:t>记录设备信息，包括：光敏编号，光敏名称，区域名称，报警类型，数据上报使能，数据上报周期</w:t>
            </w:r>
            <w:r>
              <w:rPr>
                <w:sz w:val="20"/>
              </w:rPr>
              <w:t>(s)</w:t>
            </w:r>
            <w:r>
              <w:rPr>
                <w:sz w:val="20"/>
              </w:rPr>
              <w:t>，跳周期</w:t>
            </w:r>
            <w:r>
              <w:rPr>
                <w:sz w:val="20"/>
              </w:rPr>
              <w:t>(s)</w:t>
            </w:r>
            <w:r>
              <w:rPr>
                <w:sz w:val="20"/>
              </w:rPr>
              <w:t>，多中心，探头个数，</w:t>
            </w:r>
            <w:r>
              <w:rPr>
                <w:sz w:val="20"/>
              </w:rPr>
              <w:t>SIM</w:t>
            </w:r>
            <w:r>
              <w:rPr>
                <w:sz w:val="20"/>
              </w:rPr>
              <w:t>卡号，信号强度</w:t>
            </w:r>
            <w:r>
              <w:rPr>
                <w:sz w:val="20"/>
              </w:rPr>
              <w:t>csq</w:t>
            </w:r>
            <w:r>
              <w:rPr>
                <w:sz w:val="20"/>
              </w:rPr>
              <w:t>，</w:t>
            </w:r>
            <w:r>
              <w:rPr>
                <w:sz w:val="20"/>
              </w:rPr>
              <w:t>rsrq</w:t>
            </w:r>
            <w:r>
              <w:rPr>
                <w:sz w:val="20"/>
              </w:rPr>
              <w:t>，</w:t>
            </w:r>
            <w:r>
              <w:rPr>
                <w:sz w:val="20"/>
              </w:rPr>
              <w:t>信号接收功率</w:t>
            </w:r>
            <w:r>
              <w:rPr>
                <w:sz w:val="20"/>
              </w:rPr>
              <w:t>rsrp</w:t>
            </w:r>
            <w:r>
              <w:rPr>
                <w:sz w:val="20"/>
              </w:rPr>
              <w:t>。</w:t>
            </w:r>
          </w:p>
          <w:p>
            <w:pPr>
              <w:pStyle w:val="null3"/>
            </w:pPr>
            <w:r>
              <w:rPr>
                <w:sz w:val="20"/>
                <w:b/>
              </w:rPr>
              <w:t>3)</w:t>
            </w:r>
            <w:r>
              <w:rPr>
                <w:sz w:val="20"/>
                <w:b/>
              </w:rPr>
              <w:t>水浸监测器</w:t>
            </w:r>
          </w:p>
          <w:p>
            <w:pPr>
              <w:pStyle w:val="null3"/>
            </w:pPr>
            <w:r>
              <w:rPr>
                <w:sz w:val="20"/>
              </w:rPr>
              <w:t>数据字段类型</w:t>
            </w:r>
          </w:p>
          <w:p>
            <w:pPr>
              <w:pStyle w:val="null3"/>
              <w:ind w:left="495"/>
            </w:pPr>
            <w:r>
              <w:rPr>
                <w:sz w:val="20"/>
              </w:rPr>
              <w:t>3.1</w:t>
            </w:r>
            <w:r>
              <w:rPr>
                <w:sz w:val="20"/>
              </w:rPr>
              <w:t>）</w:t>
            </w:r>
            <w:r>
              <w:rPr>
                <w:sz w:val="20"/>
              </w:rPr>
              <w:t>监测数据：监测档位级别</w:t>
            </w:r>
            <w:r>
              <w:rPr>
                <w:sz w:val="20"/>
              </w:rPr>
              <w:t>(</w:t>
            </w:r>
            <w:r>
              <w:rPr>
                <w:sz w:val="20"/>
              </w:rPr>
              <w:t>一档、二挡、三档</w:t>
            </w:r>
            <w:r>
              <w:rPr>
                <w:sz w:val="20"/>
              </w:rPr>
              <w:t>)</w:t>
            </w:r>
            <w:r>
              <w:rPr>
                <w:sz w:val="20"/>
              </w:rPr>
              <w:t>、灯杆水浸电压、倾斜角度、信号强度、监测时间</w:t>
            </w:r>
            <w:r>
              <w:rPr>
                <w:sz w:val="20"/>
              </w:rPr>
              <w:t>；</w:t>
            </w:r>
          </w:p>
          <w:p>
            <w:pPr>
              <w:pStyle w:val="null3"/>
              <w:ind w:left="495"/>
            </w:pPr>
            <w:r>
              <w:rPr>
                <w:sz w:val="20"/>
              </w:rPr>
              <w:t>3.2</w:t>
            </w:r>
            <w:r>
              <w:rPr>
                <w:sz w:val="20"/>
              </w:rPr>
              <w:t>）</w:t>
            </w:r>
            <w:r>
              <w:rPr>
                <w:sz w:val="20"/>
              </w:rPr>
              <w:t>预警信息：预警等级</w:t>
            </w:r>
            <w:r>
              <w:rPr>
                <w:sz w:val="20"/>
              </w:rPr>
              <w:t>(</w:t>
            </w:r>
            <w:r>
              <w:rPr>
                <w:sz w:val="20"/>
              </w:rPr>
              <w:t>一级、二级、三级</w:t>
            </w:r>
            <w:r>
              <w:rPr>
                <w:sz w:val="20"/>
              </w:rPr>
              <w:t>)</w:t>
            </w:r>
            <w:r>
              <w:rPr>
                <w:sz w:val="20"/>
              </w:rPr>
              <w:t>、预警发生时间、预警持续时间、预警解除时间</w:t>
            </w:r>
            <w:r>
              <w:rPr>
                <w:sz w:val="20"/>
              </w:rPr>
              <w:t>；</w:t>
            </w:r>
          </w:p>
          <w:p>
            <w:pPr>
              <w:pStyle w:val="null3"/>
              <w:ind w:left="495"/>
            </w:pPr>
            <w:r>
              <w:rPr>
                <w:sz w:val="20"/>
              </w:rPr>
              <w:t>3.3</w:t>
            </w:r>
            <w:r>
              <w:rPr>
                <w:sz w:val="20"/>
              </w:rPr>
              <w:t>）</w:t>
            </w:r>
            <w:r>
              <w:rPr>
                <w:sz w:val="20"/>
              </w:rPr>
              <w:t>设备状态：记录设备的状态，状态包括正常、离线、报警</w:t>
            </w:r>
            <w:r>
              <w:rPr>
                <w:sz w:val="20"/>
              </w:rPr>
              <w:t>3</w:t>
            </w:r>
            <w:r>
              <w:rPr>
                <w:sz w:val="20"/>
              </w:rPr>
              <w:t>种状态，报警状态按严重程度分为一级（紧急）、二级（重要）、三级（一般）；</w:t>
            </w:r>
          </w:p>
          <w:p>
            <w:pPr>
              <w:pStyle w:val="null3"/>
              <w:ind w:left="495"/>
            </w:pPr>
            <w:r>
              <w:rPr>
                <w:sz w:val="20"/>
              </w:rPr>
              <w:t>3.4</w:t>
            </w:r>
            <w:r>
              <w:rPr>
                <w:sz w:val="20"/>
              </w:rPr>
              <w:t>）</w:t>
            </w:r>
            <w:r>
              <w:rPr>
                <w:sz w:val="20"/>
              </w:rPr>
              <w:t>设备信息</w:t>
            </w:r>
            <w:r>
              <w:rPr>
                <w:sz w:val="20"/>
              </w:rPr>
              <w:t>：</w:t>
            </w:r>
            <w:r>
              <w:rPr>
                <w:sz w:val="20"/>
              </w:rPr>
              <w:t>设备的生产编号、是否启用报警、监测档位</w:t>
            </w:r>
            <w:r>
              <w:rPr>
                <w:sz w:val="20"/>
              </w:rPr>
              <w:t>1</w:t>
            </w:r>
            <w:r>
              <w:rPr>
                <w:sz w:val="20"/>
              </w:rPr>
              <w:t>的高度、监测档位</w:t>
            </w:r>
            <w:r>
              <w:rPr>
                <w:sz w:val="20"/>
              </w:rPr>
              <w:t>2</w:t>
            </w:r>
            <w:r>
              <w:rPr>
                <w:sz w:val="20"/>
              </w:rPr>
              <w:t>的高度、监测档位</w:t>
            </w:r>
            <w:r>
              <w:rPr>
                <w:sz w:val="20"/>
              </w:rPr>
              <w:t>3</w:t>
            </w:r>
            <w:r>
              <w:rPr>
                <w:sz w:val="20"/>
              </w:rPr>
              <w:t>的高度、设备的离地高度、设备的心跳周期、设备关联的灯杆或者箱变信息。</w:t>
            </w:r>
          </w:p>
          <w:p>
            <w:pPr>
              <w:pStyle w:val="null3"/>
            </w:pPr>
            <w:r>
              <w:rPr>
                <w:sz w:val="20"/>
                <w:b/>
              </w:rPr>
              <w:t>4)</w:t>
            </w:r>
            <w:r>
              <w:rPr>
                <w:sz w:val="20"/>
                <w:b/>
              </w:rPr>
              <w:t>智能电表</w:t>
            </w:r>
          </w:p>
          <w:p>
            <w:pPr>
              <w:pStyle w:val="null3"/>
            </w:pPr>
            <w:r>
              <w:rPr>
                <w:sz w:val="20"/>
              </w:rPr>
              <w:t>数据字段类型</w:t>
            </w:r>
          </w:p>
          <w:p>
            <w:pPr>
              <w:pStyle w:val="null3"/>
            </w:pPr>
            <w:r>
              <w:rPr>
                <w:sz w:val="20"/>
              </w:rPr>
              <w:t>4.1</w:t>
            </w:r>
            <w:r>
              <w:rPr>
                <w:sz w:val="20"/>
              </w:rPr>
              <w:t>）</w:t>
            </w:r>
            <w:r>
              <w:rPr>
                <w:sz w:val="20"/>
              </w:rPr>
              <w:t>电表名称</w:t>
            </w:r>
            <w:r>
              <w:rPr>
                <w:sz w:val="20"/>
              </w:rPr>
              <w:t>：</w:t>
            </w:r>
            <w:r>
              <w:rPr>
                <w:sz w:val="20"/>
              </w:rPr>
              <w:t>标识电表的唯一名称；</w:t>
            </w:r>
          </w:p>
          <w:p>
            <w:pPr>
              <w:pStyle w:val="null3"/>
            </w:pPr>
            <w:r>
              <w:rPr>
                <w:sz w:val="20"/>
              </w:rPr>
              <w:t>4.2</w:t>
            </w:r>
            <w:r>
              <w:rPr>
                <w:sz w:val="20"/>
              </w:rPr>
              <w:t>）</w:t>
            </w:r>
            <w:r>
              <w:rPr>
                <w:sz w:val="20"/>
              </w:rPr>
              <w:t>电表地址</w:t>
            </w:r>
            <w:r>
              <w:rPr>
                <w:sz w:val="20"/>
              </w:rPr>
              <w:t>：</w:t>
            </w:r>
            <w:r>
              <w:rPr>
                <w:sz w:val="20"/>
              </w:rPr>
              <w:t>电表设备的通讯地址；</w:t>
            </w:r>
          </w:p>
          <w:p>
            <w:pPr>
              <w:pStyle w:val="null3"/>
            </w:pPr>
            <w:r>
              <w:rPr>
                <w:sz w:val="20"/>
              </w:rPr>
              <w:t>4.3</w:t>
            </w:r>
            <w:r>
              <w:rPr>
                <w:sz w:val="20"/>
              </w:rPr>
              <w:t>）</w:t>
            </w:r>
            <w:r>
              <w:rPr>
                <w:sz w:val="20"/>
              </w:rPr>
              <w:t>生产厂商</w:t>
            </w:r>
            <w:r>
              <w:rPr>
                <w:sz w:val="20"/>
              </w:rPr>
              <w:t>：</w:t>
            </w:r>
            <w:r>
              <w:rPr>
                <w:sz w:val="20"/>
              </w:rPr>
              <w:t>电表设备的生产厂商；</w:t>
            </w:r>
          </w:p>
          <w:p>
            <w:pPr>
              <w:pStyle w:val="null3"/>
            </w:pPr>
            <w:r>
              <w:rPr>
                <w:sz w:val="20"/>
              </w:rPr>
              <w:t>4.4</w:t>
            </w:r>
            <w:r>
              <w:rPr>
                <w:sz w:val="20"/>
              </w:rPr>
              <w:t>）</w:t>
            </w:r>
            <w:r>
              <w:rPr>
                <w:sz w:val="20"/>
              </w:rPr>
              <w:t>电表型号</w:t>
            </w:r>
            <w:r>
              <w:rPr>
                <w:sz w:val="20"/>
              </w:rPr>
              <w:t>：</w:t>
            </w:r>
            <w:r>
              <w:rPr>
                <w:sz w:val="20"/>
              </w:rPr>
              <w:t>电表设备型号；</w:t>
            </w:r>
          </w:p>
          <w:p>
            <w:pPr>
              <w:pStyle w:val="null3"/>
            </w:pPr>
            <w:r>
              <w:rPr>
                <w:sz w:val="20"/>
              </w:rPr>
              <w:t>4.5</w:t>
            </w:r>
            <w:r>
              <w:rPr>
                <w:sz w:val="20"/>
              </w:rPr>
              <w:t>）</w:t>
            </w:r>
            <w:r>
              <w:rPr>
                <w:sz w:val="20"/>
              </w:rPr>
              <w:t>安装位置</w:t>
            </w:r>
            <w:r>
              <w:rPr>
                <w:sz w:val="20"/>
              </w:rPr>
              <w:t>：</w:t>
            </w:r>
            <w:r>
              <w:rPr>
                <w:sz w:val="20"/>
              </w:rPr>
              <w:t>电</w:t>
            </w:r>
            <w:r>
              <w:rPr>
                <w:sz w:val="20"/>
              </w:rPr>
              <w:t>表</w:t>
            </w:r>
            <w:r>
              <w:rPr>
                <w:sz w:val="20"/>
              </w:rPr>
              <w:t>设备的安装位置，例如安装在哪台控制箱设备中；</w:t>
            </w:r>
          </w:p>
          <w:p>
            <w:pPr>
              <w:pStyle w:val="null3"/>
            </w:pPr>
            <w:r>
              <w:rPr>
                <w:sz w:val="20"/>
              </w:rPr>
              <w:t>4.6</w:t>
            </w:r>
            <w:r>
              <w:rPr>
                <w:sz w:val="20"/>
              </w:rPr>
              <w:t>）</w:t>
            </w:r>
            <w:r>
              <w:rPr>
                <w:sz w:val="20"/>
              </w:rPr>
              <w:t>安装时间</w:t>
            </w:r>
            <w:r>
              <w:rPr>
                <w:sz w:val="20"/>
              </w:rPr>
              <w:t>：</w:t>
            </w:r>
            <w:r>
              <w:rPr>
                <w:sz w:val="20"/>
              </w:rPr>
              <w:t>电表设备的安装时间；</w:t>
            </w:r>
          </w:p>
          <w:p>
            <w:pPr>
              <w:pStyle w:val="null3"/>
            </w:pPr>
            <w:r>
              <w:rPr>
                <w:sz w:val="20"/>
              </w:rPr>
              <w:t>4.7</w:t>
            </w:r>
            <w:r>
              <w:rPr>
                <w:sz w:val="20"/>
              </w:rPr>
              <w:t>）</w:t>
            </w:r>
            <w:r>
              <w:rPr>
                <w:sz w:val="20"/>
              </w:rPr>
              <w:t>通信方式：</w:t>
            </w:r>
            <w:r>
              <w:rPr>
                <w:sz w:val="20"/>
              </w:rPr>
              <w:t>Cat.1/LTE Cat1 4G/GPRS</w:t>
            </w:r>
            <w:r>
              <w:rPr>
                <w:sz w:val="20"/>
              </w:rPr>
              <w:t>等；</w:t>
            </w:r>
          </w:p>
          <w:p>
            <w:pPr>
              <w:pStyle w:val="null3"/>
            </w:pPr>
            <w:r>
              <w:rPr>
                <w:sz w:val="20"/>
              </w:rPr>
              <w:t>4.8</w:t>
            </w:r>
            <w:r>
              <w:rPr>
                <w:sz w:val="20"/>
              </w:rPr>
              <w:t>）</w:t>
            </w:r>
            <w:r>
              <w:rPr>
                <w:sz w:val="20"/>
              </w:rPr>
              <w:t>SIM</w:t>
            </w:r>
            <w:r>
              <w:rPr>
                <w:sz w:val="20"/>
              </w:rPr>
              <w:t>卡</w:t>
            </w:r>
            <w:r>
              <w:rPr>
                <w:sz w:val="20"/>
              </w:rPr>
              <w:t>：</w:t>
            </w:r>
            <w:r>
              <w:rPr>
                <w:sz w:val="20"/>
              </w:rPr>
              <w:t>SIM</w:t>
            </w:r>
            <w:r>
              <w:rPr>
                <w:sz w:val="20"/>
              </w:rPr>
              <w:t>卡的</w:t>
            </w:r>
            <w:r>
              <w:rPr>
                <w:sz w:val="20"/>
              </w:rPr>
              <w:t>ICCID(</w:t>
            </w:r>
            <w:r>
              <w:rPr>
                <w:sz w:val="20"/>
              </w:rPr>
              <w:t>可选</w:t>
            </w:r>
            <w:r>
              <w:rPr>
                <w:sz w:val="20"/>
              </w:rPr>
              <w:t>)</w:t>
            </w:r>
            <w:r>
              <w:rPr>
                <w:sz w:val="20"/>
              </w:rPr>
              <w:t>；</w:t>
            </w:r>
          </w:p>
          <w:p>
            <w:pPr>
              <w:pStyle w:val="null3"/>
            </w:pPr>
            <w:r>
              <w:rPr>
                <w:sz w:val="20"/>
              </w:rPr>
              <w:t>4.9</w:t>
            </w:r>
            <w:r>
              <w:rPr>
                <w:sz w:val="20"/>
              </w:rPr>
              <w:t>）</w:t>
            </w:r>
            <w:r>
              <w:rPr>
                <w:sz w:val="20"/>
              </w:rPr>
              <w:t>设备在线状态</w:t>
            </w:r>
            <w:r>
              <w:rPr>
                <w:sz w:val="20"/>
              </w:rPr>
              <w:t>：</w:t>
            </w:r>
            <w:r>
              <w:rPr>
                <w:sz w:val="20"/>
              </w:rPr>
              <w:t>设备是否在线；</w:t>
            </w:r>
          </w:p>
          <w:p>
            <w:pPr>
              <w:pStyle w:val="null3"/>
            </w:pPr>
            <w:r>
              <w:rPr>
                <w:sz w:val="20"/>
              </w:rPr>
              <w:t>4.10</w:t>
            </w:r>
            <w:r>
              <w:rPr>
                <w:sz w:val="20"/>
              </w:rPr>
              <w:t>）</w:t>
            </w:r>
            <w:r>
              <w:rPr>
                <w:sz w:val="20"/>
              </w:rPr>
              <w:t>电表值</w:t>
            </w:r>
            <w:r>
              <w:rPr>
                <w:sz w:val="20"/>
              </w:rPr>
              <w:t>：</w:t>
            </w:r>
            <w:r>
              <w:rPr>
                <w:sz w:val="20"/>
              </w:rPr>
              <w:t>记录电表采集的累计耗电量；</w:t>
            </w:r>
          </w:p>
          <w:p>
            <w:pPr>
              <w:pStyle w:val="null3"/>
            </w:pPr>
            <w:r>
              <w:rPr>
                <w:sz w:val="20"/>
              </w:rPr>
              <w:t>4.11</w:t>
            </w:r>
            <w:r>
              <w:rPr>
                <w:sz w:val="20"/>
              </w:rPr>
              <w:t>）</w:t>
            </w:r>
            <w:r>
              <w:rPr>
                <w:sz w:val="20"/>
              </w:rPr>
              <w:t>采集时间</w:t>
            </w:r>
            <w:r>
              <w:rPr>
                <w:sz w:val="20"/>
              </w:rPr>
              <w:t>：</w:t>
            </w:r>
            <w:r>
              <w:rPr>
                <w:sz w:val="20"/>
              </w:rPr>
              <w:t>记录数据采集上报的具体时间。</w:t>
            </w:r>
          </w:p>
          <w:p>
            <w:pPr>
              <w:pStyle w:val="null3"/>
            </w:pPr>
            <w:r>
              <w:rPr>
                <w:sz w:val="20"/>
              </w:rPr>
              <w:t>▲</w:t>
            </w:r>
            <w:r>
              <w:rPr>
                <w:sz w:val="20"/>
                <w:b/>
              </w:rPr>
              <w:t>三、</w:t>
            </w:r>
            <w:r>
              <w:rPr>
                <w:sz w:val="20"/>
                <w:b/>
              </w:rPr>
              <w:t>控制接口</w:t>
            </w:r>
            <w:r>
              <w:rPr>
                <w:sz w:val="20"/>
              </w:rPr>
              <w:t>：</w:t>
            </w:r>
          </w:p>
          <w:p>
            <w:pPr>
              <w:pStyle w:val="null3"/>
              <w:ind w:left="195"/>
            </w:pPr>
            <w:r>
              <w:rPr>
                <w:sz w:val="20"/>
              </w:rPr>
              <w:t>控制接口：</w:t>
            </w:r>
          </w:p>
          <w:p>
            <w:pPr>
              <w:pStyle w:val="null3"/>
              <w:ind w:left="195"/>
            </w:pPr>
            <w:r>
              <w:rPr>
                <w:sz w:val="20"/>
              </w:rPr>
              <w:t>1</w:t>
            </w:r>
            <w:r>
              <w:rPr>
                <w:sz w:val="20"/>
              </w:rPr>
              <w:t>、单灯控制器：</w:t>
            </w:r>
            <w:r>
              <w:rPr>
                <w:sz w:val="20"/>
              </w:rPr>
              <w:t>Cat.1</w:t>
            </w:r>
            <w:r>
              <w:rPr>
                <w:sz w:val="20"/>
              </w:rPr>
              <w:t>通信。具有双向通信功能，支持群组管理和按批管理。单灯控制器控制、包括巡测、手动控制、节能方案下发校时。</w:t>
            </w:r>
          </w:p>
          <w:p>
            <w:pPr>
              <w:pStyle w:val="null3"/>
              <w:ind w:left="195"/>
            </w:pPr>
            <w:r>
              <w:rPr>
                <w:sz w:val="20"/>
              </w:rPr>
              <w:t>2</w:t>
            </w:r>
            <w:r>
              <w:rPr>
                <w:sz w:val="20"/>
              </w:rPr>
              <w:t>、巡测：平台调用厂商</w:t>
            </w:r>
            <w:r>
              <w:rPr>
                <w:sz w:val="20"/>
              </w:rPr>
              <w:t>API</w:t>
            </w:r>
            <w:r>
              <w:rPr>
                <w:sz w:val="20"/>
              </w:rPr>
              <w:t>通过该接口完成对单灯控制器进行巡测，返回灯具的电参数。控制平台调用厂商</w:t>
            </w:r>
            <w:r>
              <w:rPr>
                <w:sz w:val="20"/>
              </w:rPr>
              <w:t>API</w:t>
            </w:r>
            <w:r>
              <w:rPr>
                <w:sz w:val="20"/>
              </w:rPr>
              <w:t>通过该接口完成对</w:t>
            </w:r>
            <w:r>
              <w:rPr>
                <w:sz w:val="20"/>
              </w:rPr>
              <w:t>RTU</w:t>
            </w:r>
            <w:r>
              <w:rPr>
                <w:sz w:val="20"/>
              </w:rPr>
              <w:t>支路进行通电、断电控制。</w:t>
            </w:r>
          </w:p>
          <w:p>
            <w:pPr>
              <w:pStyle w:val="null3"/>
              <w:ind w:left="195"/>
            </w:pPr>
            <w:r>
              <w:rPr>
                <w:sz w:val="20"/>
              </w:rPr>
              <w:t>3</w:t>
            </w:r>
            <w:r>
              <w:rPr>
                <w:sz w:val="20"/>
              </w:rPr>
              <w:t>、节能方案</w:t>
            </w:r>
          </w:p>
          <w:p>
            <w:pPr>
              <w:pStyle w:val="null3"/>
              <w:ind w:left="300"/>
            </w:pPr>
            <w:r>
              <w:rPr>
                <w:sz w:val="20"/>
              </w:rPr>
              <w:t>3.1</w:t>
            </w:r>
            <w:r>
              <w:rPr>
                <w:sz w:val="20"/>
              </w:rPr>
              <w:t>节能方案下发：开关灯时间策略，即单灯控制器控制灯具开灯、关灯、调光的时间表。用于第三方系统上报开关灯时间策略信台。实时性要求。新的开关灯时间策略产生</w:t>
            </w:r>
            <w:r>
              <w:rPr>
                <w:sz w:val="20"/>
              </w:rPr>
              <w:t>120</w:t>
            </w:r>
            <w:r>
              <w:rPr>
                <w:sz w:val="20"/>
              </w:rPr>
              <w:t>分钟之内上报。</w:t>
            </w:r>
          </w:p>
          <w:p>
            <w:pPr>
              <w:pStyle w:val="null3"/>
              <w:ind w:left="195"/>
            </w:pPr>
            <w:r>
              <w:rPr>
                <w:sz w:val="20"/>
              </w:rPr>
              <w:t>3.2</w:t>
            </w:r>
            <w:r>
              <w:rPr>
                <w:sz w:val="20"/>
              </w:rPr>
              <w:t>单灯时间表读取：平台调用厂商</w:t>
            </w:r>
            <w:r>
              <w:rPr>
                <w:sz w:val="20"/>
              </w:rPr>
              <w:t>API</w:t>
            </w:r>
            <w:r>
              <w:rPr>
                <w:sz w:val="20"/>
              </w:rPr>
              <w:t>通过该接口完成对单灯时间表读取。</w:t>
            </w:r>
          </w:p>
          <w:p>
            <w:pPr>
              <w:pStyle w:val="null3"/>
              <w:ind w:left="195"/>
            </w:pPr>
            <w:r>
              <w:rPr>
                <w:sz w:val="20"/>
              </w:rPr>
              <w:t>3.3</w:t>
            </w:r>
            <w:r>
              <w:rPr>
                <w:sz w:val="20"/>
              </w:rPr>
              <w:t>校时：单灯校时包含两部分设备时间设置和设备时间读取。</w:t>
            </w:r>
          </w:p>
          <w:p>
            <w:pPr>
              <w:pStyle w:val="null3"/>
              <w:ind w:left="300"/>
            </w:pPr>
            <w:r>
              <w:rPr>
                <w:sz w:val="20"/>
              </w:rPr>
              <w:t>3.4</w:t>
            </w:r>
            <w:r>
              <w:rPr>
                <w:sz w:val="20"/>
              </w:rPr>
              <w:t>设备时间设置：平台调用厂商</w:t>
            </w:r>
            <w:r>
              <w:rPr>
                <w:sz w:val="20"/>
              </w:rPr>
              <w:t>API</w:t>
            </w:r>
            <w:r>
              <w:rPr>
                <w:sz w:val="20"/>
              </w:rPr>
              <w:t>通过该接口完成对单灯控制器进行时间设置。</w:t>
            </w:r>
          </w:p>
          <w:p>
            <w:pPr>
              <w:pStyle w:val="null3"/>
              <w:ind w:left="195"/>
            </w:pPr>
            <w:r>
              <w:rPr>
                <w:sz w:val="20"/>
              </w:rPr>
              <w:t>4</w:t>
            </w:r>
            <w:r>
              <w:rPr>
                <w:sz w:val="20"/>
              </w:rPr>
              <w:t>、设备时间读取</w:t>
            </w:r>
          </w:p>
          <w:p>
            <w:pPr>
              <w:pStyle w:val="null3"/>
              <w:ind w:left="300"/>
            </w:pPr>
            <w:r>
              <w:rPr>
                <w:sz w:val="20"/>
              </w:rPr>
              <w:t>4.1RTU</w:t>
            </w:r>
            <w:r>
              <w:rPr>
                <w:sz w:val="20"/>
              </w:rPr>
              <w:t>控制器：</w:t>
            </w:r>
            <w:r>
              <w:rPr>
                <w:sz w:val="20"/>
              </w:rPr>
              <w:t>3G/4G</w:t>
            </w:r>
            <w:r>
              <w:rPr>
                <w:sz w:val="20"/>
              </w:rPr>
              <w:t>。</w:t>
            </w:r>
            <w:r>
              <w:rPr>
                <w:sz w:val="20"/>
              </w:rPr>
              <w:t>Cat.1</w:t>
            </w:r>
            <w:r>
              <w:rPr>
                <w:sz w:val="20"/>
              </w:rPr>
              <w:t>等网络通信方式，具有双向通信功能，支持群组管理和按批管理。包含的功能有巡测、控制、支路开关</w:t>
            </w:r>
            <w:r>
              <w:rPr>
                <w:sz w:val="20"/>
              </w:rPr>
              <w:t>(</w:t>
            </w:r>
            <w:r>
              <w:rPr>
                <w:sz w:val="20"/>
              </w:rPr>
              <w:t>通断电</w:t>
            </w:r>
            <w:r>
              <w:rPr>
                <w:sz w:val="20"/>
              </w:rPr>
              <w:t>)</w:t>
            </w:r>
            <w:r>
              <w:rPr>
                <w:sz w:val="20"/>
              </w:rPr>
              <w:t>时间下发</w:t>
            </w:r>
            <w:r>
              <w:rPr>
                <w:sz w:val="20"/>
              </w:rPr>
              <w:t>(</w:t>
            </w:r>
            <w:r>
              <w:rPr>
                <w:sz w:val="20"/>
              </w:rPr>
              <w:t>读取</w:t>
            </w:r>
            <w:r>
              <w:rPr>
                <w:sz w:val="20"/>
              </w:rPr>
              <w:t>)</w:t>
            </w:r>
            <w:r>
              <w:rPr>
                <w:sz w:val="20"/>
              </w:rPr>
              <w:t>。</w:t>
            </w:r>
          </w:p>
          <w:p>
            <w:pPr>
              <w:pStyle w:val="null3"/>
              <w:ind w:left="300"/>
            </w:pPr>
            <w:r>
              <w:rPr>
                <w:sz w:val="20"/>
              </w:rPr>
              <w:t>4.2</w:t>
            </w:r>
            <w:r>
              <w:rPr>
                <w:sz w:val="20"/>
              </w:rPr>
              <w:t>巡测：平台调用厂商</w:t>
            </w:r>
            <w:r>
              <w:rPr>
                <w:sz w:val="20"/>
              </w:rPr>
              <w:t>API</w:t>
            </w:r>
            <w:r>
              <w:rPr>
                <w:sz w:val="20"/>
              </w:rPr>
              <w:t>通过该接口完成对</w:t>
            </w:r>
            <w:r>
              <w:rPr>
                <w:sz w:val="20"/>
              </w:rPr>
              <w:t>RTU</w:t>
            </w:r>
            <w:r>
              <w:rPr>
                <w:sz w:val="20"/>
              </w:rPr>
              <w:t>进行巡测，返回智能控制终端及支路的电参数。</w:t>
            </w:r>
          </w:p>
          <w:p>
            <w:pPr>
              <w:pStyle w:val="null3"/>
              <w:ind w:left="390"/>
            </w:pPr>
            <w:r>
              <w:rPr>
                <w:sz w:val="20"/>
              </w:rPr>
              <w:t>4.3</w:t>
            </w:r>
            <w:r>
              <w:rPr>
                <w:sz w:val="20"/>
              </w:rPr>
              <w:t>控制</w:t>
            </w:r>
            <w:r>
              <w:rPr>
                <w:sz w:val="20"/>
              </w:rPr>
              <w:t>：</w:t>
            </w:r>
            <w:r>
              <w:rPr>
                <w:sz w:val="20"/>
              </w:rPr>
              <w:t>平台调用厂商</w:t>
            </w:r>
            <w:r>
              <w:rPr>
                <w:sz w:val="20"/>
              </w:rPr>
              <w:t>API</w:t>
            </w:r>
            <w:r>
              <w:rPr>
                <w:sz w:val="20"/>
              </w:rPr>
              <w:t>通过该接口完成对</w:t>
            </w:r>
            <w:r>
              <w:rPr>
                <w:sz w:val="20"/>
              </w:rPr>
              <w:t>RTU</w:t>
            </w:r>
            <w:r>
              <w:rPr>
                <w:sz w:val="20"/>
              </w:rPr>
              <w:t>支路进行通电，断电控制</w:t>
            </w:r>
            <w:r>
              <w:rPr>
                <w:sz w:val="20"/>
              </w:rPr>
              <w:t>。</w:t>
            </w:r>
          </w:p>
          <w:p>
            <w:pPr>
              <w:pStyle w:val="null3"/>
            </w:pPr>
            <w:r>
              <w:rPr>
                <w:sz w:val="20"/>
              </w:rPr>
              <w:t>4.4</w:t>
            </w:r>
            <w:r>
              <w:rPr>
                <w:sz w:val="20"/>
              </w:rPr>
              <w:t>校时</w:t>
            </w:r>
            <w:r>
              <w:rPr>
                <w:sz w:val="20"/>
              </w:rPr>
              <w:t>：</w:t>
            </w:r>
            <w:r>
              <w:rPr>
                <w:sz w:val="20"/>
              </w:rPr>
              <w:t>校时分为两种，给设备下发时间和读取设备时间</w:t>
            </w:r>
            <w:r>
              <w:rPr>
                <w:sz w:val="20"/>
              </w:rPr>
              <w:t>。</w:t>
            </w:r>
          </w:p>
          <w:p>
            <w:pPr>
              <w:pStyle w:val="null3"/>
              <w:ind w:left="300"/>
            </w:pPr>
            <w:r>
              <w:rPr>
                <w:sz w:val="20"/>
              </w:rPr>
              <w:t>4.5</w:t>
            </w:r>
            <w:r>
              <w:rPr>
                <w:sz w:val="20"/>
              </w:rPr>
              <w:t>给设备下发时间</w:t>
            </w:r>
            <w:r>
              <w:rPr>
                <w:sz w:val="20"/>
              </w:rPr>
              <w:t>：</w:t>
            </w:r>
            <w:r>
              <w:rPr>
                <w:sz w:val="20"/>
              </w:rPr>
              <w:t>平台调用厂商</w:t>
            </w:r>
            <w:r>
              <w:rPr>
                <w:sz w:val="20"/>
              </w:rPr>
              <w:t>API</w:t>
            </w:r>
            <w:r>
              <w:rPr>
                <w:sz w:val="20"/>
              </w:rPr>
              <w:t>通过该接口完成对</w:t>
            </w:r>
            <w:r>
              <w:rPr>
                <w:sz w:val="20"/>
              </w:rPr>
              <w:t>RTU</w:t>
            </w:r>
            <w:r>
              <w:rPr>
                <w:sz w:val="20"/>
              </w:rPr>
              <w:t>进行时间设置</w:t>
            </w:r>
            <w:r>
              <w:rPr>
                <w:sz w:val="20"/>
              </w:rPr>
              <w:t>.</w:t>
            </w:r>
          </w:p>
          <w:p>
            <w:pPr>
              <w:pStyle w:val="null3"/>
            </w:pPr>
            <w:r>
              <w:rPr>
                <w:sz w:val="20"/>
              </w:rPr>
              <w:t>4.6</w:t>
            </w:r>
            <w:r>
              <w:rPr>
                <w:sz w:val="20"/>
              </w:rPr>
              <w:t>读取设备时间</w:t>
            </w:r>
            <w:r>
              <w:rPr>
                <w:sz w:val="20"/>
              </w:rPr>
              <w:t>：</w:t>
            </w:r>
            <w:r>
              <w:rPr>
                <w:sz w:val="20"/>
              </w:rPr>
              <w:t>平台调用厂商</w:t>
            </w:r>
            <w:r>
              <w:rPr>
                <w:sz w:val="20"/>
              </w:rPr>
              <w:t>API</w:t>
            </w:r>
            <w:r>
              <w:rPr>
                <w:sz w:val="20"/>
              </w:rPr>
              <w:t>通过该接口完成对</w:t>
            </w:r>
            <w:r>
              <w:rPr>
                <w:sz w:val="20"/>
              </w:rPr>
              <w:t>RTU</w:t>
            </w:r>
            <w:r>
              <w:rPr>
                <w:sz w:val="20"/>
              </w:rPr>
              <w:t>进行时间读取。</w:t>
            </w:r>
          </w:p>
          <w:p>
            <w:pPr>
              <w:pStyle w:val="null3"/>
            </w:pPr>
            <w:r>
              <w:rPr>
                <w:sz w:val="20"/>
              </w:rPr>
              <w:t>4.7</w:t>
            </w:r>
            <w:r>
              <w:rPr>
                <w:sz w:val="20"/>
              </w:rPr>
              <w:t>支路开关时间</w:t>
            </w:r>
            <w:r>
              <w:rPr>
                <w:sz w:val="20"/>
              </w:rPr>
              <w:t>：</w:t>
            </w:r>
            <w:r>
              <w:rPr>
                <w:sz w:val="20"/>
              </w:rPr>
              <w:t>包含支路开关时间表包括下发和读取两个操作。</w:t>
            </w:r>
          </w:p>
          <w:p>
            <w:pPr>
              <w:pStyle w:val="null3"/>
              <w:ind w:left="300"/>
            </w:pPr>
            <w:r>
              <w:rPr>
                <w:sz w:val="20"/>
              </w:rPr>
              <w:t>4.8</w:t>
            </w:r>
            <w:r>
              <w:rPr>
                <w:sz w:val="20"/>
              </w:rPr>
              <w:t>支路开关时间下发</w:t>
            </w:r>
            <w:r>
              <w:rPr>
                <w:sz w:val="20"/>
              </w:rPr>
              <w:t>：</w:t>
            </w:r>
            <w:r>
              <w:rPr>
                <w:sz w:val="20"/>
              </w:rPr>
              <w:t>平台调用厂商</w:t>
            </w:r>
            <w:r>
              <w:rPr>
                <w:sz w:val="20"/>
              </w:rPr>
              <w:t>API</w:t>
            </w:r>
            <w:r>
              <w:rPr>
                <w:sz w:val="20"/>
              </w:rPr>
              <w:t>通过该接口完成对</w:t>
            </w:r>
            <w:r>
              <w:rPr>
                <w:sz w:val="20"/>
              </w:rPr>
              <w:t>RTU</w:t>
            </w:r>
            <w:r>
              <w:rPr>
                <w:sz w:val="20"/>
              </w:rPr>
              <w:t>进行支路通电断电时间下发。</w:t>
            </w:r>
          </w:p>
          <w:p>
            <w:pPr>
              <w:pStyle w:val="null3"/>
              <w:ind w:left="300"/>
            </w:pPr>
            <w:r>
              <w:rPr>
                <w:sz w:val="20"/>
              </w:rPr>
              <w:t>4.9</w:t>
            </w:r>
            <w:r>
              <w:rPr>
                <w:sz w:val="20"/>
              </w:rPr>
              <w:t>支路开关时间读取</w:t>
            </w:r>
            <w:r>
              <w:rPr>
                <w:sz w:val="20"/>
              </w:rPr>
              <w:t>：</w:t>
            </w:r>
            <w:r>
              <w:rPr>
                <w:sz w:val="20"/>
              </w:rPr>
              <w:t>平台调用厂商</w:t>
            </w:r>
            <w:r>
              <w:rPr>
                <w:sz w:val="20"/>
              </w:rPr>
              <w:t>API</w:t>
            </w:r>
            <w:r>
              <w:rPr>
                <w:sz w:val="20"/>
              </w:rPr>
              <w:t>通过该接口完成对</w:t>
            </w:r>
            <w:r>
              <w:rPr>
                <w:sz w:val="20"/>
              </w:rPr>
              <w:t>RTU</w:t>
            </w:r>
            <w:r>
              <w:rPr>
                <w:sz w:val="20"/>
              </w:rPr>
              <w:t>进行支路开关时间读取。</w:t>
            </w:r>
          </w:p>
          <w:p>
            <w:pPr>
              <w:pStyle w:val="null3"/>
              <w:ind w:left="195"/>
            </w:pPr>
            <w:r>
              <w:rPr>
                <w:sz w:val="20"/>
              </w:rPr>
              <w:t>5</w:t>
            </w:r>
            <w:r>
              <w:rPr>
                <w:sz w:val="20"/>
              </w:rPr>
              <w:t>、</w:t>
            </w:r>
            <w:r>
              <w:rPr>
                <w:sz w:val="20"/>
              </w:rPr>
              <w:t>单灯控制器的主要技术参数为：额定电压：</w:t>
            </w:r>
            <w:r>
              <w:rPr>
                <w:sz w:val="20"/>
              </w:rPr>
              <w:t>220VAC</w:t>
            </w:r>
            <w:r>
              <w:rPr>
                <w:sz w:val="20"/>
              </w:rPr>
              <w:t>±</w:t>
            </w:r>
            <w:r>
              <w:rPr>
                <w:sz w:val="20"/>
              </w:rPr>
              <w:t>20%</w:t>
            </w:r>
            <w:r>
              <w:rPr>
                <w:sz w:val="20"/>
              </w:rPr>
              <w:t>；静态功耗：≤</w:t>
            </w:r>
            <w:r>
              <w:rPr>
                <w:sz w:val="20"/>
              </w:rPr>
              <w:t>5W</w:t>
            </w:r>
            <w:r>
              <w:rPr>
                <w:sz w:val="20"/>
              </w:rPr>
              <w:t>；开关触点容量：≤</w:t>
            </w:r>
            <w:r>
              <w:rPr>
                <w:sz w:val="20"/>
              </w:rPr>
              <w:t>10A</w:t>
            </w:r>
            <w:r>
              <w:rPr>
                <w:sz w:val="20"/>
              </w:rPr>
              <w:t>；开关触点寿命：</w:t>
            </w:r>
            <w:r>
              <w:rPr>
                <w:sz w:val="20"/>
              </w:rPr>
              <w:t>&gt;100000</w:t>
            </w:r>
            <w:r>
              <w:rPr>
                <w:sz w:val="20"/>
              </w:rPr>
              <w:t>次；通讯距离</w:t>
            </w:r>
            <w:r>
              <w:rPr>
                <w:sz w:val="20"/>
              </w:rPr>
              <w:t>(</w:t>
            </w:r>
            <w:r>
              <w:rPr>
                <w:sz w:val="20"/>
              </w:rPr>
              <w:t>可通过中</w:t>
            </w:r>
            <w:r>
              <w:rPr>
                <w:sz w:val="20"/>
              </w:rPr>
              <w:t>断</w:t>
            </w:r>
            <w:r>
              <w:rPr>
                <w:sz w:val="20"/>
              </w:rPr>
              <w:t>)</w:t>
            </w:r>
            <w:r>
              <w:rPr>
                <w:sz w:val="20"/>
              </w:rPr>
              <w:t>：</w:t>
            </w:r>
            <w:r>
              <w:rPr>
                <w:sz w:val="20"/>
              </w:rPr>
              <w:t>&gt;15km</w:t>
            </w:r>
            <w:r>
              <w:rPr>
                <w:sz w:val="20"/>
              </w:rPr>
              <w:t>；电压调光：</w:t>
            </w:r>
            <w:r>
              <w:rPr>
                <w:sz w:val="20"/>
              </w:rPr>
              <w:t>0-10VDC</w:t>
            </w:r>
            <w:r>
              <w:rPr>
                <w:sz w:val="20"/>
              </w:rPr>
              <w:t>，负载能力</w:t>
            </w:r>
            <w:r>
              <w:rPr>
                <w:sz w:val="20"/>
              </w:rPr>
              <w:t>10nA</w:t>
            </w:r>
            <w:r>
              <w:rPr>
                <w:sz w:val="20"/>
              </w:rPr>
              <w:t>；调光精度：</w:t>
            </w:r>
            <w:r>
              <w:rPr>
                <w:sz w:val="20"/>
              </w:rPr>
              <w:t>20%-100%</w:t>
            </w:r>
            <w:r>
              <w:rPr>
                <w:sz w:val="20"/>
              </w:rPr>
              <w:t>；亮度范围：</w:t>
            </w:r>
            <w:r>
              <w:rPr>
                <w:sz w:val="20"/>
              </w:rPr>
              <w:t>+5%</w:t>
            </w:r>
            <w:r>
              <w:rPr>
                <w:sz w:val="20"/>
              </w:rPr>
              <w:t>；载波通讯频率：≥</w:t>
            </w:r>
            <w:r>
              <w:rPr>
                <w:sz w:val="20"/>
              </w:rPr>
              <w:t>500bps</w:t>
            </w:r>
            <w:r>
              <w:rPr>
                <w:sz w:val="20"/>
              </w:rPr>
              <w:t>；防护等级：</w:t>
            </w:r>
            <w:r>
              <w:rPr>
                <w:sz w:val="20"/>
              </w:rPr>
              <w:t>IP67</w:t>
            </w:r>
            <w:r>
              <w:rPr>
                <w:sz w:val="20"/>
              </w:rPr>
              <w:t>，工作温度范围：</w:t>
            </w:r>
            <w:r>
              <w:rPr>
                <w:sz w:val="20"/>
              </w:rPr>
              <w:t>-20</w:t>
            </w:r>
            <w:r>
              <w:rPr>
                <w:sz w:val="20"/>
              </w:rPr>
              <w:t>℃至</w:t>
            </w:r>
            <w:r>
              <w:rPr>
                <w:sz w:val="20"/>
              </w:rPr>
              <w:t>+70</w:t>
            </w:r>
            <w:r>
              <w:rPr>
                <w:sz w:val="20"/>
              </w:rPr>
              <w:t>℃</w:t>
            </w:r>
            <w:r>
              <w:rPr>
                <w:sz w:val="20"/>
              </w:rPr>
              <w:t>。</w:t>
            </w:r>
          </w:p>
          <w:p>
            <w:pPr>
              <w:pStyle w:val="null3"/>
              <w:ind w:left="495"/>
            </w:pPr>
            <w:r>
              <w:rPr>
                <w:sz w:val="20"/>
              </w:rPr>
              <w:t>★</w:t>
            </w:r>
            <w:r>
              <w:rPr>
                <w:sz w:val="20"/>
              </w:rPr>
              <w:t>四、单灯控制器及远程监控终端需满足服务</w:t>
            </w:r>
            <w:r>
              <w:rPr>
                <w:sz w:val="20"/>
              </w:rPr>
              <w:t>5</w:t>
            </w:r>
            <w:r>
              <w:rPr>
                <w:sz w:val="20"/>
              </w:rPr>
              <w:t>年以上</w:t>
            </w:r>
            <w:r>
              <w:rPr>
                <w:sz w:val="20"/>
              </w:rPr>
              <w:t>,</w:t>
            </w:r>
            <w:r>
              <w:rPr>
                <w:sz w:val="20"/>
              </w:rPr>
              <w:t>单灯控制器及监控终端配套</w:t>
            </w:r>
            <w:r>
              <w:rPr>
                <w:sz w:val="20"/>
              </w:rPr>
              <w:t>5</w:t>
            </w:r>
            <w:r>
              <w:rPr>
                <w:sz w:val="20"/>
              </w:rPr>
              <w:t>年</w:t>
            </w:r>
            <w:r>
              <w:rPr>
                <w:sz w:val="20"/>
              </w:rPr>
              <w:t>4G</w:t>
            </w:r>
            <w:r>
              <w:rPr>
                <w:sz w:val="20"/>
              </w:rPr>
              <w:t>流量卡</w:t>
            </w:r>
            <w:r>
              <w:rPr>
                <w:sz w:val="20"/>
              </w:rPr>
              <w:t>;</w:t>
            </w:r>
            <w:r>
              <w:rPr>
                <w:sz w:val="20"/>
              </w:rPr>
              <w:t>当单灯控制器或路灯远程监控终端出现损坏时</w:t>
            </w:r>
            <w:r>
              <w:rPr>
                <w:sz w:val="20"/>
              </w:rPr>
              <w:t>,</w:t>
            </w:r>
            <w:r>
              <w:rPr>
                <w:sz w:val="20"/>
              </w:rPr>
              <w:t>应确保路灯的正常照明使用。</w:t>
            </w:r>
          </w:p>
          <w:p>
            <w:pPr>
              <w:pStyle w:val="null3"/>
              <w:ind w:left="390"/>
            </w:pPr>
            <w:r>
              <w:rPr>
                <w:sz w:val="20"/>
              </w:rPr>
              <w:t>★</w:t>
            </w:r>
            <w:r>
              <w:rPr>
                <w:sz w:val="20"/>
              </w:rPr>
              <w:t>五、</w:t>
            </w:r>
            <w:r>
              <w:rPr>
                <w:sz w:val="20"/>
              </w:rPr>
              <w:t>为便于今后统一管理，路灯控制箱应安装与南海区智慧照明管理控制平台兼容的路灯智能监控终端，对接内容参考接入指</w:t>
            </w:r>
            <w:r>
              <w:rPr>
                <w:sz w:val="20"/>
              </w:rPr>
              <w:t>南详细见招标文件附件《南海区智慧照明管理控制平台系统接入指南》</w:t>
            </w:r>
            <w:r>
              <w:rPr>
                <w:sz w:val="20"/>
              </w:rPr>
              <w:t>。</w:t>
            </w:r>
          </w:p>
          <w:p>
            <w:pPr>
              <w:pStyle w:val="null3"/>
            </w:pPr>
            <w:r>
              <w:rPr>
                <w:sz w:val="21"/>
                <w:b/>
              </w:rPr>
              <w:t>备注：其他具体参数要求详细见附件中的设计图。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LED 60W半截光型灯具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300"/>
            </w:pPr>
            <w:r>
              <w:rPr>
                <w:sz w:val="20"/>
              </w:rPr>
              <w:t>▲</w:t>
            </w:r>
            <w:r>
              <w:rPr>
                <w:sz w:val="20"/>
              </w:rPr>
              <w:t>1</w:t>
            </w:r>
            <w:r>
              <w:rPr>
                <w:sz w:val="20"/>
              </w:rPr>
              <w:t>、道路照明光源采用</w:t>
            </w:r>
            <w:r>
              <w:rPr>
                <w:sz w:val="20"/>
              </w:rPr>
              <w:t>LED</w:t>
            </w:r>
            <w:r>
              <w:rPr>
                <w:sz w:val="20"/>
              </w:rPr>
              <w:t>光源，灯具采用高压热铸铝外壳、耐腐蚀性能好的灯具，所有灯具应具有专业的蝙蝠型配光曲线。</w:t>
            </w:r>
          </w:p>
          <w:p>
            <w:pPr>
              <w:pStyle w:val="null3"/>
              <w:ind w:left="300"/>
            </w:pPr>
            <w:r>
              <w:rPr>
                <w:sz w:val="20"/>
              </w:rPr>
              <w:t>▲</w:t>
            </w:r>
            <w:r>
              <w:rPr>
                <w:sz w:val="20"/>
              </w:rPr>
              <w:t>2</w:t>
            </w:r>
            <w:r>
              <w:rPr>
                <w:sz w:val="20"/>
              </w:rPr>
              <w:t>、照明灯具采用专业顶级</w:t>
            </w:r>
            <w:r>
              <w:rPr>
                <w:sz w:val="20"/>
              </w:rPr>
              <w:t>LED</w:t>
            </w:r>
            <w:r>
              <w:rPr>
                <w:sz w:val="20"/>
              </w:rPr>
              <w:t>灯珠，光衰要求</w:t>
            </w:r>
            <w:r>
              <w:rPr>
                <w:sz w:val="20"/>
              </w:rPr>
              <w:t>3000h</w:t>
            </w:r>
            <w:r>
              <w:rPr>
                <w:sz w:val="20"/>
              </w:rPr>
              <w:t>光通维持率不低于</w:t>
            </w:r>
            <w:r>
              <w:rPr>
                <w:sz w:val="20"/>
              </w:rPr>
              <w:t>96%</w:t>
            </w:r>
            <w:r>
              <w:rPr>
                <w:sz w:val="20"/>
              </w:rPr>
              <w:t>，</w:t>
            </w:r>
            <w:r>
              <w:rPr>
                <w:sz w:val="20"/>
              </w:rPr>
              <w:t>6000h</w:t>
            </w:r>
            <w:r>
              <w:rPr>
                <w:sz w:val="20"/>
              </w:rPr>
              <w:t>不能低于</w:t>
            </w:r>
            <w:r>
              <w:rPr>
                <w:sz w:val="20"/>
              </w:rPr>
              <w:t>93%</w:t>
            </w:r>
            <w:r>
              <w:rPr>
                <w:sz w:val="20"/>
              </w:rPr>
              <w:t>的光维持，光源色温</w:t>
            </w:r>
            <w:r>
              <w:rPr>
                <w:sz w:val="20"/>
              </w:rPr>
              <w:t>4000K~4500K.</w:t>
            </w:r>
            <w:r>
              <w:rPr>
                <w:sz w:val="20"/>
              </w:rPr>
              <w:t>灯具额定光效不小于</w:t>
            </w:r>
            <w:r>
              <w:rPr>
                <w:sz w:val="20"/>
              </w:rPr>
              <w:t>125 lm/W</w:t>
            </w:r>
            <w:r>
              <w:rPr>
                <w:sz w:val="20"/>
              </w:rPr>
              <w:t>，显色指数</w:t>
            </w:r>
            <w:r>
              <w:rPr>
                <w:sz w:val="20"/>
              </w:rPr>
              <w:t>&gt;80</w:t>
            </w:r>
            <w:r>
              <w:rPr>
                <w:sz w:val="20"/>
              </w:rPr>
              <w:t>，灯具效率应达</w:t>
            </w:r>
            <w:r>
              <w:rPr>
                <w:sz w:val="20"/>
              </w:rPr>
              <w:t>85%</w:t>
            </w:r>
            <w:r>
              <w:rPr>
                <w:sz w:val="20"/>
              </w:rPr>
              <w:t>以上；每一灯具内自带直流电源驱动模块，灯具的功率因数应达</w:t>
            </w:r>
            <w:r>
              <w:rPr>
                <w:sz w:val="20"/>
              </w:rPr>
              <w:t>0.95</w:t>
            </w:r>
            <w:r>
              <w:rPr>
                <w:sz w:val="20"/>
              </w:rPr>
              <w:t>以上。灯具的光源腔防护等级应达</w:t>
            </w:r>
            <w:r>
              <w:rPr>
                <w:sz w:val="20"/>
              </w:rPr>
              <w:t>IP65</w:t>
            </w:r>
            <w:r>
              <w:rPr>
                <w:sz w:val="20"/>
              </w:rPr>
              <w:t>电器绝缘等级为</w:t>
            </w:r>
            <w:r>
              <w:rPr>
                <w:sz w:val="20"/>
              </w:rPr>
              <w:t>CLASS I</w:t>
            </w:r>
            <w:r>
              <w:rPr>
                <w:sz w:val="20"/>
              </w:rPr>
              <w:t>。</w:t>
            </w:r>
          </w:p>
          <w:p>
            <w:pPr>
              <w:pStyle w:val="null3"/>
              <w:ind w:left="495"/>
            </w:pPr>
            <w:r>
              <w:rPr>
                <w:sz w:val="20"/>
              </w:rPr>
              <w:t>▲</w:t>
            </w:r>
            <w:r>
              <w:rPr>
                <w:sz w:val="20"/>
              </w:rPr>
              <w:t>3</w:t>
            </w:r>
            <w:r>
              <w:rPr>
                <w:sz w:val="20"/>
              </w:rPr>
              <w:t>、灯具的额定功率为：</w:t>
            </w:r>
            <w:r>
              <w:rPr>
                <w:sz w:val="20"/>
              </w:rPr>
              <w:t>60W</w:t>
            </w:r>
            <w:r>
              <w:rPr>
                <w:sz w:val="20"/>
              </w:rPr>
              <w:t>。</w:t>
            </w:r>
            <w:r>
              <w:rPr>
                <w:sz w:val="20"/>
              </w:rPr>
              <w:t>每盏灯配套一个单灯控制器，具体参数：</w:t>
            </w:r>
          </w:p>
          <w:p>
            <w:pPr>
              <w:pStyle w:val="null3"/>
              <w:ind w:left="300"/>
            </w:pPr>
            <w:r>
              <w:rPr>
                <w:sz w:val="20"/>
              </w:rPr>
              <w:t>3.1</w:t>
            </w:r>
            <w:r>
              <w:rPr>
                <w:sz w:val="20"/>
              </w:rPr>
              <w:t>单灯控制器：单灯控制器相关包括单灯巡测数据，单灯报警数据、单灯智能调光</w:t>
            </w:r>
            <w:r>
              <w:rPr>
                <w:sz w:val="20"/>
              </w:rPr>
              <w:t>、</w:t>
            </w:r>
            <w:r>
              <w:rPr>
                <w:sz w:val="20"/>
              </w:rPr>
              <w:t>单灯故障数据，单灯开关灯时间策略数据</w:t>
            </w:r>
            <w:r>
              <w:rPr>
                <w:sz w:val="20"/>
              </w:rPr>
              <w:t>、倾斜监测数据</w:t>
            </w:r>
            <w:r>
              <w:rPr>
                <w:sz w:val="20"/>
              </w:rPr>
              <w:t>。</w:t>
            </w:r>
          </w:p>
          <w:p>
            <w:pPr>
              <w:pStyle w:val="null3"/>
              <w:ind w:left="300"/>
            </w:pPr>
            <w:r>
              <w:rPr>
                <w:sz w:val="20"/>
              </w:rPr>
              <w:t>3.2</w:t>
            </w:r>
            <w:r>
              <w:rPr>
                <w:sz w:val="20"/>
              </w:rPr>
              <w:t>巡测数据：单灯巡测返回的电参数数据。用于第三方系统上报单灯巡测信息给平台。实时性要求，开灯时间段内每隔</w:t>
            </w:r>
            <w:r>
              <w:rPr>
                <w:sz w:val="20"/>
              </w:rPr>
              <w:t>20</w:t>
            </w:r>
            <w:r>
              <w:rPr>
                <w:sz w:val="20"/>
              </w:rPr>
              <w:t>分钟上报一次新的巡测数据。</w:t>
            </w:r>
          </w:p>
          <w:p>
            <w:pPr>
              <w:pStyle w:val="null3"/>
              <w:ind w:left="300"/>
            </w:pPr>
            <w:r>
              <w:rPr>
                <w:sz w:val="20"/>
              </w:rPr>
              <w:t>3.3</w:t>
            </w:r>
            <w:r>
              <w:rPr>
                <w:sz w:val="20"/>
              </w:rPr>
              <w:t>报警数据：单灯巡测返回的电参数数据根据不同的条件判</w:t>
            </w:r>
            <w:r>
              <w:rPr>
                <w:sz w:val="20"/>
              </w:rPr>
              <w:t>断</w:t>
            </w:r>
            <w:r>
              <w:rPr>
                <w:sz w:val="20"/>
              </w:rPr>
              <w:t>新产生的报警数据。用于第三方系统上报单灯报警信息给平台。实时性要求，开灯时间段内每隔</w:t>
            </w:r>
            <w:r>
              <w:rPr>
                <w:sz w:val="20"/>
              </w:rPr>
              <w:t>20</w:t>
            </w:r>
            <w:r>
              <w:rPr>
                <w:sz w:val="20"/>
              </w:rPr>
              <w:t>分钟上报一次新的报警数据。</w:t>
            </w:r>
          </w:p>
          <w:p>
            <w:pPr>
              <w:pStyle w:val="null3"/>
              <w:ind w:left="300"/>
            </w:pPr>
            <w:r>
              <w:rPr>
                <w:sz w:val="20"/>
              </w:rPr>
              <w:t>3.4</w:t>
            </w:r>
            <w:r>
              <w:rPr>
                <w:sz w:val="20"/>
              </w:rPr>
              <w:t>故障数据：每天早晨</w:t>
            </w:r>
            <w:r>
              <w:rPr>
                <w:sz w:val="20"/>
              </w:rPr>
              <w:t>7</w:t>
            </w:r>
            <w:r>
              <w:rPr>
                <w:sz w:val="20"/>
              </w:rPr>
              <w:t>点根据前日晚间单灯实际亮灯情况生成故障数据，用于第三方系统上报单灯报警信息给平台。实时性要求，每天</w:t>
            </w:r>
            <w:r>
              <w:rPr>
                <w:sz w:val="20"/>
              </w:rPr>
              <w:t>8</w:t>
            </w:r>
            <w:r>
              <w:rPr>
                <w:sz w:val="20"/>
              </w:rPr>
              <w:t>点上报一次新的故障数据。</w:t>
            </w:r>
          </w:p>
          <w:p>
            <w:pPr>
              <w:pStyle w:val="null3"/>
              <w:ind w:left="300"/>
            </w:pPr>
            <w:r>
              <w:rPr>
                <w:sz w:val="20"/>
              </w:rPr>
              <w:t>3.5</w:t>
            </w:r>
            <w:r>
              <w:rPr>
                <w:sz w:val="20"/>
              </w:rPr>
              <w:t>开关灯时间策略：开关灯时间策略，即单灯控制器控制灯具开灯、关灯、调光的时间表。用于第三方系统上报开关灯时间策略信息给平台。实时性要求，新的开关灯时间策略产生</w:t>
            </w:r>
            <w:r>
              <w:rPr>
                <w:sz w:val="20"/>
              </w:rPr>
              <w:t>120</w:t>
            </w:r>
            <w:r>
              <w:rPr>
                <w:sz w:val="20"/>
              </w:rPr>
              <w:t>分钟之内上报。</w:t>
            </w:r>
          </w:p>
          <w:p>
            <w:pPr>
              <w:pStyle w:val="null3"/>
              <w:ind w:left="300"/>
            </w:pPr>
            <w:r>
              <w:rPr>
                <w:sz w:val="20"/>
              </w:rPr>
              <w:t>3.6</w:t>
            </w:r>
            <w:r>
              <w:rPr>
                <w:sz w:val="20"/>
              </w:rPr>
              <w:t>倾斜监测：具有倾斜警报监测功能，因灯杆不牢固或外力等因素致使灯杆出现倾斜时，倾斜警报监测功能可及时将倾斜报警信息传送至后台。</w:t>
            </w:r>
            <w:r>
              <w:rPr>
                <w:sz w:val="20"/>
                <w:b/>
              </w:rPr>
              <w:t>（需提供相关证明材料。）</w:t>
            </w:r>
          </w:p>
          <w:p>
            <w:pPr>
              <w:pStyle w:val="null3"/>
            </w:pPr>
            <w:r>
              <w:rPr>
                <w:sz w:val="21"/>
                <w:b/>
              </w:rPr>
              <w:t>备注：其他具体参数要求详细见附件中的设计图。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LED 150W半截光型灯具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300"/>
            </w:pPr>
            <w:r>
              <w:rPr>
                <w:sz w:val="20"/>
              </w:rPr>
              <w:t>▲</w:t>
            </w:r>
            <w:r>
              <w:rPr>
                <w:sz w:val="20"/>
              </w:rPr>
              <w:t>1</w:t>
            </w:r>
            <w:r>
              <w:rPr>
                <w:sz w:val="20"/>
              </w:rPr>
              <w:t>、道路照明光源采用</w:t>
            </w:r>
            <w:r>
              <w:rPr>
                <w:sz w:val="20"/>
              </w:rPr>
              <w:t>LED</w:t>
            </w:r>
            <w:r>
              <w:rPr>
                <w:sz w:val="20"/>
              </w:rPr>
              <w:t>光源，灯具采用高压热铸铝外壳、耐腐蚀性能好的灯具，所有灯具应具有专业的蝙蝠型配光曲线。</w:t>
            </w:r>
          </w:p>
          <w:p>
            <w:pPr>
              <w:pStyle w:val="null3"/>
              <w:ind w:left="300"/>
            </w:pPr>
            <w:r>
              <w:rPr>
                <w:sz w:val="20"/>
              </w:rPr>
              <w:t>▲</w:t>
            </w:r>
            <w:r>
              <w:rPr>
                <w:sz w:val="20"/>
              </w:rPr>
              <w:t>2</w:t>
            </w:r>
            <w:r>
              <w:rPr>
                <w:sz w:val="20"/>
              </w:rPr>
              <w:t>、照明灯具采用专业顶级</w:t>
            </w:r>
            <w:r>
              <w:rPr>
                <w:sz w:val="20"/>
              </w:rPr>
              <w:t>LED</w:t>
            </w:r>
            <w:r>
              <w:rPr>
                <w:sz w:val="20"/>
              </w:rPr>
              <w:t>灯珠，光衰要求</w:t>
            </w:r>
            <w:r>
              <w:rPr>
                <w:sz w:val="20"/>
              </w:rPr>
              <w:t>3000h</w:t>
            </w:r>
            <w:r>
              <w:rPr>
                <w:sz w:val="20"/>
              </w:rPr>
              <w:t>光通维持率不低于</w:t>
            </w:r>
            <w:r>
              <w:rPr>
                <w:sz w:val="20"/>
              </w:rPr>
              <w:t>96%</w:t>
            </w:r>
            <w:r>
              <w:rPr>
                <w:sz w:val="20"/>
              </w:rPr>
              <w:t>，</w:t>
            </w:r>
            <w:r>
              <w:rPr>
                <w:sz w:val="20"/>
              </w:rPr>
              <w:t>6000h</w:t>
            </w:r>
            <w:r>
              <w:rPr>
                <w:sz w:val="20"/>
              </w:rPr>
              <w:t>不能低于</w:t>
            </w:r>
            <w:r>
              <w:rPr>
                <w:sz w:val="20"/>
              </w:rPr>
              <w:t>93%</w:t>
            </w:r>
            <w:r>
              <w:rPr>
                <w:sz w:val="20"/>
              </w:rPr>
              <w:t>的光维持，光源色温</w:t>
            </w:r>
            <w:r>
              <w:rPr>
                <w:sz w:val="20"/>
              </w:rPr>
              <w:t>4000K~4500K.</w:t>
            </w:r>
            <w:r>
              <w:rPr>
                <w:sz w:val="20"/>
              </w:rPr>
              <w:t>灯具额定光效不小于</w:t>
            </w:r>
            <w:r>
              <w:rPr>
                <w:sz w:val="20"/>
              </w:rPr>
              <w:t>125 lm/W</w:t>
            </w:r>
            <w:r>
              <w:rPr>
                <w:sz w:val="20"/>
              </w:rPr>
              <w:t>，显色指数</w:t>
            </w:r>
            <w:r>
              <w:rPr>
                <w:sz w:val="20"/>
              </w:rPr>
              <w:t>&gt;80</w:t>
            </w:r>
            <w:r>
              <w:rPr>
                <w:sz w:val="20"/>
              </w:rPr>
              <w:t>，灯具效率应达</w:t>
            </w:r>
            <w:r>
              <w:rPr>
                <w:sz w:val="20"/>
              </w:rPr>
              <w:t>85%</w:t>
            </w:r>
            <w:r>
              <w:rPr>
                <w:sz w:val="20"/>
              </w:rPr>
              <w:t>以上；每一灯具内自带直流电源驱动模块，灯具的功率因数应达</w:t>
            </w:r>
            <w:r>
              <w:rPr>
                <w:sz w:val="20"/>
              </w:rPr>
              <w:t>0.95</w:t>
            </w:r>
            <w:r>
              <w:rPr>
                <w:sz w:val="20"/>
              </w:rPr>
              <w:t>以上。灯具的光源腔防护等级应达</w:t>
            </w:r>
            <w:r>
              <w:rPr>
                <w:sz w:val="20"/>
              </w:rPr>
              <w:t>IP65</w:t>
            </w:r>
            <w:r>
              <w:rPr>
                <w:sz w:val="20"/>
              </w:rPr>
              <w:t>电器绝缘等级为</w:t>
            </w:r>
            <w:r>
              <w:rPr>
                <w:sz w:val="20"/>
              </w:rPr>
              <w:t>CLASS I</w:t>
            </w:r>
            <w:r>
              <w:rPr>
                <w:sz w:val="20"/>
              </w:rPr>
              <w:t>。</w:t>
            </w:r>
          </w:p>
          <w:p>
            <w:pPr>
              <w:pStyle w:val="null3"/>
              <w:ind w:left="495"/>
            </w:pPr>
            <w:r>
              <w:rPr>
                <w:sz w:val="20"/>
              </w:rPr>
              <w:t>▲</w:t>
            </w:r>
            <w:r>
              <w:rPr>
                <w:sz w:val="20"/>
              </w:rPr>
              <w:t>3</w:t>
            </w:r>
            <w:r>
              <w:rPr>
                <w:sz w:val="20"/>
              </w:rPr>
              <w:t>、灯具的额定功率为：</w:t>
            </w:r>
            <w:r>
              <w:rPr>
                <w:sz w:val="20"/>
              </w:rPr>
              <w:t>150W</w:t>
            </w:r>
            <w:r>
              <w:rPr>
                <w:sz w:val="20"/>
              </w:rPr>
              <w:t>。</w:t>
            </w:r>
            <w:r>
              <w:rPr>
                <w:sz w:val="20"/>
              </w:rPr>
              <w:t>每盏灯配套一个单灯控制器，具体参数：</w:t>
            </w:r>
          </w:p>
          <w:p>
            <w:pPr>
              <w:pStyle w:val="null3"/>
              <w:ind w:left="300"/>
            </w:pPr>
            <w:r>
              <w:rPr>
                <w:sz w:val="20"/>
              </w:rPr>
              <w:t>3.1</w:t>
            </w:r>
            <w:r>
              <w:rPr>
                <w:sz w:val="20"/>
              </w:rPr>
              <w:t>单灯控制器：单灯控制器相关包括单灯巡测数据，单灯报警数据、单灯智能调光</w:t>
            </w:r>
            <w:r>
              <w:rPr>
                <w:sz w:val="20"/>
              </w:rPr>
              <w:t>、</w:t>
            </w:r>
            <w:r>
              <w:rPr>
                <w:sz w:val="20"/>
              </w:rPr>
              <w:t>单灯故障数据，单灯开关灯时间策略数据</w:t>
            </w:r>
            <w:r>
              <w:rPr>
                <w:sz w:val="20"/>
              </w:rPr>
              <w:t>、倾斜监测数据</w:t>
            </w:r>
            <w:r>
              <w:rPr>
                <w:sz w:val="20"/>
              </w:rPr>
              <w:t>。</w:t>
            </w:r>
          </w:p>
          <w:p>
            <w:pPr>
              <w:pStyle w:val="null3"/>
              <w:ind w:left="300"/>
            </w:pPr>
            <w:r>
              <w:rPr>
                <w:sz w:val="20"/>
              </w:rPr>
              <w:t>3.2</w:t>
            </w:r>
            <w:r>
              <w:rPr>
                <w:sz w:val="20"/>
              </w:rPr>
              <w:t>巡测数据：单灯巡测返回的电参数数据。用于第三方系统上报单灯巡测信息给平台。实时性要求，开灯时间段内每隔</w:t>
            </w:r>
            <w:r>
              <w:rPr>
                <w:sz w:val="20"/>
              </w:rPr>
              <w:t>20</w:t>
            </w:r>
            <w:r>
              <w:rPr>
                <w:sz w:val="20"/>
              </w:rPr>
              <w:t>分钟上报一次新的巡测数据。</w:t>
            </w:r>
          </w:p>
          <w:p>
            <w:pPr>
              <w:pStyle w:val="null3"/>
              <w:ind w:left="300"/>
            </w:pPr>
            <w:r>
              <w:rPr>
                <w:sz w:val="20"/>
              </w:rPr>
              <w:t>3.3</w:t>
            </w:r>
            <w:r>
              <w:rPr>
                <w:sz w:val="20"/>
              </w:rPr>
              <w:t>报警数据：单灯巡测返回的电参数数据根据不同的条件判</w:t>
            </w:r>
            <w:r>
              <w:rPr>
                <w:sz w:val="20"/>
              </w:rPr>
              <w:t>断</w:t>
            </w:r>
            <w:r>
              <w:rPr>
                <w:sz w:val="20"/>
              </w:rPr>
              <w:t>新产生的报警数据。用于第三方系统上报单灯报警信息给平台。实时性要求，开灯时间段内每隔</w:t>
            </w:r>
            <w:r>
              <w:rPr>
                <w:sz w:val="20"/>
              </w:rPr>
              <w:t>20</w:t>
            </w:r>
            <w:r>
              <w:rPr>
                <w:sz w:val="20"/>
              </w:rPr>
              <w:t>分钟上报一次新的报警数据。</w:t>
            </w:r>
          </w:p>
          <w:p>
            <w:pPr>
              <w:pStyle w:val="null3"/>
              <w:ind w:left="300"/>
            </w:pPr>
            <w:r>
              <w:rPr>
                <w:sz w:val="20"/>
              </w:rPr>
              <w:t>3.4</w:t>
            </w:r>
            <w:r>
              <w:rPr>
                <w:sz w:val="20"/>
              </w:rPr>
              <w:t>故障数据：每天早晨</w:t>
            </w:r>
            <w:r>
              <w:rPr>
                <w:sz w:val="20"/>
              </w:rPr>
              <w:t>7</w:t>
            </w:r>
            <w:r>
              <w:rPr>
                <w:sz w:val="20"/>
              </w:rPr>
              <w:t>点根据前日晚间单灯实际亮灯情况生成故障数据，用于第三方系统上报单灯报警信息给平台。实时性要求，每天</w:t>
            </w:r>
            <w:r>
              <w:rPr>
                <w:sz w:val="20"/>
              </w:rPr>
              <w:t>8</w:t>
            </w:r>
            <w:r>
              <w:rPr>
                <w:sz w:val="20"/>
              </w:rPr>
              <w:t>点上报一次新的故障数据。</w:t>
            </w:r>
          </w:p>
          <w:p>
            <w:pPr>
              <w:pStyle w:val="null3"/>
              <w:ind w:left="300"/>
            </w:pPr>
            <w:r>
              <w:rPr>
                <w:sz w:val="20"/>
              </w:rPr>
              <w:t>3.5</w:t>
            </w:r>
            <w:r>
              <w:rPr>
                <w:sz w:val="20"/>
              </w:rPr>
              <w:t>开关灯时间策略：开关灯时间策略，即单灯控制器控制灯具开灯、关灯、调光的时间表。用于第三方系统上报开关灯时间策略信息给平台。实时性要求，新的开关灯时间策略产生</w:t>
            </w:r>
            <w:r>
              <w:rPr>
                <w:sz w:val="20"/>
              </w:rPr>
              <w:t>120</w:t>
            </w:r>
            <w:r>
              <w:rPr>
                <w:sz w:val="20"/>
              </w:rPr>
              <w:t>分钟之内上报。</w:t>
            </w:r>
          </w:p>
          <w:p>
            <w:pPr>
              <w:pStyle w:val="null3"/>
              <w:ind w:left="300"/>
            </w:pPr>
            <w:r>
              <w:rPr>
                <w:sz w:val="20"/>
              </w:rPr>
              <w:t>3.6</w:t>
            </w:r>
            <w:r>
              <w:rPr>
                <w:sz w:val="20"/>
              </w:rPr>
              <w:t>倾斜监测：具有倾斜警报监测功能，因灯杆不牢固或外力等因素致使灯杆出现倾斜时，倾斜警报监测功能可及时将倾斜报警信息传送至后台。</w:t>
            </w:r>
            <w:r>
              <w:rPr>
                <w:sz w:val="20"/>
                <w:b/>
              </w:rPr>
              <w:t>（需提供相关证明材料。）</w:t>
            </w:r>
          </w:p>
          <w:p>
            <w:pPr>
              <w:pStyle w:val="null3"/>
            </w:pPr>
            <w:r>
              <w:rPr>
                <w:sz w:val="21"/>
                <w:b/>
              </w:rPr>
              <w:t>备注：其他具体参数要求详细见附件中的设计图。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LED200W半截光型灯具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300"/>
            </w:pPr>
            <w:r>
              <w:rPr>
                <w:sz w:val="20"/>
              </w:rPr>
              <w:t>▲</w:t>
            </w:r>
            <w:r>
              <w:rPr>
                <w:sz w:val="20"/>
              </w:rPr>
              <w:t>1</w:t>
            </w:r>
            <w:r>
              <w:rPr>
                <w:sz w:val="20"/>
              </w:rPr>
              <w:t>、道路照明光源采用</w:t>
            </w:r>
            <w:r>
              <w:rPr>
                <w:sz w:val="20"/>
              </w:rPr>
              <w:t>LED</w:t>
            </w:r>
            <w:r>
              <w:rPr>
                <w:sz w:val="20"/>
              </w:rPr>
              <w:t>光源，灯具采用高压热铸铝外壳、耐腐蚀性能好的灯具，所有灯具应具有专业的蝙蝠型配光曲线。</w:t>
            </w:r>
          </w:p>
          <w:p>
            <w:pPr>
              <w:pStyle w:val="null3"/>
              <w:ind w:left="300"/>
            </w:pPr>
            <w:r>
              <w:rPr>
                <w:sz w:val="20"/>
              </w:rPr>
              <w:t>▲</w:t>
            </w:r>
            <w:r>
              <w:rPr>
                <w:sz w:val="20"/>
              </w:rPr>
              <w:t>2</w:t>
            </w:r>
            <w:r>
              <w:rPr>
                <w:sz w:val="20"/>
              </w:rPr>
              <w:t>、照明灯具采用专业顶级</w:t>
            </w:r>
            <w:r>
              <w:rPr>
                <w:sz w:val="20"/>
              </w:rPr>
              <w:t>LED</w:t>
            </w:r>
            <w:r>
              <w:rPr>
                <w:sz w:val="20"/>
              </w:rPr>
              <w:t>灯珠，光衰要求</w:t>
            </w:r>
            <w:r>
              <w:rPr>
                <w:sz w:val="20"/>
              </w:rPr>
              <w:t>3000h</w:t>
            </w:r>
            <w:r>
              <w:rPr>
                <w:sz w:val="20"/>
              </w:rPr>
              <w:t>光通维持率不低于</w:t>
            </w:r>
            <w:r>
              <w:rPr>
                <w:sz w:val="20"/>
              </w:rPr>
              <w:t>96%</w:t>
            </w:r>
            <w:r>
              <w:rPr>
                <w:sz w:val="20"/>
              </w:rPr>
              <w:t>，</w:t>
            </w:r>
            <w:r>
              <w:rPr>
                <w:sz w:val="20"/>
              </w:rPr>
              <w:t>6000h</w:t>
            </w:r>
            <w:r>
              <w:rPr>
                <w:sz w:val="20"/>
              </w:rPr>
              <w:t>不能低于</w:t>
            </w:r>
            <w:r>
              <w:rPr>
                <w:sz w:val="20"/>
              </w:rPr>
              <w:t>93%</w:t>
            </w:r>
            <w:r>
              <w:rPr>
                <w:sz w:val="20"/>
              </w:rPr>
              <w:t>的光维持，光源色温</w:t>
            </w:r>
            <w:r>
              <w:rPr>
                <w:sz w:val="20"/>
              </w:rPr>
              <w:t>4000K~4500K.</w:t>
            </w:r>
            <w:r>
              <w:rPr>
                <w:sz w:val="20"/>
              </w:rPr>
              <w:t>灯具额定光效不小于</w:t>
            </w:r>
            <w:r>
              <w:rPr>
                <w:sz w:val="20"/>
              </w:rPr>
              <w:t>125 lm/W</w:t>
            </w:r>
            <w:r>
              <w:rPr>
                <w:sz w:val="20"/>
              </w:rPr>
              <w:t>，显色指数</w:t>
            </w:r>
            <w:r>
              <w:rPr>
                <w:sz w:val="20"/>
              </w:rPr>
              <w:t>&gt;80</w:t>
            </w:r>
            <w:r>
              <w:rPr>
                <w:sz w:val="20"/>
              </w:rPr>
              <w:t>，灯具效率应达</w:t>
            </w:r>
            <w:r>
              <w:rPr>
                <w:sz w:val="20"/>
              </w:rPr>
              <w:t>85%</w:t>
            </w:r>
            <w:r>
              <w:rPr>
                <w:sz w:val="20"/>
              </w:rPr>
              <w:t>以上；每一灯具内自带直流电源驱动模块，灯具的功率因数应达</w:t>
            </w:r>
            <w:r>
              <w:rPr>
                <w:sz w:val="20"/>
              </w:rPr>
              <w:t>0.95</w:t>
            </w:r>
            <w:r>
              <w:rPr>
                <w:sz w:val="20"/>
              </w:rPr>
              <w:t>以上。灯具的光源腔防护等级应达</w:t>
            </w:r>
            <w:r>
              <w:rPr>
                <w:sz w:val="20"/>
              </w:rPr>
              <w:t>IP65</w:t>
            </w:r>
            <w:r>
              <w:rPr>
                <w:sz w:val="20"/>
              </w:rPr>
              <w:t>电器绝缘等级为</w:t>
            </w:r>
            <w:r>
              <w:rPr>
                <w:sz w:val="20"/>
              </w:rPr>
              <w:t>CLASS I</w:t>
            </w:r>
            <w:r>
              <w:rPr>
                <w:sz w:val="20"/>
              </w:rPr>
              <w:t>。</w:t>
            </w:r>
          </w:p>
          <w:p>
            <w:pPr>
              <w:pStyle w:val="null3"/>
              <w:ind w:left="495"/>
            </w:pPr>
            <w:r>
              <w:rPr>
                <w:sz w:val="20"/>
              </w:rPr>
              <w:t>▲</w:t>
            </w:r>
            <w:r>
              <w:rPr>
                <w:sz w:val="20"/>
              </w:rPr>
              <w:t>3</w:t>
            </w:r>
            <w:r>
              <w:rPr>
                <w:sz w:val="20"/>
              </w:rPr>
              <w:t>、灯具的额定功率为：</w:t>
            </w:r>
            <w:r>
              <w:rPr>
                <w:sz w:val="20"/>
              </w:rPr>
              <w:t>200W</w:t>
            </w:r>
            <w:r>
              <w:rPr>
                <w:sz w:val="20"/>
              </w:rPr>
              <w:t>。</w:t>
            </w:r>
            <w:r>
              <w:rPr>
                <w:sz w:val="20"/>
              </w:rPr>
              <w:t>每盏灯配套一个单灯控制器，具体参数：</w:t>
            </w:r>
          </w:p>
          <w:p>
            <w:pPr>
              <w:pStyle w:val="null3"/>
              <w:ind w:left="300"/>
            </w:pPr>
            <w:r>
              <w:rPr>
                <w:sz w:val="20"/>
              </w:rPr>
              <w:t>3.1</w:t>
            </w:r>
            <w:r>
              <w:rPr>
                <w:sz w:val="20"/>
              </w:rPr>
              <w:t>单灯控制器：单灯控制器相关包括单灯巡测数据，单灯报警数据、单灯智能调光</w:t>
            </w:r>
            <w:r>
              <w:rPr>
                <w:sz w:val="20"/>
              </w:rPr>
              <w:t>、</w:t>
            </w:r>
            <w:r>
              <w:rPr>
                <w:sz w:val="20"/>
              </w:rPr>
              <w:t>单灯故障数据，单灯开关灯时间策略数据</w:t>
            </w:r>
            <w:r>
              <w:rPr>
                <w:sz w:val="20"/>
              </w:rPr>
              <w:t>、倾斜监测数据</w:t>
            </w:r>
            <w:r>
              <w:rPr>
                <w:sz w:val="20"/>
              </w:rPr>
              <w:t>。</w:t>
            </w:r>
          </w:p>
          <w:p>
            <w:pPr>
              <w:pStyle w:val="null3"/>
              <w:ind w:left="300"/>
            </w:pPr>
            <w:r>
              <w:rPr>
                <w:sz w:val="20"/>
              </w:rPr>
              <w:t>3.2</w:t>
            </w:r>
            <w:r>
              <w:rPr>
                <w:sz w:val="20"/>
              </w:rPr>
              <w:t>巡测数据：单灯巡测返回的电参数数据。用于第三方系统上报单灯巡测信息给平台。实时性要求，开灯时间段内每隔</w:t>
            </w:r>
            <w:r>
              <w:rPr>
                <w:sz w:val="20"/>
              </w:rPr>
              <w:t>20</w:t>
            </w:r>
            <w:r>
              <w:rPr>
                <w:sz w:val="20"/>
              </w:rPr>
              <w:t>分钟上报一次新的巡测数据。</w:t>
            </w:r>
          </w:p>
          <w:p>
            <w:pPr>
              <w:pStyle w:val="null3"/>
              <w:ind w:left="300"/>
            </w:pPr>
            <w:r>
              <w:rPr>
                <w:sz w:val="20"/>
              </w:rPr>
              <w:t>3.3</w:t>
            </w:r>
            <w:r>
              <w:rPr>
                <w:sz w:val="20"/>
              </w:rPr>
              <w:t>报警数据：单灯巡测返回的电参数数据根据不同的条件判</w:t>
            </w:r>
            <w:r>
              <w:rPr>
                <w:sz w:val="20"/>
              </w:rPr>
              <w:t>断</w:t>
            </w:r>
            <w:r>
              <w:rPr>
                <w:sz w:val="20"/>
              </w:rPr>
              <w:t>新产生的报警数据。用于第三方系统上报单灯报警信息给平台。实时性要求，开灯时间段内每隔</w:t>
            </w:r>
            <w:r>
              <w:rPr>
                <w:sz w:val="20"/>
              </w:rPr>
              <w:t>20</w:t>
            </w:r>
            <w:r>
              <w:rPr>
                <w:sz w:val="20"/>
              </w:rPr>
              <w:t>分钟上报一次新的报警数据。</w:t>
            </w:r>
          </w:p>
          <w:p>
            <w:pPr>
              <w:pStyle w:val="null3"/>
              <w:ind w:left="300"/>
            </w:pPr>
            <w:r>
              <w:rPr>
                <w:sz w:val="20"/>
              </w:rPr>
              <w:t>3.4</w:t>
            </w:r>
            <w:r>
              <w:rPr>
                <w:sz w:val="20"/>
              </w:rPr>
              <w:t>故障数据：每天早晨</w:t>
            </w:r>
            <w:r>
              <w:rPr>
                <w:sz w:val="20"/>
              </w:rPr>
              <w:t>7</w:t>
            </w:r>
            <w:r>
              <w:rPr>
                <w:sz w:val="20"/>
              </w:rPr>
              <w:t>点根据前日晚间单灯实际亮灯情况生成故障数据，用于第三方系统上报单灯报警信息给平台。实时性要求，每天</w:t>
            </w:r>
            <w:r>
              <w:rPr>
                <w:sz w:val="20"/>
              </w:rPr>
              <w:t>8</w:t>
            </w:r>
            <w:r>
              <w:rPr>
                <w:sz w:val="20"/>
              </w:rPr>
              <w:t>点上报一次新的故障数据。</w:t>
            </w:r>
          </w:p>
          <w:p>
            <w:pPr>
              <w:pStyle w:val="null3"/>
              <w:ind w:left="300"/>
            </w:pPr>
            <w:r>
              <w:rPr>
                <w:sz w:val="20"/>
              </w:rPr>
              <w:t>3.5</w:t>
            </w:r>
            <w:r>
              <w:rPr>
                <w:sz w:val="20"/>
              </w:rPr>
              <w:t>开关灯时间策略：开关灯时间策略，即单灯控制器控制灯具开灯、关灯、调光的时间表。用于第三方系统上报开关灯时间策略信息给平台。实时性要求，新的开关灯时间策略产生</w:t>
            </w:r>
            <w:r>
              <w:rPr>
                <w:sz w:val="20"/>
              </w:rPr>
              <w:t>120</w:t>
            </w:r>
            <w:r>
              <w:rPr>
                <w:sz w:val="20"/>
              </w:rPr>
              <w:t>分钟之内上报。</w:t>
            </w:r>
          </w:p>
          <w:p>
            <w:pPr>
              <w:pStyle w:val="null3"/>
              <w:ind w:left="300"/>
            </w:pPr>
            <w:r>
              <w:rPr>
                <w:sz w:val="20"/>
              </w:rPr>
              <w:t>3.6</w:t>
            </w:r>
            <w:r>
              <w:rPr>
                <w:sz w:val="20"/>
              </w:rPr>
              <w:t>倾斜监测：具有倾斜警报监测功能，因灯杆不牢固或外力等因素致使灯杆出现倾斜时，倾斜警报监测功能可及时将倾斜报警信息传送至后台。</w:t>
            </w:r>
            <w:r>
              <w:rPr>
                <w:sz w:val="20"/>
                <w:b/>
              </w:rPr>
              <w:t>（需提供相关证明材料。）</w:t>
            </w:r>
          </w:p>
          <w:p>
            <w:pPr>
              <w:pStyle w:val="null3"/>
            </w:pPr>
            <w:r>
              <w:rPr>
                <w:sz w:val="21"/>
                <w:b/>
              </w:rPr>
              <w:t>备注：其他具体参数要求详细见附件中的设计图。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1.采购代理机构：本项目是指广东元正招标采购有限公司，负责整个采购活动的组织，依法负责编制和发布招标文件，对招标文件拥有最终的解释权，不以任何身份出任评标委员会成员。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佛山市南海区里水镇城建和水务办公室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在领取《中标通知书》时须向采购代理机构缴纳招标代理服务费，费率参考计价格〔2002〕1980号、广东省物价局（粤价[2002]386号）文规定的“货物招标”收费标准收取，按中标金额计算后的97%收取。 说明：1）招标代理服务费支付方式：以银行划账的形式支付。2）中标服务费按差额定率累进法计算。3）中标人无论因何种原因放弃中标或无法履行合同或经依法取消中标资格的，其招标代理服务费均不予退回。</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信息公开要求：根据《佛山市南海区财政局关于印发&lt;佛山市南海区关于进一步深化政府采购改革的意见&gt;的通知》（南财采〔2020〕6号）的有关规定，采购代理机构将在佛山市公共资源交易中心南海分中心“交易信息”网页发布中标（成交）公告的同时一并公示中标供应商的投标文件内容，接受社会公众监督，投标人须作出以下承诺（自拟格式）：（1）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方案、售后服务方案。（2）投标人承诺保证上述应公示的内容的真实性，且确认涉及任何个人隐私其他不可公开的内容。如若中标，同意采购人或其委托的代理机构将上述应公示的内容予以公开。</w:t>
            </w:r>
          </w:p>
          <w:p>
            <w:pPr>
              <w:pStyle w:val="null3"/>
              <w:jc w:val="left"/>
            </w:pPr>
            <w:r>
              <w:rPr/>
              <w:t>其他2，因系统格式固化不能调整，WORD版磋商文件部分表格显示不全，以PDF版磋商文件的内容为准。</w:t>
            </w:r>
          </w:p>
          <w:p>
            <w:pPr>
              <w:pStyle w:val="null3"/>
              <w:jc w:val="left"/>
            </w:pPr>
            <w:r>
              <w:rPr/>
              <w:t>其他3，采购人和政府代理机构应当在采购文件和中标（成交）通知书中告知供应商政府采购合同融资相关政策，参与政府采购的中小微企业可凭借中标（成交）通知书或政府采购合同，利用“省中小融”、“粤信融”、“中征应收账款融资服务平台”等平台向金融机构申请融资，获得无财产抵押贷款。</w:t>
            </w:r>
          </w:p>
          <w:p>
            <w:pPr>
              <w:pStyle w:val="null3"/>
              <w:jc w:val="left"/>
            </w:pPr>
            <w:r>
              <w:rPr/>
              <w:t>其他4，合同签订时间补充说明：根据《佛山市财政局关于加强政府采购管理进一步优化政府采购营商环境的通知》（佛财采购函[2024]8号）规定，采购人应科学合理制定单位内控制度，缩短采购合同签订时间，原则上在中标(成交)通知书发出之日起20日内签订合同；合同签订无需经单位集体会议决策的，应当在中标(成交)通知书发出之日起10日内签订政府采购合同。</w:t>
            </w:r>
          </w:p>
          <w:p>
            <w:pPr>
              <w:pStyle w:val="null3"/>
              <w:jc w:val="left"/>
            </w:pPr>
            <w:r>
              <w:rPr/>
              <w:t>其他5，本项目中标人在中标后，须向代理机构提供2套纸质版投标文件。</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广东元正招标采购有限公司</w:t>
      </w:r>
      <w:r>
        <w:rPr/>
        <w:t>代收。具体操作要求详见</w:t>
      </w:r>
      <w:r>
        <w:rPr/>
        <w:t>广东元正招标采购有限公司</w:t>
      </w:r>
      <w:r>
        <w:rPr/>
        <w:t>有关指引，递交事宜请自行咨询</w:t>
      </w:r>
      <w:r>
        <w:rPr/>
        <w:t>广东元正招标采购有限公司</w:t>
      </w:r>
      <w:r>
        <w:rPr/>
        <w:t>；请各投标人在投标文件递交截止时间前按须知前附表规定的金额递交至</w:t>
      </w:r>
      <w:r>
        <w:rPr/>
        <w:t>广东元正招标采购有限公司</w:t>
      </w:r>
      <w:r>
        <w:rPr/>
        <w:t>，到账情况以开标时</w:t>
      </w:r>
      <w:r>
        <w:rPr/>
        <w:t>广东元正招标采购有限公司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；广东省公共资源交易平台（https：//ygp.gdzwfw.gov.cn/）、佛山市公共资源交易中心南海分中心（http：//www.nanhai.gov.cn/fsnhq/bmdh/sydw/ggzyjyzx/znjj/）、广东元正招标采购有限公司(https://www.gdbidding.com）。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；广东省公共资源交易平台（https：//ygp.gdzwfw.gov.cn/）、佛山市公共资源交易中心南海分中心（http：//www.nanhai.gov.cn/fsnhq/bmdh/sydw/ggzyjyzx/znjj/）、广东元正招标采购有限公司(https://www.gdbidding.com）。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广东元正招标采购有限公司佛山分公司</w:t>
      </w:r>
    </w:p>
    <w:p>
      <w:pPr>
        <w:pStyle w:val="null3"/>
        <w:ind w:firstLine="480"/>
      </w:pPr>
      <w:r>
        <w:rPr/>
        <w:t>电话：</w:t>
      </w:r>
      <w:r>
        <w:rPr/>
        <w:t>0757-81851689</w:t>
      </w:r>
    </w:p>
    <w:p>
      <w:pPr>
        <w:pStyle w:val="null3"/>
        <w:ind w:firstLine="480"/>
      </w:pPr>
      <w:r>
        <w:rPr/>
        <w:t>传真：</w:t>
      </w:r>
      <w:r>
        <w:rPr/>
        <w:t>0757-86281316</w:t>
      </w:r>
    </w:p>
    <w:p>
      <w:pPr>
        <w:pStyle w:val="null3"/>
        <w:ind w:firstLine="480"/>
      </w:pPr>
      <w:r>
        <w:rPr/>
        <w:t>邮箱：</w:t>
      </w:r>
      <w:r>
        <w:rPr/>
        <w:t>yzzbfs@126.com</w:t>
      </w:r>
    </w:p>
    <w:p>
      <w:pPr>
        <w:pStyle w:val="null3"/>
        <w:ind w:firstLine="480"/>
      </w:pPr>
      <w:r>
        <w:rPr/>
        <w:t>地址：</w:t>
      </w:r>
      <w:r>
        <w:rPr/>
        <w:t>佛山市南海区桂城简平路1号天安数码城2期天安创新大厦1001室（佛山分公司）</w:t>
      </w:r>
    </w:p>
    <w:p>
      <w:pPr>
        <w:pStyle w:val="null3"/>
        <w:ind w:firstLine="480"/>
      </w:pPr>
      <w:r>
        <w:rPr/>
        <w:t>邮编：</w:t>
      </w:r>
      <w:r>
        <w:rPr/>
        <w:t>528200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南海区路灯设施更新改造项目一里水镇(一期)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广东元正招标采购有限公司</w:t>
      </w:r>
      <w:r>
        <w:rPr/>
        <w:t>统一对外发布。</w:t>
      </w:r>
    </w:p>
    <w:p>
      <w:pPr>
        <w:pStyle w:val="null3"/>
        <w:ind w:firstLine="480"/>
      </w:pPr>
      <w:r>
        <w:rPr/>
        <w:t>（2）对</w:t>
      </w:r>
      <w:r>
        <w:rPr/>
        <w:t>广东元正招标采购有限公司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采购包1（南海区路灯设施更新改造项目一里水镇(一期)采购项目）：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采购包1（南海区路灯设施更新改造项目一里水镇(一期)采购项目）：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照招标公告附件格式要求提供《政府采购供应商资格信用承诺函》；如供应商选择不提供《政府采购供应商资格信用承诺函》的，可选择提供以下证明材料：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按照招标公告附件格式要求提供《政府采购供应商资格信用承诺函》；如供应商选择不提供《政府采购供应商资格信用承诺函》的，可选择提供以下证明材料：经审计的2023或2024年度财务状况报告或银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 行人或重大税收违法案件当事人名单或政府采购严重违法失信行为”记录名单；不处于中国政府采购网(www.ccgp.gov.cn)“政府采购严重违法失信行为信息记录”中的禁止参加政府采购活动期间。（提供“信用中国”网站和“中国政府采购网”查询打印件；但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特定资格条件</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采购包1（南海区路灯设施更新改造项目一里水镇(一期)采购项目）：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法定代表人证明书和法定代表人授权书</w:t>
            </w:r>
          </w:p>
        </w:tc>
        <w:tc>
          <w:tcPr>
            <w:tcW w:type="dxa" w:w="4238"/>
          </w:tcPr>
          <w:p>
            <w:pPr>
              <w:pStyle w:val="null3"/>
            </w:pPr>
            <w:r>
              <w:rPr/>
              <w:t>有效的法定代表人证明书和法定代表人授权书(如为法定代表人参与投标，只提供有效的法定代表人证明书)</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（1）投标报价是固定价且是唯一的； （2）没有投标报价明显不合理且投标人不能合理说明的情况； （3）当投标报价出现以下情况之一的，该报价为无效报价，投标人将予以废标处理： ①投标人的投标总报价超出本项目预算总金额。 ②投标人各类设备的分项报价超出本项目的各类设备的分项预算金额。</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已提交了投标函，并符合招标文件要求。</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投标有效期符合招标文件的要求</w:t>
            </w:r>
          </w:p>
        </w:tc>
      </w:tr>
      <w:tr>
        <w:tc>
          <w:tcPr>
            <w:tcW w:type="dxa" w:w="890"/>
          </w:tcPr>
          <w:p>
            <w:pPr>
              <w:pStyle w:val="null3"/>
            </w:pPr>
            <w:r>
              <w:rPr/>
              <w:t>5</w:t>
            </w:r>
          </w:p>
        </w:tc>
        <w:tc>
          <w:tcPr>
            <w:tcW w:type="dxa" w:w="3178"/>
          </w:tcPr>
          <w:p>
            <w:pPr>
              <w:pStyle w:val="null3"/>
            </w:pPr>
            <w:r>
              <w:rPr/>
              <w:t>投标文件的式样和签署要求</w:t>
            </w:r>
          </w:p>
        </w:tc>
        <w:tc>
          <w:tcPr>
            <w:tcW w:type="dxa" w:w="4238"/>
          </w:tcPr>
          <w:p>
            <w:pPr>
              <w:pStyle w:val="null3"/>
            </w:pPr>
            <w:r>
              <w:rPr/>
              <w:t>投标文件符合招标文件规定的式样和签署要求</w:t>
            </w:r>
          </w:p>
        </w:tc>
      </w:tr>
      <w:tr>
        <w:tc>
          <w:tcPr>
            <w:tcW w:type="dxa" w:w="890"/>
          </w:tcPr>
          <w:p>
            <w:pPr>
              <w:pStyle w:val="null3"/>
            </w:pPr>
            <w:r>
              <w:rPr/>
              <w:t>6</w:t>
            </w:r>
          </w:p>
        </w:tc>
        <w:tc>
          <w:tcPr>
            <w:tcW w:type="dxa" w:w="3178"/>
          </w:tcPr>
          <w:p>
            <w:pPr>
              <w:pStyle w:val="null3"/>
            </w:pPr>
            <w:r>
              <w:rPr/>
              <w:t>实质性条款响应情况</w:t>
            </w:r>
          </w:p>
        </w:tc>
        <w:tc>
          <w:tcPr>
            <w:tcW w:type="dxa" w:w="4238"/>
          </w:tcPr>
          <w:p>
            <w:pPr>
              <w:pStyle w:val="null3"/>
            </w:pPr>
            <w:r>
              <w:rPr/>
              <w:t>投标文件完全响应招标文件带“★”要求（如有）及其他实质性要求，且无经评委认定为无效投标的</w:t>
            </w:r>
          </w:p>
        </w:tc>
      </w:tr>
      <w:tr>
        <w:tc>
          <w:tcPr>
            <w:tcW w:type="dxa" w:w="890"/>
          </w:tcPr>
          <w:p>
            <w:pPr>
              <w:pStyle w:val="null3"/>
            </w:pPr>
            <w:r>
              <w:rPr/>
              <w:t>7</w:t>
            </w:r>
          </w:p>
        </w:tc>
        <w:tc>
          <w:tcPr>
            <w:tcW w:type="dxa" w:w="3178"/>
          </w:tcPr>
          <w:p>
            <w:pPr>
              <w:pStyle w:val="null3"/>
            </w:pPr>
            <w:r>
              <w:rPr/>
              <w:t>无效情形</w:t>
            </w:r>
          </w:p>
        </w:tc>
        <w:tc>
          <w:tcPr>
            <w:tcW w:type="dxa" w:w="4238"/>
          </w:tcPr>
          <w:p>
            <w:pPr>
              <w:pStyle w:val="null3"/>
            </w:pPr>
            <w:r>
              <w:rPr/>
              <w:t>按有关法律、法规、规章没有属于投标无效的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采购包1(南海区路灯设施更新改造项目一里水镇(一期)采购项目):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带▲号的重要产品技术参数及性能响应情况 (24.0分)</w:t>
            </w:r>
          </w:p>
        </w:tc>
        <w:tc>
          <w:tcPr>
            <w:tcW w:type="dxa" w:w="5076"/>
          </w:tcPr>
          <w:p>
            <w:pPr>
              <w:pStyle w:val="null3"/>
              <w:jc w:val="left"/>
            </w:pPr>
            <w:r>
              <w:rPr/>
              <w:t>全部满足招标文件第二章采购需求 “2.技术标准与要求”中的“▲”技术要求的，得24分，“▲”的技术参数共12项，每负偏离一项扣2分，扣至0分为止。</w:t>
            </w:r>
          </w:p>
        </w:tc>
      </w:tr>
      <w:tr>
        <w:tc>
          <w:tcPr>
            <w:tcW w:type="dxa" w:w="922"/>
            <w:gridSpan w:val="2"/>
            <w:vMerge/>
          </w:tcPr>
          <w:p/>
        </w:tc>
        <w:tc>
          <w:tcPr>
            <w:tcW w:type="dxa" w:w="2307"/>
          </w:tcPr>
          <w:p>
            <w:pPr>
              <w:pStyle w:val="null3"/>
              <w:jc w:val="left"/>
            </w:pPr>
            <w:r>
              <w:rPr/>
              <w:t>项目组织情况 (5.0分)</w:t>
            </w:r>
          </w:p>
        </w:tc>
        <w:tc>
          <w:tcPr>
            <w:tcW w:type="dxa" w:w="5076"/>
          </w:tcPr>
          <w:p>
            <w:pPr>
              <w:pStyle w:val="null3"/>
              <w:jc w:val="left"/>
            </w:pPr>
            <w:r>
              <w:rPr/>
              <w:t>根据第二章 采购需求中“四、项目实施要求”的要求提出本项目组织实施方案进行综合评审，内容包括：项目实施计划、供货进度安排、组织情况、安装现场管理配合、安全防护配合、各部门各单位现场协调措施、施工进度配合、现场材料管理等。 1.投标人能提供包括但不限于上述方案，方案满足且优于采购需求的得5分； 2.投标人能提供包括但不限于上述方案，方案完全满足采购需求的得4分； 3.投标人提供的内容未能完全涵盖上述方案，不能完全满足采购需求的得3分。 4.没有提供方案，得0分。</w:t>
            </w:r>
          </w:p>
        </w:tc>
      </w:tr>
      <w:tr>
        <w:tc>
          <w:tcPr>
            <w:tcW w:type="dxa" w:w="922"/>
            <w:gridSpan w:val="2"/>
            <w:vMerge/>
          </w:tcPr>
          <w:p/>
        </w:tc>
        <w:tc>
          <w:tcPr>
            <w:tcW w:type="dxa" w:w="2307"/>
          </w:tcPr>
          <w:p>
            <w:pPr>
              <w:pStyle w:val="null3"/>
              <w:jc w:val="left"/>
            </w:pPr>
            <w:r>
              <w:rPr/>
              <w:t>质量保证措施 (5.0分)</w:t>
            </w:r>
          </w:p>
        </w:tc>
        <w:tc>
          <w:tcPr>
            <w:tcW w:type="dxa" w:w="5076"/>
          </w:tcPr>
          <w:p>
            <w:pPr>
              <w:pStyle w:val="null3"/>
              <w:jc w:val="left"/>
            </w:pPr>
            <w:r>
              <w:rPr/>
              <w:t>根据第二章 采购需求中“二、质量要求、包装要求及安装、调试要求”的要求提出本项目具体质量保证方案进行综合评审，内容包括：货物质量控制方案、货物的包装储存、运输等各环节的质量保障措施等。 1.投标人能提供包括但不限于上述方案，方案满足且优于采购需求的得5分； 2.投标人能提供包括但不限于上述方案，方案完全满足采购需求的得4分； 3.投标人提供的内容未能完全涵盖上述方案，不能完全满足采购需求的得3分。 4.没有提供方案，得0分。</w:t>
            </w:r>
          </w:p>
        </w:tc>
      </w:tr>
      <w:tr>
        <w:tc>
          <w:tcPr>
            <w:tcW w:type="dxa" w:w="922"/>
            <w:gridSpan w:val="2"/>
            <w:vMerge/>
          </w:tcPr>
          <w:p/>
        </w:tc>
        <w:tc>
          <w:tcPr>
            <w:tcW w:type="dxa" w:w="2307"/>
          </w:tcPr>
          <w:p>
            <w:pPr>
              <w:pStyle w:val="null3"/>
              <w:jc w:val="left"/>
            </w:pPr>
            <w:r>
              <w:rPr/>
              <w:t>产品售后服务保障方案 (4.0分)</w:t>
            </w:r>
          </w:p>
        </w:tc>
        <w:tc>
          <w:tcPr>
            <w:tcW w:type="dxa" w:w="5076"/>
          </w:tcPr>
          <w:p>
            <w:pPr>
              <w:pStyle w:val="null3"/>
              <w:jc w:val="left"/>
            </w:pPr>
            <w:r>
              <w:rPr/>
              <w:t>根据第二章 采购需求中“三、售后服务”的根据项目采购需求的要求提出本项目售后服务方案进行综合评审，内容包括：人员配备、响应方案、解决问题的能力及维护期内的后续技术支持和维护保养服务承诺、技术培训等。 1.投标人能提供包括但不限于上述方案，方案满足且优于采购需求的得4分； 2.投标人能提供包括但不限于上述方案，方案完全满足采购需求的得3分； 3.投标人提供的内容未能完全涵盖上述方案，不能完全满足采购需求的得2分。 4.没有提供方案，得0分。</w:t>
            </w:r>
          </w:p>
        </w:tc>
      </w:tr>
      <w:tr>
        <w:tc>
          <w:tcPr>
            <w:tcW w:type="dxa" w:w="922"/>
            <w:gridSpan w:val="2"/>
            <w:vMerge/>
          </w:tcPr>
          <w:p/>
        </w:tc>
        <w:tc>
          <w:tcPr>
            <w:tcW w:type="dxa" w:w="2307"/>
          </w:tcPr>
          <w:p>
            <w:pPr>
              <w:pStyle w:val="null3"/>
              <w:jc w:val="left"/>
            </w:pPr>
            <w:r>
              <w:rPr/>
              <w:t>节能产品、环境标志产品情况 (2.0分)</w:t>
            </w:r>
          </w:p>
        </w:tc>
        <w:tc>
          <w:tcPr>
            <w:tcW w:type="dxa" w:w="5076"/>
          </w:tcPr>
          <w:p>
            <w:pPr>
              <w:pStyle w:val="null3"/>
              <w:jc w:val="left"/>
            </w:pPr>
            <w:r>
              <w:rPr/>
              <w:t>投标人所投产品为环境标志产品或政府采购节能产品的，得2分。 （①“环境标志产品”是属于国家行业主管部门颁布的最新一期的环境标志产品政府 采购品目清单中的产品，提供有效期内的环境标志产品认证证书扫描件； ②“节能产品”是属于国家行业主管部门颁布的最新一期的节能产品政府采 购品目清单中（非★标注产品）的产品，提供有效期内的节能产品认证证 书扫描件附后）</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投标人具有以下证书得分情况： 1、具有有效的质量管理体系认证证书，得2分； 2、具有有效的环境管理体系认证证书，得2分； 3、具有有效的职业健康安全管理体系认证证书，得2分； 【备注：本项累计最高6分。提供有效证书扫描件，且评审期间代理机构在中国国家认证认可监督管理委员会官方网站（www.cnca.gov.cn）查证为有效状态方可计分。】</w:t>
            </w:r>
          </w:p>
        </w:tc>
      </w:tr>
      <w:tr>
        <w:tc>
          <w:tcPr>
            <w:tcW w:type="dxa" w:w="922"/>
            <w:gridSpan w:val="2"/>
            <w:vMerge/>
          </w:tcPr>
          <w:p/>
        </w:tc>
        <w:tc>
          <w:tcPr>
            <w:tcW w:type="dxa" w:w="2307"/>
          </w:tcPr>
          <w:p>
            <w:pPr>
              <w:pStyle w:val="null3"/>
              <w:jc w:val="left"/>
            </w:pPr>
            <w:r>
              <w:rPr/>
              <w:t>同类项目业绩 (18.0分)</w:t>
            </w:r>
          </w:p>
        </w:tc>
        <w:tc>
          <w:tcPr>
            <w:tcW w:type="dxa" w:w="5076"/>
          </w:tcPr>
          <w:p>
            <w:pPr>
              <w:pStyle w:val="null3"/>
              <w:jc w:val="left"/>
            </w:pPr>
            <w:r>
              <w:rPr/>
              <w:t>提供自2022年1月1日至投标截止之日前（以合同签订时间为准）完成过同类货物供货项目业绩，每提供一个得3分，最高得18分；（提供合同的扫描件作为证明材料。）</w:t>
            </w:r>
          </w:p>
        </w:tc>
      </w:tr>
      <w:tr>
        <w:tc>
          <w:tcPr>
            <w:tcW w:type="dxa" w:w="922"/>
            <w:gridSpan w:val="2"/>
            <w:vMerge/>
          </w:tcPr>
          <w:p/>
        </w:tc>
        <w:tc>
          <w:tcPr>
            <w:tcW w:type="dxa" w:w="2307"/>
          </w:tcPr>
          <w:p>
            <w:pPr>
              <w:pStyle w:val="null3"/>
              <w:jc w:val="left"/>
            </w:pPr>
            <w:r>
              <w:rPr/>
              <w:t>服务团队 (6.0分)</w:t>
            </w:r>
          </w:p>
        </w:tc>
        <w:tc>
          <w:tcPr>
            <w:tcW w:type="dxa" w:w="5076"/>
          </w:tcPr>
          <w:p>
            <w:pPr>
              <w:pStyle w:val="null3"/>
              <w:jc w:val="left"/>
            </w:pPr>
            <w:r>
              <w:rPr/>
              <w:t>一、项目负责人情况：（本小项累计最高得3分） 1、具有人社部门颁发的机电类或电气类或电力类高级或以上工程师证的，得3分。 2、具有人社部门颁发的机电类或电气类或电力类中级工程师证书的，得1.5分。 二、投标人拟派服务团队（除项目负责人）中：具有人社部门颁发的机电类或电气类或电力类中级或以上的工程师证书的，提供1人得1.5分，本小项累计最高得3分。 【本项累计最高得6分，同一人具有多个证书的按最高级别得分，不重复计分。提供人员证书及招标公告发布当月往前顺推六个月内任意一个月在响应供应商（或响应供应商分支机构）购买社保证明文件的扫描件，社保证明文件中必须有企业名称、人员姓名、购买时间及社保部门印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 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jc w:val="both"/>
      </w:pPr>
      <w:r>
        <w:rPr>
          <w:sz w:val="21"/>
        </w:rPr>
        <w:t>采购人（以下简称甲方）：</w:t>
      </w:r>
    </w:p>
    <w:p>
      <w:pPr>
        <w:pStyle w:val="null3"/>
        <w:jc w:val="both"/>
      </w:pPr>
      <w:r>
        <w:rPr>
          <w:sz w:val="21"/>
        </w:rPr>
        <w:t>电话：</w:t>
      </w:r>
    </w:p>
    <w:p>
      <w:pPr>
        <w:pStyle w:val="null3"/>
        <w:jc w:val="both"/>
      </w:pPr>
      <w:r>
        <w:rPr>
          <w:sz w:val="21"/>
        </w:rPr>
        <w:t>传真：</w:t>
      </w:r>
    </w:p>
    <w:p>
      <w:pPr>
        <w:pStyle w:val="null3"/>
        <w:jc w:val="both"/>
      </w:pPr>
      <w:r>
        <w:rPr>
          <w:sz w:val="21"/>
        </w:rPr>
        <w:t>地址：</w:t>
      </w:r>
    </w:p>
    <w:p>
      <w:pPr>
        <w:pStyle w:val="null3"/>
        <w:jc w:val="both"/>
      </w:pPr>
      <w:r>
        <w:rPr>
          <w:sz w:val="21"/>
        </w:rPr>
        <w:t>供应商（以下简称乙方）：</w:t>
      </w:r>
    </w:p>
    <w:p>
      <w:pPr>
        <w:pStyle w:val="null3"/>
        <w:jc w:val="both"/>
      </w:pPr>
      <w:r>
        <w:rPr>
          <w:sz w:val="21"/>
        </w:rPr>
        <w:t>电话：</w:t>
      </w:r>
    </w:p>
    <w:p>
      <w:pPr>
        <w:pStyle w:val="null3"/>
        <w:jc w:val="both"/>
      </w:pPr>
      <w:r>
        <w:rPr>
          <w:sz w:val="21"/>
        </w:rPr>
        <w:t>传真：</w:t>
      </w:r>
    </w:p>
    <w:p>
      <w:pPr>
        <w:pStyle w:val="null3"/>
        <w:jc w:val="both"/>
      </w:pPr>
      <w:r>
        <w:rPr>
          <w:sz w:val="21"/>
        </w:rPr>
        <w:t>地址：</w:t>
      </w:r>
    </w:p>
    <w:p>
      <w:pPr>
        <w:pStyle w:val="null3"/>
        <w:jc w:val="both"/>
      </w:pPr>
      <w:r>
        <w:rPr>
          <w:sz w:val="21"/>
          <w:b/>
        </w:rPr>
        <w:t>一、总则</w:t>
      </w:r>
    </w:p>
    <w:p>
      <w:pPr>
        <w:pStyle w:val="null3"/>
        <w:jc w:val="both"/>
      </w:pPr>
      <w:r>
        <w:rPr>
          <w:sz w:val="21"/>
        </w:rPr>
        <w:t>根据</w:t>
      </w:r>
      <w:r>
        <w:rPr>
          <w:sz w:val="21"/>
          <w:u w:val="single"/>
        </w:rPr>
        <w:t>南海区路灯设施更新改造项目一里水镇</w:t>
      </w:r>
      <w:r>
        <w:rPr>
          <w:sz w:val="21"/>
          <w:u w:val="single"/>
        </w:rPr>
        <w:t>(</w:t>
      </w:r>
      <w:r>
        <w:rPr>
          <w:sz w:val="21"/>
          <w:u w:val="single"/>
        </w:rPr>
        <w:t>一期</w:t>
      </w:r>
      <w:r>
        <w:rPr>
          <w:sz w:val="21"/>
          <w:u w:val="single"/>
        </w:rPr>
        <w:t>)</w:t>
      </w:r>
      <w:r>
        <w:rPr>
          <w:sz w:val="21"/>
          <w:u w:val="single"/>
        </w:rPr>
        <w:t>采购项目</w:t>
      </w:r>
      <w:r>
        <w:rPr>
          <w:sz w:val="21"/>
        </w:rPr>
        <w:t>的采购结果，按照《中华人民共和国政府采购法》、《中华人民共和国民法典》的规定，经双方协商，本着平等互利和诚实信用的原则，一致同意签订本合同如下。</w:t>
      </w:r>
    </w:p>
    <w:p>
      <w:pPr>
        <w:pStyle w:val="null3"/>
      </w:pPr>
      <w:r>
        <w:rPr>
          <w:sz w:val="21"/>
          <w:b/>
        </w:rPr>
        <w:t>二、合同金额</w:t>
      </w:r>
    </w:p>
    <w:p>
      <w:pPr>
        <w:pStyle w:val="null3"/>
        <w:jc w:val="both"/>
      </w:pPr>
      <w:r>
        <w:rPr>
          <w:sz w:val="21"/>
        </w:rPr>
        <w:t>2</w:t>
      </w:r>
      <w:r>
        <w:rPr>
          <w:sz w:val="21"/>
        </w:rPr>
        <w:t>.1</w:t>
      </w:r>
      <w:r>
        <w:rPr>
          <w:sz w:val="21"/>
        </w:rPr>
        <w:t>本项目合同总金额为：</w:t>
      </w:r>
    </w:p>
    <w:p>
      <w:pPr>
        <w:pStyle w:val="null3"/>
        <w:ind w:left="690"/>
        <w:jc w:val="both"/>
      </w:pPr>
      <w:r>
        <w:rPr>
          <w:sz w:val="21"/>
        </w:rPr>
        <w:t>（大写）人民币</w:t>
      </w:r>
      <w:r>
        <w:rPr>
          <w:sz w:val="21"/>
        </w:rPr>
        <w:t>_____________</w:t>
      </w:r>
      <w:r>
        <w:rPr>
          <w:sz w:val="21"/>
        </w:rPr>
        <w:t>元，（小写）￥</w:t>
      </w:r>
      <w:r>
        <w:rPr>
          <w:sz w:val="20"/>
        </w:rPr>
        <w:t xml:space="preserve">      </w:t>
      </w:r>
      <w:r>
        <w:rPr>
          <w:sz w:val="21"/>
        </w:rPr>
        <w:t>元。</w:t>
      </w:r>
    </w:p>
    <w:p>
      <w:pPr>
        <w:pStyle w:val="null3"/>
        <w:ind w:left="315"/>
        <w:jc w:val="left"/>
      </w:pPr>
      <w:r>
        <w:rPr>
          <w:sz w:val="21"/>
        </w:rPr>
        <w:t>2.2</w:t>
      </w:r>
      <w:r>
        <w:rPr>
          <w:sz w:val="21"/>
        </w:rPr>
        <w:t>合同金额应包含但不限于以下全部费用，乙方不得再向甲方收取任何费用。主要包含（设备价款、备品备件价、易损件价、专用工具价、相关配件、附件、安装材料、中文技术资料及零配件价）及其它的所有费用，人工费、社会保险费用（包括养老、医疗、工伤、生育险和失业保险，其费用必须符合现行南海区政府最新的相关规定）、安全生产责任保险、施工意外伤亡保险、系统对接费、仓储费、运输费、装卸费、安装调试费、税费及一切技术和售后服务费（含相关技术指导与培训费）、验收费、招标代理服务费等所有不可预见的隐含费用（以上费用如涉及到多次需求，所有费用都包含在内），如涉及软件许可使用或技术指导、人员培训，还应包括软件许可费（如有）以及一切技术服务费、人员培训费。</w:t>
      </w:r>
    </w:p>
    <w:p>
      <w:pPr>
        <w:pStyle w:val="null3"/>
        <w:ind w:left="315"/>
        <w:jc w:val="left"/>
      </w:pPr>
      <w:r>
        <w:rPr>
          <w:sz w:val="21"/>
        </w:rPr>
        <w:t>2.3</w:t>
      </w:r>
      <w:r>
        <w:rPr>
          <w:sz w:val="21"/>
        </w:rPr>
        <w:t>本项目为南海区路灯设施更新改造项目一里水镇</w:t>
      </w:r>
      <w:r>
        <w:rPr>
          <w:sz w:val="21"/>
        </w:rPr>
        <w:t>(</w:t>
      </w:r>
      <w:r>
        <w:rPr>
          <w:sz w:val="21"/>
        </w:rPr>
        <w:t>一期</w:t>
      </w:r>
      <w:r>
        <w:rPr>
          <w:sz w:val="21"/>
        </w:rPr>
        <w:t>)</w:t>
      </w:r>
      <w:r>
        <w:rPr>
          <w:sz w:val="21"/>
        </w:rPr>
        <w:t>采购项目，共有</w:t>
      </w:r>
      <w:r>
        <w:rPr>
          <w:sz w:val="21"/>
        </w:rPr>
        <w:t>3</w:t>
      </w:r>
      <w:r>
        <w:rPr>
          <w:sz w:val="21"/>
        </w:rPr>
        <w:t>个道路节点需改造，分别为官和路、花园大道、里官路。目前官和路、花园大道、里官路均因现状灯具均已破旧，需更换</w:t>
      </w:r>
      <w:r>
        <w:rPr>
          <w:sz w:val="21"/>
        </w:rPr>
        <w:t>LED</w:t>
      </w:r>
      <w:r>
        <w:rPr>
          <w:sz w:val="21"/>
        </w:rPr>
        <w:t>灯具，更换后灯具功率需满足现状道路等级照明的需求，并同步在现状电箱内增设远程监控终端。</w:t>
      </w:r>
      <w:r>
        <w:rPr>
          <w:sz w:val="21"/>
        </w:rPr>
        <w:t>项目设备清单</w:t>
      </w:r>
      <w:r>
        <w:rPr>
          <w:sz w:val="21"/>
        </w:rPr>
        <w:t>详细见下表：</w:t>
      </w:r>
    </w:p>
    <w:tbl>
      <w:tblPr>
        <w:tblW w:w="0" w:type="auto"/>
        <w:tblBorders>
          <w:top w:val="none" w:color="000000" w:sz="4"/>
          <w:left w:val="none" w:color="000000" w:sz="4"/>
          <w:bottom w:val="none" w:color="000000" w:sz="4"/>
          <w:right w:val="none" w:color="000000" w:sz="4"/>
          <w:insideH w:val="none"/>
          <w:insideV w:val="none"/>
        </w:tblBorders>
      </w:tblPr>
      <w:tblGrid>
        <w:gridCol w:w="367"/>
        <w:gridCol w:w="866"/>
        <w:gridCol w:w="2361"/>
        <w:gridCol w:w="380"/>
        <w:gridCol w:w="498"/>
        <w:gridCol w:w="380"/>
        <w:gridCol w:w="498"/>
        <w:gridCol w:w="616"/>
        <w:gridCol w:w="616"/>
        <w:gridCol w:w="747"/>
        <w:gridCol w:w="984"/>
      </w:tblGrid>
      <w:tr>
        <w:tc>
          <w:tcPr>
            <w:tcW w:type="dxa" w:w="367"/>
            <w:tcBorders>
              <w:top w:val="singl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sz w:val="21"/>
              </w:rPr>
              <w:t>项目</w:t>
            </w:r>
          </w:p>
        </w:tc>
        <w:tc>
          <w:tcPr>
            <w:tcW w:type="dxa" w:w="866"/>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ind w:left="315"/>
              <w:jc w:val="center"/>
            </w:pPr>
            <w:r>
              <w:rPr>
                <w:sz w:val="21"/>
              </w:rPr>
              <w:t>内容</w:t>
            </w:r>
          </w:p>
        </w:tc>
        <w:tc>
          <w:tcPr>
            <w:tcW w:type="dxa" w:w="2361"/>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0"/>
              </w:rPr>
              <w:t>规格</w:t>
            </w:r>
          </w:p>
        </w:tc>
        <w:tc>
          <w:tcPr>
            <w:tcW w:type="dxa" w:w="380"/>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单位</w:t>
            </w:r>
          </w:p>
        </w:tc>
        <w:tc>
          <w:tcPr>
            <w:tcW w:type="dxa" w:w="498"/>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官和路</w:t>
            </w:r>
          </w:p>
        </w:tc>
        <w:tc>
          <w:tcPr>
            <w:tcW w:type="dxa" w:w="380"/>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花园大道</w:t>
            </w:r>
          </w:p>
        </w:tc>
        <w:tc>
          <w:tcPr>
            <w:tcW w:type="dxa" w:w="498"/>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里官路</w:t>
            </w:r>
          </w:p>
        </w:tc>
        <w:tc>
          <w:tcPr>
            <w:tcW w:type="dxa" w:w="616"/>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总数量</w:t>
            </w:r>
          </w:p>
        </w:tc>
        <w:tc>
          <w:tcPr>
            <w:tcW w:type="dxa" w:w="616"/>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分项单价（元）</w:t>
            </w:r>
          </w:p>
        </w:tc>
        <w:tc>
          <w:tcPr>
            <w:tcW w:type="dxa" w:w="747"/>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分项总价（元）</w:t>
            </w:r>
          </w:p>
        </w:tc>
        <w:tc>
          <w:tcPr>
            <w:tcW w:type="dxa" w:w="984"/>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ind w:left="315"/>
              <w:jc w:val="center"/>
            </w:pPr>
            <w:r>
              <w:rPr>
                <w:sz w:val="21"/>
              </w:rPr>
              <w:t>备注</w:t>
            </w:r>
          </w:p>
        </w:tc>
      </w:tr>
      <w:tr>
        <w:tc>
          <w:tcPr>
            <w:tcW w:type="dxa" w:w="367"/>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sz w:val="21"/>
              </w:rPr>
              <w:t>设备更新</w:t>
            </w:r>
          </w:p>
        </w:tc>
        <w:tc>
          <w:tcPr>
            <w:tcW w:type="dxa" w:w="866"/>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远程监控终端</w:t>
            </w:r>
          </w:p>
        </w:tc>
        <w:tc>
          <w:tcPr>
            <w:tcW w:type="dxa" w:w="23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sz w:val="20"/>
              </w:rPr>
              <w:t>远程监控终端系统需配套单灯控制器、智能控制终端、光敏监测器、水浸监测器、智能电表功能，系统必须与南海区智慧照明管理控制平台兼容，对接内容参考接入指南。（详见招标文件附件另册：南海区智慧照明管理控制平台系统接入指南</w:t>
            </w:r>
            <w:r>
              <w:rPr>
                <w:sz w:val="20"/>
              </w:rPr>
              <w:t>20250226</w:t>
            </w:r>
            <w:r>
              <w:rPr>
                <w:sz w:val="20"/>
              </w:rPr>
              <w:t>）。</w:t>
            </w:r>
          </w:p>
        </w:tc>
        <w:tc>
          <w:tcPr>
            <w:tcW w:type="dxa" w:w="38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台</w:t>
            </w:r>
          </w:p>
        </w:tc>
        <w:tc>
          <w:tcPr>
            <w:tcW w:type="dxa" w:w="4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2</w:t>
            </w:r>
          </w:p>
        </w:tc>
        <w:tc>
          <w:tcPr>
            <w:tcW w:type="dxa" w:w="38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2</w:t>
            </w:r>
          </w:p>
        </w:tc>
        <w:tc>
          <w:tcPr>
            <w:tcW w:type="dxa" w:w="4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3</w:t>
            </w:r>
          </w:p>
        </w:tc>
        <w:tc>
          <w:tcPr>
            <w:tcW w:type="dxa" w:w="616"/>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7</w:t>
            </w:r>
          </w:p>
        </w:tc>
        <w:tc>
          <w:tcPr>
            <w:tcW w:type="dxa" w:w="616"/>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p>
        </w:tc>
        <w:tc>
          <w:tcPr>
            <w:tcW w:type="dxa" w:w="747"/>
            <w:tcBorders>
              <w:top w:val="none" w:color="000000" w:sz="4"/>
              <w:left w:val="none" w:color="000000" w:sz="4"/>
              <w:bottom w:val="single" w:color="000000" w:sz="4"/>
              <w:right w:val="single" w:color="000000" w:sz="4"/>
            </w:tcBorders>
            <w:tcMar>
              <w:top w:type="dxa" w:w="0"/>
              <w:left w:type="dxa" w:w="120"/>
              <w:bottom w:type="dxa" w:w="0"/>
              <w:right w:type="dxa" w:w="120"/>
            </w:tcMar>
          </w:tcPr>
          <w:p/>
        </w:tc>
        <w:tc>
          <w:tcPr>
            <w:tcW w:type="dxa" w:w="98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路灯控制箱智能系统流量需满足</w:t>
            </w:r>
            <w:r>
              <w:rPr>
                <w:sz w:val="21"/>
              </w:rPr>
              <w:t>5</w:t>
            </w:r>
            <w:r>
              <w:rPr>
                <w:sz w:val="21"/>
              </w:rPr>
              <w:t>年</w:t>
            </w:r>
          </w:p>
        </w:tc>
      </w:tr>
      <w:tr>
        <w:tc>
          <w:tcPr>
            <w:tcW w:type="dxa" w:w="367"/>
            <w:vMerge/>
            <w:tcBorders>
              <w:top w:val="none" w:color="000000" w:sz="4"/>
              <w:left w:val="single" w:color="000000" w:sz="4"/>
              <w:bottom w:val="single" w:color="000000" w:sz="4"/>
              <w:right w:val="single" w:color="000000" w:sz="4"/>
            </w:tcBorders>
          </w:tcPr>
          <w:p/>
        </w:tc>
        <w:tc>
          <w:tcPr>
            <w:tcW w:type="dxa" w:w="866"/>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LED 60W</w:t>
            </w:r>
            <w:r>
              <w:rPr>
                <w:sz w:val="21"/>
              </w:rPr>
              <w:t>半截光型灯具</w:t>
            </w:r>
          </w:p>
        </w:tc>
        <w:tc>
          <w:tcPr>
            <w:tcW w:type="dxa" w:w="23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sz w:val="20"/>
              </w:rPr>
              <w:t>更换为</w:t>
            </w:r>
            <w:r>
              <w:rPr>
                <w:sz w:val="20"/>
              </w:rPr>
              <w:t>LED60W</w:t>
            </w:r>
            <w:r>
              <w:rPr>
                <w:sz w:val="20"/>
              </w:rPr>
              <w:t>半截光型灯具，智能熔丝保护</w:t>
            </w:r>
            <w:r>
              <w:rPr>
                <w:sz w:val="20"/>
              </w:rPr>
              <w:t>(</w:t>
            </w:r>
            <w:r>
              <w:rPr>
                <w:sz w:val="20"/>
              </w:rPr>
              <w:t>配套单灯控制器，采用</w:t>
            </w:r>
            <w:r>
              <w:rPr>
                <w:sz w:val="20"/>
              </w:rPr>
              <w:t>Cat.1</w:t>
            </w:r>
            <w:r>
              <w:rPr>
                <w:sz w:val="20"/>
              </w:rPr>
              <w:t>通讯方式，配套</w:t>
            </w:r>
            <w:r>
              <w:rPr>
                <w:sz w:val="20"/>
              </w:rPr>
              <w:t>4G</w:t>
            </w:r>
            <w:r>
              <w:rPr>
                <w:sz w:val="20"/>
              </w:rPr>
              <w:t>卡，</w:t>
            </w:r>
            <w:r>
              <w:rPr>
                <w:sz w:val="20"/>
              </w:rPr>
              <w:t>5</w:t>
            </w:r>
            <w:r>
              <w:rPr>
                <w:sz w:val="20"/>
              </w:rPr>
              <w:t>年流量</w:t>
            </w:r>
            <w:r>
              <w:rPr>
                <w:sz w:val="20"/>
              </w:rPr>
              <w:t>)</w:t>
            </w:r>
          </w:p>
        </w:tc>
        <w:tc>
          <w:tcPr>
            <w:tcW w:type="dxa" w:w="38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套</w:t>
            </w:r>
          </w:p>
        </w:tc>
        <w:tc>
          <w:tcPr>
            <w:tcW w:type="dxa" w:w="4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w:t>
            </w:r>
          </w:p>
        </w:tc>
        <w:tc>
          <w:tcPr>
            <w:tcW w:type="dxa" w:w="38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w:t>
            </w:r>
          </w:p>
        </w:tc>
        <w:tc>
          <w:tcPr>
            <w:tcW w:type="dxa" w:w="4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270</w:t>
            </w:r>
          </w:p>
        </w:tc>
        <w:tc>
          <w:tcPr>
            <w:tcW w:type="dxa" w:w="616"/>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270</w:t>
            </w:r>
          </w:p>
        </w:tc>
        <w:tc>
          <w:tcPr>
            <w:tcW w:type="dxa" w:w="616"/>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p>
        </w:tc>
        <w:tc>
          <w:tcPr>
            <w:tcW w:type="dxa" w:w="747"/>
            <w:tcBorders>
              <w:top w:val="none" w:color="000000" w:sz="4"/>
              <w:left w:val="none" w:color="000000" w:sz="4"/>
              <w:bottom w:val="single" w:color="000000" w:sz="4"/>
              <w:right w:val="single" w:color="000000" w:sz="4"/>
            </w:tcBorders>
            <w:tcMar>
              <w:top w:type="dxa" w:w="0"/>
              <w:left w:type="dxa" w:w="120"/>
              <w:bottom w:type="dxa" w:w="0"/>
              <w:right w:type="dxa" w:w="120"/>
            </w:tcMar>
          </w:tcPr>
          <w:p/>
        </w:tc>
        <w:tc>
          <w:tcPr>
            <w:tcW w:type="dxa" w:w="98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额定光效不小于</w:t>
            </w:r>
            <w:r>
              <w:rPr>
                <w:sz w:val="21"/>
              </w:rPr>
              <w:t>125 lm/W</w:t>
            </w:r>
          </w:p>
        </w:tc>
      </w:tr>
      <w:tr>
        <w:tc>
          <w:tcPr>
            <w:tcW w:type="dxa" w:w="367"/>
            <w:vMerge/>
            <w:tcBorders>
              <w:top w:val="none" w:color="000000" w:sz="4"/>
              <w:left w:val="single" w:color="000000" w:sz="4"/>
              <w:bottom w:val="single" w:color="000000" w:sz="4"/>
              <w:right w:val="single" w:color="000000" w:sz="4"/>
            </w:tcBorders>
          </w:tcPr>
          <w:p/>
        </w:tc>
        <w:tc>
          <w:tcPr>
            <w:tcW w:type="dxa" w:w="866"/>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LED 150W</w:t>
            </w:r>
            <w:r>
              <w:rPr>
                <w:sz w:val="21"/>
              </w:rPr>
              <w:t>半截光型灯具</w:t>
            </w:r>
          </w:p>
        </w:tc>
        <w:tc>
          <w:tcPr>
            <w:tcW w:type="dxa" w:w="23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sz w:val="20"/>
              </w:rPr>
              <w:t>更换为</w:t>
            </w:r>
            <w:r>
              <w:rPr>
                <w:sz w:val="20"/>
              </w:rPr>
              <w:t>LED150W</w:t>
            </w:r>
            <w:r>
              <w:rPr>
                <w:sz w:val="20"/>
              </w:rPr>
              <w:t>半截光型灯具，智能熔丝保护</w:t>
            </w:r>
            <w:r>
              <w:rPr>
                <w:sz w:val="20"/>
              </w:rPr>
              <w:t>(</w:t>
            </w:r>
            <w:r>
              <w:rPr>
                <w:sz w:val="20"/>
              </w:rPr>
              <w:t>配套单灯控制器，采用</w:t>
            </w:r>
            <w:r>
              <w:rPr>
                <w:sz w:val="20"/>
              </w:rPr>
              <w:t>Cat.1</w:t>
            </w:r>
            <w:r>
              <w:rPr>
                <w:sz w:val="20"/>
              </w:rPr>
              <w:t>通讯方式，配套</w:t>
            </w:r>
            <w:r>
              <w:rPr>
                <w:sz w:val="20"/>
              </w:rPr>
              <w:t>4G</w:t>
            </w:r>
            <w:r>
              <w:rPr>
                <w:sz w:val="20"/>
              </w:rPr>
              <w:t>卡，</w:t>
            </w:r>
            <w:r>
              <w:rPr>
                <w:sz w:val="20"/>
              </w:rPr>
              <w:t>5</w:t>
            </w:r>
            <w:r>
              <w:rPr>
                <w:sz w:val="20"/>
              </w:rPr>
              <w:t>年流量</w:t>
            </w:r>
            <w:r>
              <w:rPr>
                <w:sz w:val="20"/>
              </w:rPr>
              <w:t>)</w:t>
            </w:r>
          </w:p>
        </w:tc>
        <w:tc>
          <w:tcPr>
            <w:tcW w:type="dxa" w:w="38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套</w:t>
            </w:r>
          </w:p>
        </w:tc>
        <w:tc>
          <w:tcPr>
            <w:tcW w:type="dxa" w:w="4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180</w:t>
            </w:r>
          </w:p>
        </w:tc>
        <w:tc>
          <w:tcPr>
            <w:tcW w:type="dxa" w:w="38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w:t>
            </w:r>
          </w:p>
        </w:tc>
        <w:tc>
          <w:tcPr>
            <w:tcW w:type="dxa" w:w="4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w:t>
            </w:r>
          </w:p>
        </w:tc>
        <w:tc>
          <w:tcPr>
            <w:tcW w:type="dxa" w:w="616"/>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180</w:t>
            </w:r>
          </w:p>
        </w:tc>
        <w:tc>
          <w:tcPr>
            <w:tcW w:type="dxa" w:w="616"/>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p>
        </w:tc>
        <w:tc>
          <w:tcPr>
            <w:tcW w:type="dxa" w:w="747"/>
            <w:tcBorders>
              <w:top w:val="none" w:color="000000" w:sz="4"/>
              <w:left w:val="none" w:color="000000" w:sz="4"/>
              <w:bottom w:val="single" w:color="000000" w:sz="4"/>
              <w:right w:val="single" w:color="000000" w:sz="4"/>
            </w:tcBorders>
            <w:tcMar>
              <w:top w:type="dxa" w:w="0"/>
              <w:left w:type="dxa" w:w="120"/>
              <w:bottom w:type="dxa" w:w="0"/>
              <w:right w:type="dxa" w:w="120"/>
            </w:tcMar>
          </w:tcPr>
          <w:p/>
        </w:tc>
        <w:tc>
          <w:tcPr>
            <w:tcW w:type="dxa" w:w="98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额定光效不小于</w:t>
            </w:r>
            <w:r>
              <w:rPr>
                <w:sz w:val="21"/>
              </w:rPr>
              <w:t>125 lm/W</w:t>
            </w:r>
          </w:p>
        </w:tc>
      </w:tr>
      <w:tr>
        <w:tc>
          <w:tcPr>
            <w:tcW w:type="dxa" w:w="367"/>
            <w:vMerge/>
            <w:tcBorders>
              <w:top w:val="none" w:color="000000" w:sz="4"/>
              <w:left w:val="single" w:color="000000" w:sz="4"/>
              <w:bottom w:val="single" w:color="000000" w:sz="4"/>
              <w:right w:val="single" w:color="000000" w:sz="4"/>
            </w:tcBorders>
          </w:tcPr>
          <w:p/>
        </w:tc>
        <w:tc>
          <w:tcPr>
            <w:tcW w:type="dxa" w:w="866"/>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LED200W</w:t>
            </w:r>
            <w:r>
              <w:rPr>
                <w:sz w:val="21"/>
              </w:rPr>
              <w:t>半截光型灯具</w:t>
            </w:r>
          </w:p>
        </w:tc>
        <w:tc>
          <w:tcPr>
            <w:tcW w:type="dxa" w:w="23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sz w:val="20"/>
              </w:rPr>
              <w:t>更换为</w:t>
            </w:r>
            <w:r>
              <w:rPr>
                <w:sz w:val="20"/>
              </w:rPr>
              <w:t>LED200W</w:t>
            </w:r>
            <w:r>
              <w:rPr>
                <w:sz w:val="20"/>
              </w:rPr>
              <w:t>半截光型灯具，智能熔丝保护</w:t>
            </w:r>
            <w:r>
              <w:rPr>
                <w:sz w:val="20"/>
              </w:rPr>
              <w:t>(</w:t>
            </w:r>
            <w:r>
              <w:rPr>
                <w:sz w:val="20"/>
              </w:rPr>
              <w:t>配套单灯控制器，采用</w:t>
            </w:r>
            <w:r>
              <w:rPr>
                <w:sz w:val="20"/>
              </w:rPr>
              <w:t>Cat.1</w:t>
            </w:r>
            <w:r>
              <w:rPr>
                <w:sz w:val="20"/>
              </w:rPr>
              <w:t>通讯方式，配套</w:t>
            </w:r>
            <w:r>
              <w:rPr>
                <w:sz w:val="20"/>
              </w:rPr>
              <w:t>4G</w:t>
            </w:r>
            <w:r>
              <w:rPr>
                <w:sz w:val="20"/>
              </w:rPr>
              <w:t>卡，</w:t>
            </w:r>
            <w:r>
              <w:rPr>
                <w:sz w:val="20"/>
              </w:rPr>
              <w:t>5</w:t>
            </w:r>
            <w:r>
              <w:rPr>
                <w:sz w:val="20"/>
              </w:rPr>
              <w:t>年流量</w:t>
            </w:r>
            <w:r>
              <w:rPr>
                <w:sz w:val="20"/>
              </w:rPr>
              <w:t>)</w:t>
            </w:r>
          </w:p>
        </w:tc>
        <w:tc>
          <w:tcPr>
            <w:tcW w:type="dxa" w:w="38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套</w:t>
            </w:r>
          </w:p>
        </w:tc>
        <w:tc>
          <w:tcPr>
            <w:tcW w:type="dxa" w:w="4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w:t>
            </w:r>
          </w:p>
        </w:tc>
        <w:tc>
          <w:tcPr>
            <w:tcW w:type="dxa" w:w="38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93</w:t>
            </w:r>
          </w:p>
        </w:tc>
        <w:tc>
          <w:tcPr>
            <w:tcW w:type="dxa" w:w="4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270</w:t>
            </w:r>
          </w:p>
        </w:tc>
        <w:tc>
          <w:tcPr>
            <w:tcW w:type="dxa" w:w="616"/>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363</w:t>
            </w:r>
          </w:p>
        </w:tc>
        <w:tc>
          <w:tcPr>
            <w:tcW w:type="dxa" w:w="616"/>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p>
        </w:tc>
        <w:tc>
          <w:tcPr>
            <w:tcW w:type="dxa" w:w="747"/>
            <w:tcBorders>
              <w:top w:val="none" w:color="000000" w:sz="4"/>
              <w:left w:val="none" w:color="000000" w:sz="4"/>
              <w:bottom w:val="single" w:color="000000" w:sz="4"/>
              <w:right w:val="single" w:color="000000" w:sz="4"/>
            </w:tcBorders>
            <w:tcMar>
              <w:top w:type="dxa" w:w="0"/>
              <w:left w:type="dxa" w:w="120"/>
              <w:bottom w:type="dxa" w:w="0"/>
              <w:right w:type="dxa" w:w="120"/>
            </w:tcMar>
          </w:tcPr>
          <w:p/>
        </w:tc>
        <w:tc>
          <w:tcPr>
            <w:tcW w:type="dxa" w:w="98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rPr>
              <w:t>额定光效不小于</w:t>
            </w:r>
            <w:r>
              <w:rPr>
                <w:sz w:val="21"/>
              </w:rPr>
              <w:t>125 lm/W</w:t>
            </w:r>
          </w:p>
        </w:tc>
      </w:tr>
    </w:tbl>
    <w:tbl>
      <w:tblPr>
        <w:tblW w:w="0" w:type="auto"/>
        <w:tblBorders>
          <w:top w:val="none" w:color="000000" w:sz="4"/>
          <w:left w:val="none" w:color="000000" w:sz="4"/>
          <w:bottom w:val="none" w:color="000000" w:sz="4"/>
          <w:right w:val="none" w:color="000000" w:sz="4"/>
          <w:insideH w:val="none"/>
          <w:insideV w:val="none"/>
        </w:tblBorders>
      </w:tblPr>
      <w:tblGrid>
        <w:gridCol w:w="635"/>
        <w:gridCol w:w="892"/>
        <w:gridCol w:w="6777"/>
      </w:tblGrid>
      <w:tr>
        <w:tc>
          <w:tcPr>
            <w:tcW w:type="dxa" w:w="635"/>
            <w:tcBorders>
              <w:top w:val="singl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sz w:val="21"/>
                <w:b/>
              </w:rPr>
              <w:t>序号</w:t>
            </w:r>
          </w:p>
        </w:tc>
        <w:tc>
          <w:tcPr>
            <w:tcW w:type="dxa" w:w="892"/>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b/>
              </w:rPr>
              <w:t>设备</w:t>
            </w:r>
          </w:p>
          <w:p>
            <w:pPr>
              <w:pStyle w:val="null3"/>
              <w:jc w:val="center"/>
            </w:pPr>
            <w:r>
              <w:rPr>
                <w:sz w:val="21"/>
                <w:b/>
              </w:rPr>
              <w:t>名称</w:t>
            </w:r>
          </w:p>
        </w:tc>
        <w:tc>
          <w:tcPr>
            <w:tcW w:type="dxa" w:w="6777"/>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b/>
              </w:rPr>
              <w:t>具体技术</w:t>
            </w:r>
            <w:r>
              <w:rPr>
                <w:sz w:val="21"/>
                <w:b/>
              </w:rPr>
              <w:t>(</w:t>
            </w:r>
            <w:r>
              <w:rPr>
                <w:sz w:val="21"/>
                <w:b/>
              </w:rPr>
              <w:t>参数</w:t>
            </w:r>
            <w:r>
              <w:rPr>
                <w:sz w:val="21"/>
                <w:b/>
              </w:rPr>
              <w:t>)</w:t>
            </w:r>
            <w:r>
              <w:rPr>
                <w:sz w:val="21"/>
                <w:b/>
              </w:rPr>
              <w:t>要求</w:t>
            </w:r>
          </w:p>
        </w:tc>
      </w:tr>
      <w:tr>
        <w:tc>
          <w:tcPr>
            <w:tcW w:type="dxa" w:w="63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sz w:val="21"/>
              </w:rPr>
              <w:t>1</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b/>
              </w:rPr>
              <w:t>远程监控终端</w:t>
            </w:r>
          </w:p>
        </w:tc>
        <w:tc>
          <w:tcPr>
            <w:tcW w:type="dxa" w:w="67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1"/>
                <w:b/>
              </w:rPr>
              <w:t>一、</w:t>
            </w:r>
            <w:r>
              <w:rPr>
                <w:sz w:val="21"/>
                <w:b/>
              </w:rPr>
              <w:t>照明供配电及控制</w:t>
            </w:r>
          </w:p>
          <w:p>
            <w:pPr>
              <w:pStyle w:val="null3"/>
              <w:ind w:left="315"/>
              <w:jc w:val="left"/>
            </w:pPr>
            <w:r>
              <w:rPr>
                <w:sz w:val="21"/>
              </w:rPr>
              <w:t>1</w:t>
            </w:r>
            <w:r>
              <w:rPr>
                <w:sz w:val="21"/>
              </w:rPr>
              <w:t>、</w:t>
            </w:r>
            <w:r>
              <w:rPr>
                <w:sz w:val="21"/>
              </w:rPr>
              <w:t>本项目道路用电负荷主要是道路照明设施</w:t>
            </w:r>
            <w:r>
              <w:rPr>
                <w:sz w:val="21"/>
              </w:rPr>
              <w:t>，</w:t>
            </w:r>
            <w:r>
              <w:rPr>
                <w:sz w:val="21"/>
              </w:rPr>
              <w:t>负荷等级为三级。低压配电为</w:t>
            </w:r>
            <w:r>
              <w:rPr>
                <w:sz w:val="21"/>
              </w:rPr>
              <w:t>0.4/0.23kV</w:t>
            </w:r>
            <w:r>
              <w:rPr>
                <w:sz w:val="21"/>
              </w:rPr>
              <w:t>。</w:t>
            </w:r>
          </w:p>
          <w:p>
            <w:pPr>
              <w:pStyle w:val="null3"/>
              <w:jc w:val="left"/>
            </w:pPr>
            <w:r>
              <w:rPr>
                <w:sz w:val="21"/>
              </w:rPr>
              <w:t>2</w:t>
            </w:r>
            <w:r>
              <w:rPr>
                <w:sz w:val="21"/>
              </w:rPr>
              <w:t>、</w:t>
            </w:r>
            <w:r>
              <w:rPr>
                <w:sz w:val="21"/>
              </w:rPr>
              <w:t>本次设计现状路灯原管线均保持不变。</w:t>
            </w:r>
          </w:p>
          <w:p>
            <w:pPr>
              <w:pStyle w:val="null3"/>
              <w:ind w:left="315"/>
              <w:jc w:val="left"/>
            </w:pPr>
            <w:r>
              <w:rPr>
                <w:sz w:val="21"/>
              </w:rPr>
              <w:t>3</w:t>
            </w:r>
            <w:r>
              <w:rPr>
                <w:sz w:val="21"/>
              </w:rPr>
              <w:t>、</w:t>
            </w:r>
            <w:r>
              <w:rPr>
                <w:sz w:val="21"/>
              </w:rPr>
              <w:t>道路照明配电系统的接地形式采用</w:t>
            </w:r>
            <w:r>
              <w:rPr>
                <w:sz w:val="21"/>
              </w:rPr>
              <w:t>TN-S</w:t>
            </w:r>
            <w:r>
              <w:rPr>
                <w:sz w:val="21"/>
              </w:rPr>
              <w:t>系统，金属灯杆及构件、灯具外壳、配电及控制箱的外露可导电部分，应进行保护接地，并应符合国家现行相关标准的要求。</w:t>
            </w:r>
          </w:p>
          <w:p>
            <w:pPr>
              <w:pStyle w:val="null3"/>
              <w:ind w:left="315"/>
              <w:jc w:val="left"/>
            </w:pPr>
            <w:r>
              <w:rPr>
                <w:sz w:val="21"/>
              </w:rPr>
              <w:t>4</w:t>
            </w:r>
            <w:r>
              <w:rPr>
                <w:sz w:val="21"/>
              </w:rPr>
              <w:t>、</w:t>
            </w:r>
            <w:r>
              <w:rPr>
                <w:sz w:val="21"/>
              </w:rPr>
              <w:t>照明配电线路的供电必须保证灯具端电压维持在额定电压的</w:t>
            </w:r>
            <w:r>
              <w:rPr>
                <w:sz w:val="21"/>
              </w:rPr>
              <w:t>90%~105%</w:t>
            </w:r>
            <w:r>
              <w:rPr>
                <w:sz w:val="21"/>
              </w:rPr>
              <w:t>；配电电压</w:t>
            </w:r>
            <w:r>
              <w:rPr>
                <w:sz w:val="21"/>
              </w:rPr>
              <w:t>380/220V</w:t>
            </w:r>
            <w:r>
              <w:rPr>
                <w:sz w:val="21"/>
              </w:rPr>
              <w:t>。照明线路的功率因数不应小于</w:t>
            </w:r>
            <w:r>
              <w:rPr>
                <w:sz w:val="21"/>
              </w:rPr>
              <w:t>0.92</w:t>
            </w:r>
            <w:r>
              <w:rPr>
                <w:sz w:val="21"/>
              </w:rPr>
              <w:t>。</w:t>
            </w:r>
          </w:p>
          <w:p>
            <w:pPr>
              <w:pStyle w:val="null3"/>
              <w:jc w:val="left"/>
            </w:pPr>
            <w:r>
              <w:rPr>
                <w:sz w:val="21"/>
                <w:b/>
              </w:rPr>
              <w:t>二</w:t>
            </w:r>
            <w:r>
              <w:rPr>
                <w:sz w:val="21"/>
                <w:b/>
              </w:rPr>
              <w:t>、照明控制</w:t>
            </w:r>
          </w:p>
          <w:p>
            <w:pPr>
              <w:pStyle w:val="null3"/>
              <w:jc w:val="left"/>
            </w:pPr>
            <w:r>
              <w:rPr>
                <w:sz w:val="21"/>
              </w:rPr>
              <w:t>1</w:t>
            </w:r>
            <w:r>
              <w:rPr>
                <w:sz w:val="21"/>
              </w:rPr>
              <w:t>、</w:t>
            </w:r>
            <w:r>
              <w:rPr>
                <w:sz w:val="21"/>
              </w:rPr>
              <w:t>照明控制方式按现状不变</w:t>
            </w:r>
            <w:r>
              <w:rPr>
                <w:sz w:val="21"/>
              </w:rPr>
              <w:t>.</w:t>
            </w:r>
          </w:p>
          <w:p>
            <w:pPr>
              <w:pStyle w:val="null3"/>
              <w:ind w:left="315"/>
              <w:jc w:val="left"/>
            </w:pPr>
            <w:r>
              <w:rPr>
                <w:sz w:val="21"/>
              </w:rPr>
              <w:t>2</w:t>
            </w:r>
            <w:r>
              <w:rPr>
                <w:sz w:val="21"/>
              </w:rPr>
              <w:t>、</w:t>
            </w:r>
            <w:r>
              <w:rPr>
                <w:sz w:val="21"/>
              </w:rPr>
              <w:t>主干路照明开灯及关灯时的天然光照度水平为</w:t>
            </w:r>
            <w:r>
              <w:rPr>
                <w:sz w:val="21"/>
              </w:rPr>
              <w:t>30Lx</w:t>
            </w:r>
            <w:r>
              <w:rPr>
                <w:sz w:val="21"/>
              </w:rPr>
              <w:t>，</w:t>
            </w:r>
            <w:r>
              <w:rPr>
                <w:sz w:val="21"/>
              </w:rPr>
              <w:t>次干路及支路照明开灯及关灯时的天然光照度水平为</w:t>
            </w:r>
            <w:r>
              <w:rPr>
                <w:sz w:val="21"/>
              </w:rPr>
              <w:t>20Lx</w:t>
            </w:r>
            <w:r>
              <w:rPr>
                <w:sz w:val="21"/>
              </w:rPr>
              <w:t>。</w:t>
            </w:r>
          </w:p>
          <w:p>
            <w:pPr>
              <w:pStyle w:val="null3"/>
              <w:ind w:left="315"/>
              <w:jc w:val="left"/>
            </w:pPr>
            <w:r>
              <w:rPr>
                <w:sz w:val="21"/>
              </w:rPr>
              <w:t>3</w:t>
            </w:r>
            <w:r>
              <w:rPr>
                <w:sz w:val="21"/>
              </w:rPr>
              <w:t>、</w:t>
            </w:r>
            <w:r>
              <w:rPr>
                <w:sz w:val="21"/>
              </w:rPr>
              <w:t>智能化管理系统功能要求：运行数据接口</w:t>
            </w:r>
            <w:r>
              <w:rPr>
                <w:sz w:val="21"/>
              </w:rPr>
              <w:t>：</w:t>
            </w:r>
            <w:r>
              <w:rPr>
                <w:sz w:val="21"/>
              </w:rPr>
              <w:t>运行数据包括系统开关灯时间、</w:t>
            </w:r>
            <w:r>
              <w:rPr>
                <w:sz w:val="21"/>
              </w:rPr>
              <w:t>RTU</w:t>
            </w:r>
            <w:r>
              <w:rPr>
                <w:sz w:val="21"/>
              </w:rPr>
              <w:t>巡测数据、</w:t>
            </w:r>
            <w:r>
              <w:rPr>
                <w:sz w:val="21"/>
              </w:rPr>
              <w:t>RTU</w:t>
            </w:r>
            <w:r>
              <w:rPr>
                <w:sz w:val="21"/>
              </w:rPr>
              <w:t>报警数据、</w:t>
            </w:r>
            <w:r>
              <w:rPr>
                <w:sz w:val="21"/>
              </w:rPr>
              <w:t>RTU</w:t>
            </w:r>
            <w:r>
              <w:rPr>
                <w:sz w:val="21"/>
              </w:rPr>
              <w:t>支路通断电时间数据。</w:t>
            </w:r>
          </w:p>
          <w:p>
            <w:pPr>
              <w:pStyle w:val="null3"/>
              <w:ind w:left="210"/>
              <w:jc w:val="left"/>
            </w:pPr>
            <w:r>
              <w:rPr>
                <w:sz w:val="21"/>
                <w:b/>
              </w:rPr>
              <w:t>1</w:t>
            </w:r>
            <w:r>
              <w:rPr>
                <w:sz w:val="21"/>
                <w:b/>
              </w:rPr>
              <w:t>)</w:t>
            </w:r>
            <w:r>
              <w:rPr>
                <w:sz w:val="21"/>
                <w:b/>
              </w:rPr>
              <w:t>智能控制终端</w:t>
            </w:r>
            <w:r>
              <w:rPr>
                <w:sz w:val="21"/>
              </w:rPr>
              <w:t>：</w:t>
            </w:r>
            <w:r>
              <w:rPr>
                <w:sz w:val="21"/>
              </w:rPr>
              <w:t>智能控制终端需要同步的数据包括三类：巡测数据、报警数据和支路通断电时间。</w:t>
            </w:r>
          </w:p>
          <w:p>
            <w:pPr>
              <w:pStyle w:val="null3"/>
              <w:ind w:left="315"/>
              <w:jc w:val="left"/>
            </w:pPr>
            <w:r>
              <w:rPr>
                <w:sz w:val="21"/>
              </w:rPr>
              <w:t>1.1)</w:t>
            </w:r>
            <w:r>
              <w:rPr>
                <w:sz w:val="21"/>
              </w:rPr>
              <w:t>巡测数据</w:t>
            </w:r>
            <w:r>
              <w:rPr>
                <w:sz w:val="21"/>
              </w:rPr>
              <w:t>：</w:t>
            </w:r>
            <w:r>
              <w:rPr>
                <w:sz w:val="21"/>
              </w:rPr>
              <w:t>智能控制终端巡测数据，即</w:t>
            </w:r>
            <w:r>
              <w:rPr>
                <w:sz w:val="21"/>
              </w:rPr>
              <w:t>RTU</w:t>
            </w:r>
            <w:r>
              <w:rPr>
                <w:sz w:val="21"/>
              </w:rPr>
              <w:t>巡测返回的相关的相、支路、回路的电参数。用于第三方系统上报巡测信息给平台实时性要求，在线设备每隔</w:t>
            </w:r>
            <w:r>
              <w:rPr>
                <w:sz w:val="21"/>
              </w:rPr>
              <w:t>15</w:t>
            </w:r>
            <w:r>
              <w:rPr>
                <w:sz w:val="21"/>
              </w:rPr>
              <w:t>分钟上报一次新的巡测数据。</w:t>
            </w:r>
          </w:p>
          <w:p>
            <w:pPr>
              <w:pStyle w:val="null3"/>
              <w:ind w:left="315"/>
              <w:jc w:val="left"/>
            </w:pPr>
            <w:r>
              <w:rPr>
                <w:sz w:val="21"/>
              </w:rPr>
              <w:t>1.2)</w:t>
            </w:r>
            <w:r>
              <w:rPr>
                <w:sz w:val="21"/>
              </w:rPr>
              <w:t>报警数据</w:t>
            </w:r>
            <w:r>
              <w:rPr>
                <w:sz w:val="21"/>
              </w:rPr>
              <w:t>：</w:t>
            </w:r>
            <w:r>
              <w:rPr>
                <w:sz w:val="21"/>
              </w:rPr>
              <w:t>智能控制终端巡测返回的相关的相、支路、回路的电参数根据报警条件判断出可能存在问题信息。用于第三方系统上报智能控制终端报警信息给平台。实时性要求，在线设备每隔</w:t>
            </w:r>
            <w:r>
              <w:rPr>
                <w:sz w:val="21"/>
              </w:rPr>
              <w:t>15</w:t>
            </w:r>
            <w:r>
              <w:rPr>
                <w:sz w:val="21"/>
              </w:rPr>
              <w:t>分钟上报一次新产生的报警。</w:t>
            </w:r>
          </w:p>
          <w:p>
            <w:pPr>
              <w:pStyle w:val="null3"/>
              <w:ind w:left="315"/>
              <w:jc w:val="left"/>
            </w:pPr>
            <w:r>
              <w:rPr>
                <w:sz w:val="21"/>
              </w:rPr>
              <w:t>1.3)</w:t>
            </w:r>
            <w:r>
              <w:rPr>
                <w:sz w:val="21"/>
              </w:rPr>
              <w:t>支路通断电时间</w:t>
            </w:r>
            <w:r>
              <w:rPr>
                <w:sz w:val="21"/>
              </w:rPr>
              <w:t>：</w:t>
            </w:r>
            <w:r>
              <w:rPr>
                <w:sz w:val="21"/>
              </w:rPr>
              <w:t>支路通断电时间，即智能控制终端用于控制每个支路通电断电的时间表。用于第三方系统上报支路通断电时间信息给平台。实时性要求，新的支路通断电时间产生</w:t>
            </w:r>
            <w:r>
              <w:rPr>
                <w:sz w:val="21"/>
              </w:rPr>
              <w:t>120</w:t>
            </w:r>
            <w:r>
              <w:rPr>
                <w:sz w:val="21"/>
              </w:rPr>
              <w:t>分钟之内上报。</w:t>
            </w:r>
          </w:p>
          <w:p>
            <w:pPr>
              <w:pStyle w:val="null3"/>
              <w:jc w:val="left"/>
            </w:pPr>
            <w:r>
              <w:rPr>
                <w:sz w:val="21"/>
                <w:b/>
              </w:rPr>
              <w:t>2</w:t>
            </w:r>
            <w:r>
              <w:rPr>
                <w:sz w:val="21"/>
                <w:b/>
              </w:rPr>
              <w:t>)</w:t>
            </w:r>
            <w:r>
              <w:rPr>
                <w:sz w:val="21"/>
                <w:b/>
              </w:rPr>
              <w:t>光敏监测器</w:t>
            </w:r>
          </w:p>
          <w:p>
            <w:pPr>
              <w:pStyle w:val="null3"/>
              <w:jc w:val="left"/>
            </w:pPr>
            <w:r>
              <w:rPr>
                <w:sz w:val="21"/>
              </w:rPr>
              <w:t>数据字段类型</w:t>
            </w:r>
          </w:p>
          <w:p>
            <w:pPr>
              <w:pStyle w:val="null3"/>
              <w:ind w:left="525"/>
              <w:jc w:val="left"/>
            </w:pPr>
            <w:r>
              <w:rPr>
                <w:sz w:val="21"/>
              </w:rPr>
              <w:t>2.1</w:t>
            </w:r>
            <w:r>
              <w:rPr>
                <w:sz w:val="21"/>
              </w:rPr>
              <w:t>）</w:t>
            </w:r>
            <w:r>
              <w:rPr>
                <w:sz w:val="21"/>
              </w:rPr>
              <w:t>监测数据：记录监测的光照值，包括：光敏值，一级光敏值，二级光敏值，三级光敏值。</w:t>
            </w:r>
          </w:p>
          <w:p>
            <w:pPr>
              <w:pStyle w:val="null3"/>
              <w:ind w:left="525"/>
              <w:jc w:val="left"/>
            </w:pPr>
            <w:r>
              <w:rPr>
                <w:sz w:val="21"/>
              </w:rPr>
              <w:t>2.2</w:t>
            </w:r>
            <w:r>
              <w:rPr>
                <w:sz w:val="21"/>
              </w:rPr>
              <w:t>）</w:t>
            </w:r>
            <w:r>
              <w:rPr>
                <w:sz w:val="21"/>
              </w:rPr>
              <w:t>设备状态</w:t>
            </w:r>
            <w:r>
              <w:rPr>
                <w:sz w:val="21"/>
              </w:rPr>
              <w:t>：</w:t>
            </w:r>
            <w:r>
              <w:rPr>
                <w:sz w:val="21"/>
              </w:rPr>
              <w:t>记录设备的在线状态等，包括：在线，禁用，离线，更新时间，报警状态</w:t>
            </w:r>
            <w:r>
              <w:rPr>
                <w:sz w:val="21"/>
              </w:rPr>
              <w:t>，</w:t>
            </w:r>
            <w:r>
              <w:rPr>
                <w:sz w:val="21"/>
              </w:rPr>
              <w:t>是否启用</w:t>
            </w:r>
            <w:r>
              <w:rPr>
                <w:sz w:val="21"/>
              </w:rPr>
              <w:t>；</w:t>
            </w:r>
          </w:p>
          <w:p>
            <w:pPr>
              <w:pStyle w:val="null3"/>
              <w:ind w:left="525"/>
              <w:jc w:val="left"/>
            </w:pPr>
            <w:r>
              <w:rPr>
                <w:sz w:val="21"/>
              </w:rPr>
              <w:t>2.3</w:t>
            </w:r>
            <w:r>
              <w:rPr>
                <w:sz w:val="21"/>
              </w:rPr>
              <w:t>）</w:t>
            </w:r>
            <w:r>
              <w:rPr>
                <w:sz w:val="21"/>
              </w:rPr>
              <w:t>设备信息</w:t>
            </w:r>
            <w:r>
              <w:rPr>
                <w:sz w:val="21"/>
              </w:rPr>
              <w:t>：</w:t>
            </w:r>
            <w:r>
              <w:rPr>
                <w:sz w:val="21"/>
              </w:rPr>
              <w:t>记录设备信息，包括：光敏编号，光敏名称，区域名称，报警类型，数据上报使能，数据上报周期</w:t>
            </w:r>
            <w:r>
              <w:rPr>
                <w:sz w:val="21"/>
              </w:rPr>
              <w:t>(s)</w:t>
            </w:r>
            <w:r>
              <w:rPr>
                <w:sz w:val="21"/>
              </w:rPr>
              <w:t>，跳周期</w:t>
            </w:r>
            <w:r>
              <w:rPr>
                <w:sz w:val="21"/>
              </w:rPr>
              <w:t>(s)</w:t>
            </w:r>
            <w:r>
              <w:rPr>
                <w:sz w:val="21"/>
              </w:rPr>
              <w:t>，多中心，探头个数，</w:t>
            </w:r>
            <w:r>
              <w:rPr>
                <w:sz w:val="21"/>
              </w:rPr>
              <w:t>SIM</w:t>
            </w:r>
            <w:r>
              <w:rPr>
                <w:sz w:val="21"/>
              </w:rPr>
              <w:t>卡号，信号强度</w:t>
            </w:r>
            <w:r>
              <w:rPr>
                <w:sz w:val="21"/>
              </w:rPr>
              <w:t>csq</w:t>
            </w:r>
            <w:r>
              <w:rPr>
                <w:sz w:val="21"/>
              </w:rPr>
              <w:t>，</w:t>
            </w:r>
            <w:r>
              <w:rPr>
                <w:sz w:val="21"/>
              </w:rPr>
              <w:t>rsrq</w:t>
            </w:r>
            <w:r>
              <w:rPr>
                <w:sz w:val="21"/>
              </w:rPr>
              <w:t>，</w:t>
            </w:r>
            <w:r>
              <w:rPr>
                <w:sz w:val="21"/>
              </w:rPr>
              <w:t>信号接收功率</w:t>
            </w:r>
            <w:r>
              <w:rPr>
                <w:sz w:val="21"/>
              </w:rPr>
              <w:t>rsrp</w:t>
            </w:r>
            <w:r>
              <w:rPr>
                <w:sz w:val="21"/>
              </w:rPr>
              <w:t>。</w:t>
            </w:r>
          </w:p>
          <w:p>
            <w:pPr>
              <w:pStyle w:val="null3"/>
              <w:jc w:val="left"/>
            </w:pPr>
            <w:r>
              <w:rPr>
                <w:sz w:val="21"/>
                <w:b/>
              </w:rPr>
              <w:t>3</w:t>
            </w:r>
            <w:r>
              <w:rPr>
                <w:sz w:val="21"/>
                <w:b/>
              </w:rPr>
              <w:t>)</w:t>
            </w:r>
            <w:r>
              <w:rPr>
                <w:sz w:val="21"/>
                <w:b/>
              </w:rPr>
              <w:t>水浸监测器</w:t>
            </w:r>
          </w:p>
          <w:p>
            <w:pPr>
              <w:pStyle w:val="null3"/>
              <w:jc w:val="left"/>
            </w:pPr>
            <w:r>
              <w:rPr>
                <w:sz w:val="21"/>
              </w:rPr>
              <w:t>数据字段类型</w:t>
            </w:r>
          </w:p>
          <w:p>
            <w:pPr>
              <w:pStyle w:val="null3"/>
              <w:ind w:left="525"/>
              <w:jc w:val="left"/>
            </w:pPr>
            <w:r>
              <w:rPr>
                <w:sz w:val="21"/>
              </w:rPr>
              <w:t>3.1</w:t>
            </w:r>
            <w:r>
              <w:rPr>
                <w:sz w:val="21"/>
              </w:rPr>
              <w:t>）</w:t>
            </w:r>
            <w:r>
              <w:rPr>
                <w:sz w:val="21"/>
              </w:rPr>
              <w:t>监测数据：监测档位级别</w:t>
            </w:r>
            <w:r>
              <w:rPr>
                <w:sz w:val="21"/>
              </w:rPr>
              <w:t>(</w:t>
            </w:r>
            <w:r>
              <w:rPr>
                <w:sz w:val="21"/>
              </w:rPr>
              <w:t>一档、二挡、三档</w:t>
            </w:r>
            <w:r>
              <w:rPr>
                <w:sz w:val="21"/>
              </w:rPr>
              <w:t>)</w:t>
            </w:r>
            <w:r>
              <w:rPr>
                <w:sz w:val="21"/>
              </w:rPr>
              <w:t>、灯杆水浸电压、倾斜角度、信号强度、监测时间</w:t>
            </w:r>
            <w:r>
              <w:rPr>
                <w:sz w:val="21"/>
              </w:rPr>
              <w:t>；</w:t>
            </w:r>
          </w:p>
          <w:p>
            <w:pPr>
              <w:pStyle w:val="null3"/>
              <w:ind w:left="525"/>
              <w:jc w:val="left"/>
            </w:pPr>
            <w:r>
              <w:rPr>
                <w:sz w:val="21"/>
              </w:rPr>
              <w:t>3.2</w:t>
            </w:r>
            <w:r>
              <w:rPr>
                <w:sz w:val="21"/>
              </w:rPr>
              <w:t>）</w:t>
            </w:r>
            <w:r>
              <w:rPr>
                <w:sz w:val="21"/>
              </w:rPr>
              <w:t>预警信息：预警等级</w:t>
            </w:r>
            <w:r>
              <w:rPr>
                <w:sz w:val="21"/>
              </w:rPr>
              <w:t>(</w:t>
            </w:r>
            <w:r>
              <w:rPr>
                <w:sz w:val="21"/>
              </w:rPr>
              <w:t>一级、二级、三级</w:t>
            </w:r>
            <w:r>
              <w:rPr>
                <w:sz w:val="21"/>
              </w:rPr>
              <w:t>)</w:t>
            </w:r>
            <w:r>
              <w:rPr>
                <w:sz w:val="21"/>
              </w:rPr>
              <w:t>、预警发生时间、预警持续时间、预警解除时间</w:t>
            </w:r>
            <w:r>
              <w:rPr>
                <w:sz w:val="21"/>
              </w:rPr>
              <w:t>；</w:t>
            </w:r>
          </w:p>
          <w:p>
            <w:pPr>
              <w:pStyle w:val="null3"/>
              <w:ind w:left="525"/>
              <w:jc w:val="left"/>
            </w:pPr>
            <w:r>
              <w:rPr>
                <w:sz w:val="21"/>
              </w:rPr>
              <w:t>3.3</w:t>
            </w:r>
            <w:r>
              <w:rPr>
                <w:sz w:val="21"/>
              </w:rPr>
              <w:t>）</w:t>
            </w:r>
            <w:r>
              <w:rPr>
                <w:sz w:val="21"/>
              </w:rPr>
              <w:t>设备状态：记录设备的状态，状态包括正常、离线、报警</w:t>
            </w:r>
            <w:r>
              <w:rPr>
                <w:sz w:val="21"/>
              </w:rPr>
              <w:t>3</w:t>
            </w:r>
            <w:r>
              <w:rPr>
                <w:sz w:val="21"/>
              </w:rPr>
              <w:t>种状态，报警状态按严重程度分为一级（紧急）、二级（重要）、三级（一般）；</w:t>
            </w:r>
          </w:p>
          <w:p>
            <w:pPr>
              <w:pStyle w:val="null3"/>
              <w:ind w:left="525"/>
              <w:jc w:val="left"/>
            </w:pPr>
            <w:r>
              <w:rPr>
                <w:sz w:val="21"/>
              </w:rPr>
              <w:t>3.4</w:t>
            </w:r>
            <w:r>
              <w:rPr>
                <w:sz w:val="21"/>
              </w:rPr>
              <w:t>）</w:t>
            </w:r>
            <w:r>
              <w:rPr>
                <w:sz w:val="21"/>
              </w:rPr>
              <w:t>设备信息</w:t>
            </w:r>
            <w:r>
              <w:rPr>
                <w:sz w:val="21"/>
              </w:rPr>
              <w:t>：</w:t>
            </w:r>
            <w:r>
              <w:rPr>
                <w:sz w:val="21"/>
              </w:rPr>
              <w:t>设备的生产编号、是否启用报警、监测档位</w:t>
            </w:r>
            <w:r>
              <w:rPr>
                <w:sz w:val="21"/>
              </w:rPr>
              <w:t>1</w:t>
            </w:r>
            <w:r>
              <w:rPr>
                <w:sz w:val="21"/>
              </w:rPr>
              <w:t>的高度、监测档位</w:t>
            </w:r>
            <w:r>
              <w:rPr>
                <w:sz w:val="21"/>
              </w:rPr>
              <w:t>2</w:t>
            </w:r>
            <w:r>
              <w:rPr>
                <w:sz w:val="21"/>
              </w:rPr>
              <w:t>的高度、监测档位</w:t>
            </w:r>
            <w:r>
              <w:rPr>
                <w:sz w:val="21"/>
              </w:rPr>
              <w:t>3</w:t>
            </w:r>
            <w:r>
              <w:rPr>
                <w:sz w:val="21"/>
              </w:rPr>
              <w:t>的高度、设备的离地高度、设备的心跳周期、设备关联的灯杆或者箱变信息。</w:t>
            </w:r>
          </w:p>
          <w:p>
            <w:pPr>
              <w:pStyle w:val="null3"/>
              <w:jc w:val="left"/>
            </w:pPr>
            <w:r>
              <w:rPr>
                <w:sz w:val="21"/>
                <w:b/>
              </w:rPr>
              <w:t>4</w:t>
            </w:r>
            <w:r>
              <w:rPr>
                <w:sz w:val="21"/>
                <w:b/>
              </w:rPr>
              <w:t>)</w:t>
            </w:r>
            <w:r>
              <w:rPr>
                <w:sz w:val="21"/>
                <w:b/>
              </w:rPr>
              <w:t>智能电表</w:t>
            </w:r>
          </w:p>
          <w:p>
            <w:pPr>
              <w:pStyle w:val="null3"/>
              <w:jc w:val="left"/>
            </w:pPr>
            <w:r>
              <w:rPr>
                <w:sz w:val="21"/>
              </w:rPr>
              <w:t>数据字段类型</w:t>
            </w:r>
          </w:p>
          <w:p>
            <w:pPr>
              <w:pStyle w:val="null3"/>
              <w:jc w:val="left"/>
            </w:pPr>
            <w:r>
              <w:rPr>
                <w:sz w:val="21"/>
              </w:rPr>
              <w:t>4.1</w:t>
            </w:r>
            <w:r>
              <w:rPr>
                <w:sz w:val="21"/>
              </w:rPr>
              <w:t>）</w:t>
            </w:r>
            <w:r>
              <w:rPr>
                <w:sz w:val="21"/>
              </w:rPr>
              <w:t>电表名称</w:t>
            </w:r>
            <w:r>
              <w:rPr>
                <w:sz w:val="21"/>
              </w:rPr>
              <w:t>：</w:t>
            </w:r>
            <w:r>
              <w:rPr>
                <w:sz w:val="21"/>
              </w:rPr>
              <w:t>标识电表的唯一名称；</w:t>
            </w:r>
          </w:p>
          <w:p>
            <w:pPr>
              <w:pStyle w:val="null3"/>
              <w:jc w:val="left"/>
            </w:pPr>
            <w:r>
              <w:rPr>
                <w:sz w:val="21"/>
              </w:rPr>
              <w:t>4.2</w:t>
            </w:r>
            <w:r>
              <w:rPr>
                <w:sz w:val="21"/>
              </w:rPr>
              <w:t>）</w:t>
            </w:r>
            <w:r>
              <w:rPr>
                <w:sz w:val="21"/>
              </w:rPr>
              <w:t>电表地址</w:t>
            </w:r>
            <w:r>
              <w:rPr>
                <w:sz w:val="21"/>
              </w:rPr>
              <w:t>：</w:t>
            </w:r>
            <w:r>
              <w:rPr>
                <w:sz w:val="21"/>
              </w:rPr>
              <w:t>电表设备的通讯地址；</w:t>
            </w:r>
          </w:p>
          <w:p>
            <w:pPr>
              <w:pStyle w:val="null3"/>
              <w:jc w:val="left"/>
            </w:pPr>
            <w:r>
              <w:rPr>
                <w:sz w:val="21"/>
              </w:rPr>
              <w:t>4.3</w:t>
            </w:r>
            <w:r>
              <w:rPr>
                <w:sz w:val="21"/>
              </w:rPr>
              <w:t>）</w:t>
            </w:r>
            <w:r>
              <w:rPr>
                <w:sz w:val="21"/>
              </w:rPr>
              <w:t>生产厂商</w:t>
            </w:r>
            <w:r>
              <w:rPr>
                <w:sz w:val="21"/>
              </w:rPr>
              <w:t>：</w:t>
            </w:r>
            <w:r>
              <w:rPr>
                <w:sz w:val="21"/>
              </w:rPr>
              <w:t>电表设备的生产厂商；</w:t>
            </w:r>
          </w:p>
          <w:p>
            <w:pPr>
              <w:pStyle w:val="null3"/>
              <w:jc w:val="left"/>
            </w:pPr>
            <w:r>
              <w:rPr>
                <w:sz w:val="21"/>
              </w:rPr>
              <w:t>4.4</w:t>
            </w:r>
            <w:r>
              <w:rPr>
                <w:sz w:val="21"/>
              </w:rPr>
              <w:t>）</w:t>
            </w:r>
            <w:r>
              <w:rPr>
                <w:sz w:val="21"/>
              </w:rPr>
              <w:t>电表型号</w:t>
            </w:r>
            <w:r>
              <w:rPr>
                <w:sz w:val="21"/>
              </w:rPr>
              <w:t>：</w:t>
            </w:r>
            <w:r>
              <w:rPr>
                <w:sz w:val="21"/>
              </w:rPr>
              <w:t>电表设备型号；</w:t>
            </w:r>
          </w:p>
          <w:p>
            <w:pPr>
              <w:pStyle w:val="null3"/>
              <w:jc w:val="left"/>
            </w:pPr>
            <w:r>
              <w:rPr>
                <w:sz w:val="21"/>
              </w:rPr>
              <w:t>4.5</w:t>
            </w:r>
            <w:r>
              <w:rPr>
                <w:sz w:val="21"/>
              </w:rPr>
              <w:t>）</w:t>
            </w:r>
            <w:r>
              <w:rPr>
                <w:sz w:val="21"/>
              </w:rPr>
              <w:t>安装位置</w:t>
            </w:r>
            <w:r>
              <w:rPr>
                <w:sz w:val="21"/>
              </w:rPr>
              <w:t>：</w:t>
            </w:r>
            <w:r>
              <w:rPr>
                <w:sz w:val="21"/>
              </w:rPr>
              <w:t>电</w:t>
            </w:r>
            <w:r>
              <w:rPr>
                <w:sz w:val="21"/>
              </w:rPr>
              <w:t>表</w:t>
            </w:r>
            <w:r>
              <w:rPr>
                <w:sz w:val="21"/>
              </w:rPr>
              <w:t>设备的安装位置，例如安装在哪台控制箱设备中；</w:t>
            </w:r>
          </w:p>
          <w:p>
            <w:pPr>
              <w:pStyle w:val="null3"/>
              <w:jc w:val="left"/>
            </w:pPr>
            <w:r>
              <w:rPr>
                <w:sz w:val="21"/>
              </w:rPr>
              <w:t>4.6</w:t>
            </w:r>
            <w:r>
              <w:rPr>
                <w:sz w:val="21"/>
              </w:rPr>
              <w:t>）</w:t>
            </w:r>
            <w:r>
              <w:rPr>
                <w:sz w:val="21"/>
              </w:rPr>
              <w:t>安装时间</w:t>
            </w:r>
            <w:r>
              <w:rPr>
                <w:sz w:val="21"/>
              </w:rPr>
              <w:t>：</w:t>
            </w:r>
            <w:r>
              <w:rPr>
                <w:sz w:val="21"/>
              </w:rPr>
              <w:t>电表设备的安装时间；</w:t>
            </w:r>
          </w:p>
          <w:p>
            <w:pPr>
              <w:pStyle w:val="null3"/>
              <w:jc w:val="left"/>
            </w:pPr>
            <w:r>
              <w:rPr>
                <w:sz w:val="21"/>
              </w:rPr>
              <w:t>4.7</w:t>
            </w:r>
            <w:r>
              <w:rPr>
                <w:sz w:val="21"/>
              </w:rPr>
              <w:t>）</w:t>
            </w:r>
            <w:r>
              <w:rPr>
                <w:sz w:val="21"/>
              </w:rPr>
              <w:t>通信方式：</w:t>
            </w:r>
            <w:r>
              <w:rPr>
                <w:sz w:val="21"/>
              </w:rPr>
              <w:t>Cat.1/LTE Cat1 4G/GPRS</w:t>
            </w:r>
            <w:r>
              <w:rPr>
                <w:sz w:val="21"/>
              </w:rPr>
              <w:t>等；</w:t>
            </w:r>
          </w:p>
          <w:p>
            <w:pPr>
              <w:pStyle w:val="null3"/>
              <w:jc w:val="left"/>
            </w:pPr>
            <w:r>
              <w:rPr>
                <w:sz w:val="21"/>
              </w:rPr>
              <w:t>4.8</w:t>
            </w:r>
            <w:r>
              <w:rPr>
                <w:sz w:val="21"/>
              </w:rPr>
              <w:t>）</w:t>
            </w:r>
            <w:r>
              <w:rPr>
                <w:sz w:val="21"/>
              </w:rPr>
              <w:t>SIM</w:t>
            </w:r>
            <w:r>
              <w:rPr>
                <w:sz w:val="21"/>
              </w:rPr>
              <w:t>卡</w:t>
            </w:r>
            <w:r>
              <w:rPr>
                <w:sz w:val="21"/>
              </w:rPr>
              <w:t>：</w:t>
            </w:r>
            <w:r>
              <w:rPr>
                <w:sz w:val="21"/>
              </w:rPr>
              <w:t>SIM</w:t>
            </w:r>
            <w:r>
              <w:rPr>
                <w:sz w:val="21"/>
              </w:rPr>
              <w:t>卡的</w:t>
            </w:r>
            <w:r>
              <w:rPr>
                <w:sz w:val="21"/>
              </w:rPr>
              <w:t>ICCID(</w:t>
            </w:r>
            <w:r>
              <w:rPr>
                <w:sz w:val="21"/>
              </w:rPr>
              <w:t>可选</w:t>
            </w:r>
            <w:r>
              <w:rPr>
                <w:sz w:val="21"/>
              </w:rPr>
              <w:t>)</w:t>
            </w:r>
            <w:r>
              <w:rPr>
                <w:sz w:val="21"/>
              </w:rPr>
              <w:t>；</w:t>
            </w:r>
          </w:p>
          <w:p>
            <w:pPr>
              <w:pStyle w:val="null3"/>
              <w:jc w:val="left"/>
            </w:pPr>
            <w:r>
              <w:rPr>
                <w:sz w:val="21"/>
              </w:rPr>
              <w:t>4.9</w:t>
            </w:r>
            <w:r>
              <w:rPr>
                <w:sz w:val="21"/>
              </w:rPr>
              <w:t>）</w:t>
            </w:r>
            <w:r>
              <w:rPr>
                <w:sz w:val="21"/>
              </w:rPr>
              <w:t>设备在线状态</w:t>
            </w:r>
            <w:r>
              <w:rPr>
                <w:sz w:val="21"/>
              </w:rPr>
              <w:t>：</w:t>
            </w:r>
            <w:r>
              <w:rPr>
                <w:sz w:val="21"/>
              </w:rPr>
              <w:t>设备是否在线；</w:t>
            </w:r>
          </w:p>
          <w:p>
            <w:pPr>
              <w:pStyle w:val="null3"/>
              <w:jc w:val="left"/>
            </w:pPr>
            <w:r>
              <w:rPr>
                <w:sz w:val="21"/>
              </w:rPr>
              <w:t>4.10</w:t>
            </w:r>
            <w:r>
              <w:rPr>
                <w:sz w:val="21"/>
              </w:rPr>
              <w:t>）</w:t>
            </w:r>
            <w:r>
              <w:rPr>
                <w:sz w:val="21"/>
              </w:rPr>
              <w:t>电表值</w:t>
            </w:r>
            <w:r>
              <w:rPr>
                <w:sz w:val="21"/>
              </w:rPr>
              <w:t>：</w:t>
            </w:r>
            <w:r>
              <w:rPr>
                <w:sz w:val="21"/>
              </w:rPr>
              <w:t>记录电表采集的累计耗电量；</w:t>
            </w:r>
          </w:p>
          <w:p>
            <w:pPr>
              <w:pStyle w:val="null3"/>
              <w:jc w:val="left"/>
            </w:pPr>
            <w:r>
              <w:rPr>
                <w:sz w:val="21"/>
              </w:rPr>
              <w:t>4.11</w:t>
            </w:r>
            <w:r>
              <w:rPr>
                <w:sz w:val="21"/>
              </w:rPr>
              <w:t>）</w:t>
            </w:r>
            <w:r>
              <w:rPr>
                <w:sz w:val="21"/>
              </w:rPr>
              <w:t>采集时间</w:t>
            </w:r>
            <w:r>
              <w:rPr>
                <w:sz w:val="21"/>
              </w:rPr>
              <w:t>：</w:t>
            </w:r>
            <w:r>
              <w:rPr>
                <w:sz w:val="21"/>
              </w:rPr>
              <w:t>记录数据采集上报的具体时间。</w:t>
            </w:r>
          </w:p>
          <w:p>
            <w:pPr>
              <w:pStyle w:val="null3"/>
              <w:jc w:val="left"/>
            </w:pPr>
            <w:r>
              <w:rPr>
                <w:sz w:val="21"/>
                <w:b/>
              </w:rPr>
              <w:t>三、</w:t>
            </w:r>
            <w:r>
              <w:rPr>
                <w:sz w:val="21"/>
                <w:b/>
              </w:rPr>
              <w:t>控制接口</w:t>
            </w:r>
            <w:r>
              <w:rPr>
                <w:sz w:val="21"/>
              </w:rPr>
              <w:t>：</w:t>
            </w:r>
          </w:p>
          <w:p>
            <w:pPr>
              <w:pStyle w:val="null3"/>
              <w:ind w:left="210"/>
              <w:jc w:val="left"/>
            </w:pPr>
            <w:r>
              <w:rPr>
                <w:sz w:val="21"/>
              </w:rPr>
              <w:t>控制接口：</w:t>
            </w:r>
          </w:p>
          <w:p>
            <w:pPr>
              <w:pStyle w:val="null3"/>
              <w:ind w:left="210"/>
              <w:jc w:val="left"/>
            </w:pPr>
            <w:r>
              <w:rPr>
                <w:sz w:val="21"/>
              </w:rPr>
              <w:t>1</w:t>
            </w:r>
            <w:r>
              <w:rPr>
                <w:sz w:val="21"/>
              </w:rPr>
              <w:t>、单灯控制器：</w:t>
            </w:r>
            <w:r>
              <w:rPr>
                <w:sz w:val="21"/>
              </w:rPr>
              <w:t>Cat.1</w:t>
            </w:r>
            <w:r>
              <w:rPr>
                <w:sz w:val="21"/>
              </w:rPr>
              <w:t>通信。具有双向通信功能，支持群组管理和按批管理。单灯控制器控制、包括巡测、手动控制、节能方案下发校时。</w:t>
            </w:r>
          </w:p>
          <w:p>
            <w:pPr>
              <w:pStyle w:val="null3"/>
              <w:ind w:left="210"/>
              <w:jc w:val="left"/>
            </w:pPr>
            <w:r>
              <w:rPr>
                <w:sz w:val="21"/>
              </w:rPr>
              <w:t>2</w:t>
            </w:r>
            <w:r>
              <w:rPr>
                <w:sz w:val="21"/>
              </w:rPr>
              <w:t>、巡测：平台调用厂商</w:t>
            </w:r>
            <w:r>
              <w:rPr>
                <w:sz w:val="21"/>
              </w:rPr>
              <w:t>API</w:t>
            </w:r>
            <w:r>
              <w:rPr>
                <w:sz w:val="21"/>
              </w:rPr>
              <w:t>通过该接口完成对单灯控制器进行巡测，返回灯具的电参数。控制平台调用厂商</w:t>
            </w:r>
            <w:r>
              <w:rPr>
                <w:sz w:val="21"/>
              </w:rPr>
              <w:t>API</w:t>
            </w:r>
            <w:r>
              <w:rPr>
                <w:sz w:val="21"/>
              </w:rPr>
              <w:t>通过该接口完成对</w:t>
            </w:r>
            <w:r>
              <w:rPr>
                <w:sz w:val="21"/>
              </w:rPr>
              <w:t>RTU</w:t>
            </w:r>
            <w:r>
              <w:rPr>
                <w:sz w:val="21"/>
              </w:rPr>
              <w:t>支路进行通电、断电控制。</w:t>
            </w:r>
          </w:p>
          <w:p>
            <w:pPr>
              <w:pStyle w:val="null3"/>
              <w:ind w:left="210"/>
              <w:jc w:val="left"/>
            </w:pPr>
            <w:r>
              <w:rPr>
                <w:sz w:val="21"/>
              </w:rPr>
              <w:t>3</w:t>
            </w:r>
            <w:r>
              <w:rPr>
                <w:sz w:val="21"/>
              </w:rPr>
              <w:t>、节能方案</w:t>
            </w:r>
          </w:p>
          <w:p>
            <w:pPr>
              <w:pStyle w:val="null3"/>
              <w:ind w:left="315"/>
              <w:jc w:val="left"/>
            </w:pPr>
            <w:r>
              <w:rPr>
                <w:sz w:val="21"/>
              </w:rPr>
              <w:t>3.1</w:t>
            </w:r>
            <w:r>
              <w:rPr>
                <w:sz w:val="21"/>
              </w:rPr>
              <w:t>节能方案下发：开关灯时间策略，即单灯控制器控制灯具开灯、关灯、调光的时间表。用于第三方系统上报开关灯时间策略信台。实时性要求。新的开关灯时间策略产生</w:t>
            </w:r>
            <w:r>
              <w:rPr>
                <w:sz w:val="21"/>
              </w:rPr>
              <w:t>120</w:t>
            </w:r>
            <w:r>
              <w:rPr>
                <w:sz w:val="21"/>
              </w:rPr>
              <w:t>分钟之内上报。</w:t>
            </w:r>
          </w:p>
          <w:p>
            <w:pPr>
              <w:pStyle w:val="null3"/>
              <w:ind w:left="210"/>
              <w:jc w:val="left"/>
            </w:pPr>
            <w:r>
              <w:rPr>
                <w:sz w:val="21"/>
              </w:rPr>
              <w:t>3.2</w:t>
            </w:r>
            <w:r>
              <w:rPr>
                <w:sz w:val="21"/>
              </w:rPr>
              <w:t>单灯时间表读取：平台调用厂商</w:t>
            </w:r>
            <w:r>
              <w:rPr>
                <w:sz w:val="21"/>
              </w:rPr>
              <w:t>API</w:t>
            </w:r>
            <w:r>
              <w:rPr>
                <w:sz w:val="21"/>
              </w:rPr>
              <w:t>通过该接口完成对单灯时间表读取。</w:t>
            </w:r>
          </w:p>
          <w:p>
            <w:pPr>
              <w:pStyle w:val="null3"/>
              <w:ind w:left="210"/>
              <w:jc w:val="left"/>
            </w:pPr>
            <w:r>
              <w:rPr>
                <w:sz w:val="21"/>
              </w:rPr>
              <w:t>3.3</w:t>
            </w:r>
            <w:r>
              <w:rPr>
                <w:sz w:val="21"/>
              </w:rPr>
              <w:t>校时：单灯校时包含两部分设备时间设置和设备时间读取。</w:t>
            </w:r>
          </w:p>
          <w:p>
            <w:pPr>
              <w:pStyle w:val="null3"/>
              <w:ind w:left="315"/>
              <w:jc w:val="left"/>
            </w:pPr>
            <w:r>
              <w:rPr>
                <w:sz w:val="21"/>
              </w:rPr>
              <w:t>3.4</w:t>
            </w:r>
            <w:r>
              <w:rPr>
                <w:sz w:val="21"/>
              </w:rPr>
              <w:t>设备时间设置：平台调用厂商</w:t>
            </w:r>
            <w:r>
              <w:rPr>
                <w:sz w:val="21"/>
              </w:rPr>
              <w:t>API</w:t>
            </w:r>
            <w:r>
              <w:rPr>
                <w:sz w:val="21"/>
              </w:rPr>
              <w:t>通过该接口完成对单灯控制器进行时间设置。</w:t>
            </w:r>
          </w:p>
          <w:p>
            <w:pPr>
              <w:pStyle w:val="null3"/>
              <w:ind w:left="210"/>
              <w:jc w:val="left"/>
            </w:pPr>
            <w:r>
              <w:rPr>
                <w:sz w:val="21"/>
              </w:rPr>
              <w:t>4</w:t>
            </w:r>
            <w:r>
              <w:rPr>
                <w:sz w:val="21"/>
              </w:rPr>
              <w:t>、设备时间读取</w:t>
            </w:r>
          </w:p>
          <w:p>
            <w:pPr>
              <w:pStyle w:val="null3"/>
              <w:ind w:left="315"/>
              <w:jc w:val="left"/>
            </w:pPr>
            <w:r>
              <w:rPr>
                <w:sz w:val="21"/>
              </w:rPr>
              <w:t>4.1RTU</w:t>
            </w:r>
            <w:r>
              <w:rPr>
                <w:sz w:val="21"/>
              </w:rPr>
              <w:t>控制器：</w:t>
            </w:r>
            <w:r>
              <w:rPr>
                <w:sz w:val="21"/>
              </w:rPr>
              <w:t>3G/4G</w:t>
            </w:r>
            <w:r>
              <w:rPr>
                <w:sz w:val="21"/>
              </w:rPr>
              <w:t>。</w:t>
            </w:r>
            <w:r>
              <w:rPr>
                <w:sz w:val="21"/>
              </w:rPr>
              <w:t>Cat.1</w:t>
            </w:r>
            <w:r>
              <w:rPr>
                <w:sz w:val="21"/>
              </w:rPr>
              <w:t>等网络通信方式，具有双向通信功能，支持群组管理和按批管理。包含的功能有巡测、控制、支路开关</w:t>
            </w:r>
            <w:r>
              <w:rPr>
                <w:sz w:val="21"/>
              </w:rPr>
              <w:t>(</w:t>
            </w:r>
            <w:r>
              <w:rPr>
                <w:sz w:val="21"/>
              </w:rPr>
              <w:t>通断电</w:t>
            </w:r>
            <w:r>
              <w:rPr>
                <w:sz w:val="21"/>
              </w:rPr>
              <w:t>)</w:t>
            </w:r>
            <w:r>
              <w:rPr>
                <w:sz w:val="21"/>
              </w:rPr>
              <w:t>时间下发</w:t>
            </w:r>
            <w:r>
              <w:rPr>
                <w:sz w:val="21"/>
              </w:rPr>
              <w:t>(</w:t>
            </w:r>
            <w:r>
              <w:rPr>
                <w:sz w:val="21"/>
              </w:rPr>
              <w:t>读取</w:t>
            </w:r>
            <w:r>
              <w:rPr>
                <w:sz w:val="21"/>
              </w:rPr>
              <w:t>)</w:t>
            </w:r>
            <w:r>
              <w:rPr>
                <w:sz w:val="21"/>
              </w:rPr>
              <w:t>。</w:t>
            </w:r>
          </w:p>
          <w:p>
            <w:pPr>
              <w:pStyle w:val="null3"/>
              <w:ind w:left="315"/>
              <w:jc w:val="left"/>
            </w:pPr>
            <w:r>
              <w:rPr>
                <w:sz w:val="21"/>
              </w:rPr>
              <w:t>4.2</w:t>
            </w:r>
            <w:r>
              <w:rPr>
                <w:sz w:val="21"/>
              </w:rPr>
              <w:t>巡测：平台调用厂商</w:t>
            </w:r>
            <w:r>
              <w:rPr>
                <w:sz w:val="21"/>
              </w:rPr>
              <w:t>API</w:t>
            </w:r>
            <w:r>
              <w:rPr>
                <w:sz w:val="21"/>
              </w:rPr>
              <w:t>通过该接口完成对</w:t>
            </w:r>
            <w:r>
              <w:rPr>
                <w:sz w:val="21"/>
              </w:rPr>
              <w:t>RTU</w:t>
            </w:r>
            <w:r>
              <w:rPr>
                <w:sz w:val="21"/>
              </w:rPr>
              <w:t>进行巡测，返回智能控制终端及支路的电参数。</w:t>
            </w:r>
          </w:p>
          <w:p>
            <w:pPr>
              <w:pStyle w:val="null3"/>
              <w:ind w:left="420"/>
              <w:jc w:val="left"/>
            </w:pPr>
            <w:r>
              <w:rPr>
                <w:sz w:val="21"/>
              </w:rPr>
              <w:t>4.3</w:t>
            </w:r>
            <w:r>
              <w:rPr>
                <w:sz w:val="21"/>
              </w:rPr>
              <w:t>控制</w:t>
            </w:r>
            <w:r>
              <w:rPr>
                <w:sz w:val="21"/>
              </w:rPr>
              <w:t>：</w:t>
            </w:r>
            <w:r>
              <w:rPr>
                <w:sz w:val="21"/>
              </w:rPr>
              <w:t>平台调用厂商</w:t>
            </w:r>
            <w:r>
              <w:rPr>
                <w:sz w:val="21"/>
              </w:rPr>
              <w:t>API</w:t>
            </w:r>
            <w:r>
              <w:rPr>
                <w:sz w:val="21"/>
              </w:rPr>
              <w:t>通过该接口完成对</w:t>
            </w:r>
            <w:r>
              <w:rPr>
                <w:sz w:val="21"/>
              </w:rPr>
              <w:t>RTU</w:t>
            </w:r>
            <w:r>
              <w:rPr>
                <w:sz w:val="21"/>
              </w:rPr>
              <w:t>支路进行通电，断电控制</w:t>
            </w:r>
            <w:r>
              <w:rPr>
                <w:sz w:val="21"/>
              </w:rPr>
              <w:t>。</w:t>
            </w:r>
          </w:p>
          <w:p>
            <w:pPr>
              <w:pStyle w:val="null3"/>
              <w:jc w:val="left"/>
            </w:pPr>
            <w:r>
              <w:rPr>
                <w:sz w:val="21"/>
              </w:rPr>
              <w:t>4.4</w:t>
            </w:r>
            <w:r>
              <w:rPr>
                <w:sz w:val="21"/>
              </w:rPr>
              <w:t>校时</w:t>
            </w:r>
            <w:r>
              <w:rPr>
                <w:sz w:val="21"/>
              </w:rPr>
              <w:t>：</w:t>
            </w:r>
            <w:r>
              <w:rPr>
                <w:sz w:val="21"/>
              </w:rPr>
              <w:t>校时分为两种，给设备下发时间和读取设备时间</w:t>
            </w:r>
            <w:r>
              <w:rPr>
                <w:sz w:val="21"/>
              </w:rPr>
              <w:t>。</w:t>
            </w:r>
          </w:p>
          <w:p>
            <w:pPr>
              <w:pStyle w:val="null3"/>
              <w:ind w:left="315"/>
              <w:jc w:val="left"/>
            </w:pPr>
            <w:r>
              <w:rPr>
                <w:sz w:val="21"/>
              </w:rPr>
              <w:t>4.5</w:t>
            </w:r>
            <w:r>
              <w:rPr>
                <w:sz w:val="21"/>
              </w:rPr>
              <w:t>给设备下发时间</w:t>
            </w:r>
            <w:r>
              <w:rPr>
                <w:sz w:val="21"/>
              </w:rPr>
              <w:t>：</w:t>
            </w:r>
            <w:r>
              <w:rPr>
                <w:sz w:val="21"/>
              </w:rPr>
              <w:t>平台调用厂商</w:t>
            </w:r>
            <w:r>
              <w:rPr>
                <w:sz w:val="21"/>
              </w:rPr>
              <w:t>API</w:t>
            </w:r>
            <w:r>
              <w:rPr>
                <w:sz w:val="21"/>
              </w:rPr>
              <w:t>通过该接口完成对</w:t>
            </w:r>
            <w:r>
              <w:rPr>
                <w:sz w:val="21"/>
              </w:rPr>
              <w:t>RTU</w:t>
            </w:r>
            <w:r>
              <w:rPr>
                <w:sz w:val="21"/>
              </w:rPr>
              <w:t>进行时间设置</w:t>
            </w:r>
            <w:r>
              <w:rPr>
                <w:sz w:val="21"/>
              </w:rPr>
              <w:t>.</w:t>
            </w:r>
          </w:p>
          <w:p>
            <w:pPr>
              <w:pStyle w:val="null3"/>
              <w:jc w:val="left"/>
            </w:pPr>
            <w:r>
              <w:rPr>
                <w:sz w:val="21"/>
              </w:rPr>
              <w:t>4.6</w:t>
            </w:r>
            <w:r>
              <w:rPr>
                <w:sz w:val="21"/>
              </w:rPr>
              <w:t>读取设备时间</w:t>
            </w:r>
            <w:r>
              <w:rPr>
                <w:sz w:val="21"/>
              </w:rPr>
              <w:t>：</w:t>
            </w:r>
            <w:r>
              <w:rPr>
                <w:sz w:val="21"/>
              </w:rPr>
              <w:t>平台调用厂商</w:t>
            </w:r>
            <w:r>
              <w:rPr>
                <w:sz w:val="21"/>
              </w:rPr>
              <w:t>API</w:t>
            </w:r>
            <w:r>
              <w:rPr>
                <w:sz w:val="21"/>
              </w:rPr>
              <w:t>通过该接口完成对</w:t>
            </w:r>
            <w:r>
              <w:rPr>
                <w:sz w:val="21"/>
              </w:rPr>
              <w:t>RTU</w:t>
            </w:r>
            <w:r>
              <w:rPr>
                <w:sz w:val="21"/>
              </w:rPr>
              <w:t>进行时间读取。</w:t>
            </w:r>
          </w:p>
          <w:p>
            <w:pPr>
              <w:pStyle w:val="null3"/>
              <w:jc w:val="left"/>
            </w:pPr>
            <w:r>
              <w:rPr>
                <w:sz w:val="21"/>
              </w:rPr>
              <w:t>4.7</w:t>
            </w:r>
            <w:r>
              <w:rPr>
                <w:sz w:val="21"/>
              </w:rPr>
              <w:t>支路开关时间</w:t>
            </w:r>
            <w:r>
              <w:rPr>
                <w:sz w:val="21"/>
              </w:rPr>
              <w:t>：</w:t>
            </w:r>
            <w:r>
              <w:rPr>
                <w:sz w:val="21"/>
              </w:rPr>
              <w:t>包含支路开关时间表包括下发和读取两个操作。</w:t>
            </w:r>
          </w:p>
          <w:p>
            <w:pPr>
              <w:pStyle w:val="null3"/>
              <w:ind w:left="315"/>
              <w:jc w:val="left"/>
            </w:pPr>
            <w:r>
              <w:rPr>
                <w:sz w:val="21"/>
              </w:rPr>
              <w:t>4.8</w:t>
            </w:r>
            <w:r>
              <w:rPr>
                <w:sz w:val="21"/>
              </w:rPr>
              <w:t>支路开关时间下发</w:t>
            </w:r>
            <w:r>
              <w:rPr>
                <w:sz w:val="21"/>
              </w:rPr>
              <w:t>：</w:t>
            </w:r>
            <w:r>
              <w:rPr>
                <w:sz w:val="21"/>
              </w:rPr>
              <w:t>平台调用厂商</w:t>
            </w:r>
            <w:r>
              <w:rPr>
                <w:sz w:val="21"/>
              </w:rPr>
              <w:t>API</w:t>
            </w:r>
            <w:r>
              <w:rPr>
                <w:sz w:val="21"/>
              </w:rPr>
              <w:t>通过该接口完成对</w:t>
            </w:r>
            <w:r>
              <w:rPr>
                <w:sz w:val="21"/>
              </w:rPr>
              <w:t>RTU</w:t>
            </w:r>
            <w:r>
              <w:rPr>
                <w:sz w:val="21"/>
              </w:rPr>
              <w:t>进行支路通电断电时间下发。</w:t>
            </w:r>
          </w:p>
          <w:p>
            <w:pPr>
              <w:pStyle w:val="null3"/>
              <w:ind w:left="315"/>
              <w:jc w:val="left"/>
            </w:pPr>
            <w:r>
              <w:rPr>
                <w:sz w:val="21"/>
              </w:rPr>
              <w:t>4.9</w:t>
            </w:r>
            <w:r>
              <w:rPr>
                <w:sz w:val="21"/>
              </w:rPr>
              <w:t>支路开关时间读取</w:t>
            </w:r>
            <w:r>
              <w:rPr>
                <w:sz w:val="21"/>
              </w:rPr>
              <w:t>：</w:t>
            </w:r>
            <w:r>
              <w:rPr>
                <w:sz w:val="21"/>
              </w:rPr>
              <w:t>平台调用厂商</w:t>
            </w:r>
            <w:r>
              <w:rPr>
                <w:sz w:val="21"/>
              </w:rPr>
              <w:t>API</w:t>
            </w:r>
            <w:r>
              <w:rPr>
                <w:sz w:val="21"/>
              </w:rPr>
              <w:t>通过该接口完成对</w:t>
            </w:r>
            <w:r>
              <w:rPr>
                <w:sz w:val="21"/>
              </w:rPr>
              <w:t>RTU</w:t>
            </w:r>
            <w:r>
              <w:rPr>
                <w:sz w:val="21"/>
              </w:rPr>
              <w:t>进行支路开关时间读取。</w:t>
            </w:r>
          </w:p>
          <w:p>
            <w:pPr>
              <w:pStyle w:val="null3"/>
              <w:ind w:left="210"/>
              <w:jc w:val="left"/>
            </w:pPr>
            <w:r>
              <w:rPr>
                <w:sz w:val="21"/>
              </w:rPr>
              <w:t>5</w:t>
            </w:r>
            <w:r>
              <w:rPr>
                <w:sz w:val="21"/>
              </w:rPr>
              <w:t>、</w:t>
            </w:r>
            <w:r>
              <w:rPr>
                <w:sz w:val="21"/>
              </w:rPr>
              <w:t>单灯控制器的主要技术参数为：额定电压：</w:t>
            </w:r>
            <w:r>
              <w:rPr>
                <w:sz w:val="21"/>
              </w:rPr>
              <w:t>220VAC±20%</w:t>
            </w:r>
            <w:r>
              <w:rPr>
                <w:sz w:val="21"/>
              </w:rPr>
              <w:t>；静态功耗：</w:t>
            </w:r>
            <w:r>
              <w:rPr>
                <w:sz w:val="21"/>
              </w:rPr>
              <w:t>≤5W</w:t>
            </w:r>
            <w:r>
              <w:rPr>
                <w:sz w:val="21"/>
              </w:rPr>
              <w:t>；开关触点容量：</w:t>
            </w:r>
            <w:r>
              <w:rPr>
                <w:sz w:val="21"/>
              </w:rPr>
              <w:t>≤10A</w:t>
            </w:r>
            <w:r>
              <w:rPr>
                <w:sz w:val="21"/>
              </w:rPr>
              <w:t>；开关触点寿命：</w:t>
            </w:r>
            <w:r>
              <w:rPr>
                <w:sz w:val="21"/>
              </w:rPr>
              <w:t>&gt;100000</w:t>
            </w:r>
            <w:r>
              <w:rPr>
                <w:sz w:val="21"/>
              </w:rPr>
              <w:t>次；通讯距离</w:t>
            </w:r>
            <w:r>
              <w:rPr>
                <w:sz w:val="21"/>
              </w:rPr>
              <w:t>(</w:t>
            </w:r>
            <w:r>
              <w:rPr>
                <w:sz w:val="21"/>
              </w:rPr>
              <w:t>可通过中</w:t>
            </w:r>
            <w:r>
              <w:rPr>
                <w:sz w:val="21"/>
              </w:rPr>
              <w:t>断</w:t>
            </w:r>
            <w:r>
              <w:rPr>
                <w:sz w:val="21"/>
              </w:rPr>
              <w:t>)</w:t>
            </w:r>
            <w:r>
              <w:rPr>
                <w:sz w:val="21"/>
              </w:rPr>
              <w:t>：</w:t>
            </w:r>
            <w:r>
              <w:rPr>
                <w:sz w:val="21"/>
              </w:rPr>
              <w:t>&gt;15km</w:t>
            </w:r>
            <w:r>
              <w:rPr>
                <w:sz w:val="21"/>
              </w:rPr>
              <w:t>；电压调光：</w:t>
            </w:r>
            <w:r>
              <w:rPr>
                <w:sz w:val="21"/>
              </w:rPr>
              <w:t>0-10VDC</w:t>
            </w:r>
            <w:r>
              <w:rPr>
                <w:sz w:val="21"/>
              </w:rPr>
              <w:t>，负载能力</w:t>
            </w:r>
            <w:r>
              <w:rPr>
                <w:sz w:val="21"/>
              </w:rPr>
              <w:t>10nA</w:t>
            </w:r>
            <w:r>
              <w:rPr>
                <w:sz w:val="21"/>
              </w:rPr>
              <w:t>；调光精度：</w:t>
            </w:r>
            <w:r>
              <w:rPr>
                <w:sz w:val="21"/>
              </w:rPr>
              <w:t>20%-100%</w:t>
            </w:r>
            <w:r>
              <w:rPr>
                <w:sz w:val="21"/>
              </w:rPr>
              <w:t>；亮度范围：</w:t>
            </w:r>
            <w:r>
              <w:rPr>
                <w:sz w:val="21"/>
              </w:rPr>
              <w:t>+5%</w:t>
            </w:r>
            <w:r>
              <w:rPr>
                <w:sz w:val="21"/>
              </w:rPr>
              <w:t>；载波通讯频率：</w:t>
            </w:r>
            <w:r>
              <w:rPr>
                <w:sz w:val="21"/>
              </w:rPr>
              <w:t>≥500bps</w:t>
            </w:r>
            <w:r>
              <w:rPr>
                <w:sz w:val="21"/>
              </w:rPr>
              <w:t>；防护等级：</w:t>
            </w:r>
            <w:r>
              <w:rPr>
                <w:sz w:val="21"/>
              </w:rPr>
              <w:t>IP67</w:t>
            </w:r>
            <w:r>
              <w:rPr>
                <w:sz w:val="21"/>
              </w:rPr>
              <w:t>，工作温度范围：</w:t>
            </w:r>
            <w:r>
              <w:rPr>
                <w:sz w:val="21"/>
              </w:rPr>
              <w:t>-20</w:t>
            </w:r>
            <w:r>
              <w:rPr>
                <w:sz w:val="21"/>
              </w:rPr>
              <w:t>℃</w:t>
            </w:r>
            <w:r>
              <w:rPr>
                <w:sz w:val="21"/>
              </w:rPr>
              <w:t>至</w:t>
            </w:r>
            <w:r>
              <w:rPr>
                <w:sz w:val="21"/>
              </w:rPr>
              <w:t>+70</w:t>
            </w:r>
            <w:r>
              <w:rPr>
                <w:sz w:val="21"/>
              </w:rPr>
              <w:t>℃</w:t>
            </w:r>
            <w:r>
              <w:rPr>
                <w:sz w:val="21"/>
              </w:rPr>
              <w:t>。</w:t>
            </w:r>
          </w:p>
          <w:p>
            <w:pPr>
              <w:pStyle w:val="null3"/>
              <w:ind w:left="420"/>
              <w:jc w:val="left"/>
            </w:pPr>
            <w:r>
              <w:rPr>
                <w:sz w:val="21"/>
              </w:rPr>
              <w:t>四、</w:t>
            </w:r>
            <w:r>
              <w:rPr>
                <w:sz w:val="21"/>
              </w:rPr>
              <w:t>单灯控制器及远程监控终端需满足服务</w:t>
            </w:r>
            <w:r>
              <w:rPr>
                <w:sz w:val="21"/>
              </w:rPr>
              <w:t>5</w:t>
            </w:r>
            <w:r>
              <w:rPr>
                <w:sz w:val="21"/>
              </w:rPr>
              <w:t>年以上</w:t>
            </w:r>
            <w:r>
              <w:rPr>
                <w:sz w:val="21"/>
              </w:rPr>
              <w:t>,</w:t>
            </w:r>
            <w:r>
              <w:rPr>
                <w:sz w:val="21"/>
              </w:rPr>
              <w:t>单灯控制器及监控终端配套</w:t>
            </w:r>
            <w:r>
              <w:rPr>
                <w:sz w:val="21"/>
              </w:rPr>
              <w:t>5</w:t>
            </w:r>
            <w:r>
              <w:rPr>
                <w:sz w:val="21"/>
              </w:rPr>
              <w:t>年</w:t>
            </w:r>
            <w:r>
              <w:rPr>
                <w:sz w:val="21"/>
              </w:rPr>
              <w:t>4G</w:t>
            </w:r>
            <w:r>
              <w:rPr>
                <w:sz w:val="21"/>
              </w:rPr>
              <w:t>流量卡</w:t>
            </w:r>
            <w:r>
              <w:rPr>
                <w:sz w:val="21"/>
              </w:rPr>
              <w:t>;</w:t>
            </w:r>
            <w:r>
              <w:rPr>
                <w:sz w:val="21"/>
              </w:rPr>
              <w:t>当单灯控制器或路灯远程监控终端出现损坏时</w:t>
            </w:r>
            <w:r>
              <w:rPr>
                <w:sz w:val="21"/>
              </w:rPr>
              <w:t>,</w:t>
            </w:r>
            <w:r>
              <w:rPr>
                <w:sz w:val="21"/>
              </w:rPr>
              <w:t>应确保路灯的正常照明使用。</w:t>
            </w:r>
          </w:p>
          <w:p>
            <w:pPr>
              <w:pStyle w:val="null3"/>
              <w:ind w:left="420"/>
              <w:jc w:val="left"/>
            </w:pPr>
            <w:r>
              <w:rPr>
                <w:sz w:val="21"/>
              </w:rPr>
              <w:t>五、</w:t>
            </w:r>
            <w:r>
              <w:rPr>
                <w:sz w:val="21"/>
              </w:rPr>
              <w:t>为便于今后统一管理，路灯控制箱应安装与南海区智慧照明管理控制平台兼容的路灯智能监控终端，对接内容参考接入指</w:t>
            </w:r>
            <w:r>
              <w:rPr>
                <w:sz w:val="21"/>
              </w:rPr>
              <w:t>南详细见招标文件附件《南海区智慧照明管理控制平台系统接入指南》</w:t>
            </w:r>
            <w:r>
              <w:rPr>
                <w:sz w:val="21"/>
              </w:rPr>
              <w:t>。</w:t>
            </w:r>
          </w:p>
          <w:p>
            <w:pPr>
              <w:pStyle w:val="null3"/>
              <w:ind w:left="315"/>
              <w:jc w:val="left"/>
            </w:pPr>
            <w:r>
              <w:rPr>
                <w:sz w:val="21"/>
                <w:b/>
              </w:rPr>
              <w:t>备注：其他具体参数要求详细见附件中的设计图。</w:t>
            </w:r>
          </w:p>
        </w:tc>
      </w:tr>
      <w:tr>
        <w:tc>
          <w:tcPr>
            <w:tcW w:type="dxa" w:w="63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sz w:val="21"/>
              </w:rPr>
              <w:t>2</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b/>
              </w:rPr>
              <w:t>LED 60W</w:t>
            </w:r>
            <w:r>
              <w:rPr>
                <w:sz w:val="21"/>
                <w:b/>
              </w:rPr>
              <w:t>半截光型灯具</w:t>
            </w:r>
          </w:p>
        </w:tc>
        <w:tc>
          <w:tcPr>
            <w:tcW w:type="dxa" w:w="67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315"/>
              <w:jc w:val="left"/>
            </w:pPr>
            <w:r>
              <w:rPr>
                <w:sz w:val="21"/>
              </w:rPr>
              <w:t>1</w:t>
            </w:r>
            <w:r>
              <w:rPr>
                <w:sz w:val="21"/>
              </w:rPr>
              <w:t>、道路照明光源采用</w:t>
            </w:r>
            <w:r>
              <w:rPr>
                <w:sz w:val="21"/>
              </w:rPr>
              <w:t>LED</w:t>
            </w:r>
            <w:r>
              <w:rPr>
                <w:sz w:val="21"/>
              </w:rPr>
              <w:t>光源，灯具采用高压热铸铝外壳、耐腐蚀性能好的灯具，所有灯具应具有专业的蝙蝠型配光曲线。</w:t>
            </w:r>
          </w:p>
          <w:p>
            <w:pPr>
              <w:pStyle w:val="null3"/>
              <w:ind w:left="315"/>
              <w:jc w:val="left"/>
            </w:pPr>
            <w:r>
              <w:rPr>
                <w:sz w:val="21"/>
              </w:rPr>
              <w:t>2</w:t>
            </w:r>
            <w:r>
              <w:rPr>
                <w:sz w:val="21"/>
              </w:rPr>
              <w:t>、照明灯具采用专业顶级</w:t>
            </w:r>
            <w:r>
              <w:rPr>
                <w:sz w:val="21"/>
              </w:rPr>
              <w:t>LED</w:t>
            </w:r>
            <w:r>
              <w:rPr>
                <w:sz w:val="21"/>
              </w:rPr>
              <w:t>灯珠，光衰要求</w:t>
            </w:r>
            <w:r>
              <w:rPr>
                <w:sz w:val="21"/>
              </w:rPr>
              <w:t>3000h</w:t>
            </w:r>
            <w:r>
              <w:rPr>
                <w:sz w:val="21"/>
              </w:rPr>
              <w:t>光通维持率不低于</w:t>
            </w:r>
            <w:r>
              <w:rPr>
                <w:sz w:val="21"/>
              </w:rPr>
              <w:t>96%</w:t>
            </w:r>
            <w:r>
              <w:rPr>
                <w:sz w:val="21"/>
              </w:rPr>
              <w:t>，</w:t>
            </w:r>
            <w:r>
              <w:rPr>
                <w:sz w:val="21"/>
              </w:rPr>
              <w:t>6000h</w:t>
            </w:r>
            <w:r>
              <w:rPr>
                <w:sz w:val="21"/>
              </w:rPr>
              <w:t>不能低于</w:t>
            </w:r>
            <w:r>
              <w:rPr>
                <w:sz w:val="21"/>
              </w:rPr>
              <w:t>93%</w:t>
            </w:r>
            <w:r>
              <w:rPr>
                <w:sz w:val="21"/>
              </w:rPr>
              <w:t>的光维持，光源色温</w:t>
            </w:r>
            <w:r>
              <w:rPr>
                <w:sz w:val="21"/>
              </w:rPr>
              <w:t>4000K~4500K.</w:t>
            </w:r>
            <w:r>
              <w:rPr>
                <w:sz w:val="21"/>
              </w:rPr>
              <w:t>灯具额定光效不小于</w:t>
            </w:r>
            <w:r>
              <w:rPr>
                <w:sz w:val="21"/>
              </w:rPr>
              <w:t>125 lm/W</w:t>
            </w:r>
            <w:r>
              <w:rPr>
                <w:sz w:val="21"/>
              </w:rPr>
              <w:t>，显色指数</w:t>
            </w:r>
            <w:r>
              <w:rPr>
                <w:sz w:val="21"/>
              </w:rPr>
              <w:t>&gt;80</w:t>
            </w:r>
            <w:r>
              <w:rPr>
                <w:sz w:val="21"/>
              </w:rPr>
              <w:t>，灯具效率应达</w:t>
            </w:r>
            <w:r>
              <w:rPr>
                <w:sz w:val="21"/>
              </w:rPr>
              <w:t>85%</w:t>
            </w:r>
            <w:r>
              <w:rPr>
                <w:sz w:val="21"/>
              </w:rPr>
              <w:t>以上；每一灯具内自带直流电源驱动模块，灯具的功率因数应达</w:t>
            </w:r>
            <w:r>
              <w:rPr>
                <w:sz w:val="21"/>
              </w:rPr>
              <w:t>0.95</w:t>
            </w:r>
            <w:r>
              <w:rPr>
                <w:sz w:val="21"/>
              </w:rPr>
              <w:t>以上。灯具的光源腔防护等级应达</w:t>
            </w:r>
            <w:r>
              <w:rPr>
                <w:sz w:val="21"/>
              </w:rPr>
              <w:t>IP65</w:t>
            </w:r>
            <w:r>
              <w:rPr>
                <w:sz w:val="21"/>
              </w:rPr>
              <w:t>电器绝缘等级为</w:t>
            </w:r>
            <w:r>
              <w:rPr>
                <w:sz w:val="21"/>
              </w:rPr>
              <w:t>CLASS I</w:t>
            </w:r>
            <w:r>
              <w:rPr>
                <w:sz w:val="21"/>
              </w:rPr>
              <w:t>。</w:t>
            </w:r>
          </w:p>
          <w:p>
            <w:pPr>
              <w:pStyle w:val="null3"/>
              <w:ind w:left="525"/>
              <w:jc w:val="left"/>
            </w:pPr>
            <w:r>
              <w:rPr>
                <w:sz w:val="21"/>
              </w:rPr>
              <w:t>3</w:t>
            </w:r>
            <w:r>
              <w:rPr>
                <w:sz w:val="21"/>
              </w:rPr>
              <w:t>、灯具的额定功率为：</w:t>
            </w:r>
            <w:r>
              <w:rPr>
                <w:sz w:val="21"/>
              </w:rPr>
              <w:t>60W</w:t>
            </w:r>
            <w:r>
              <w:rPr>
                <w:sz w:val="21"/>
              </w:rPr>
              <w:t>。</w:t>
            </w:r>
            <w:r>
              <w:rPr>
                <w:sz w:val="21"/>
              </w:rPr>
              <w:t>每盏灯配套一个单灯控制器，具体参数：</w:t>
            </w:r>
          </w:p>
          <w:p>
            <w:pPr>
              <w:pStyle w:val="null3"/>
              <w:ind w:left="315"/>
              <w:jc w:val="left"/>
            </w:pPr>
            <w:r>
              <w:rPr>
                <w:sz w:val="21"/>
              </w:rPr>
              <w:t>3.1</w:t>
            </w:r>
            <w:r>
              <w:rPr>
                <w:sz w:val="21"/>
              </w:rPr>
              <w:t>单灯控制器：单灯控制器相关包括单灯巡测数据，单灯报警数据、</w:t>
            </w:r>
            <w:r>
              <w:rPr>
                <w:sz w:val="21"/>
              </w:rPr>
              <w:t>单灯智能调光、</w:t>
            </w:r>
            <w:r>
              <w:rPr>
                <w:sz w:val="21"/>
              </w:rPr>
              <w:t>单灯故障数据，单灯开关灯时间策略数据</w:t>
            </w:r>
            <w:r>
              <w:rPr>
                <w:sz w:val="21"/>
              </w:rPr>
              <w:t>、倾斜监测数据。</w:t>
            </w:r>
          </w:p>
          <w:p>
            <w:pPr>
              <w:pStyle w:val="null3"/>
              <w:ind w:left="315"/>
              <w:jc w:val="left"/>
            </w:pPr>
            <w:r>
              <w:rPr>
                <w:sz w:val="21"/>
              </w:rPr>
              <w:t>3.2</w:t>
            </w:r>
            <w:r>
              <w:rPr>
                <w:sz w:val="21"/>
              </w:rPr>
              <w:t>巡测数据：单灯巡测返回的电参数数据。用于第三方系统上报单灯巡测信息给平台。实时性要求，开灯时间段内每隔</w:t>
            </w:r>
            <w:r>
              <w:rPr>
                <w:sz w:val="21"/>
              </w:rPr>
              <w:t>20</w:t>
            </w:r>
            <w:r>
              <w:rPr>
                <w:sz w:val="21"/>
              </w:rPr>
              <w:t>分钟上报一次新的巡测数据。</w:t>
            </w:r>
          </w:p>
          <w:p>
            <w:pPr>
              <w:pStyle w:val="null3"/>
              <w:ind w:left="315"/>
              <w:jc w:val="left"/>
            </w:pPr>
            <w:r>
              <w:rPr>
                <w:sz w:val="21"/>
              </w:rPr>
              <w:t>3.3</w:t>
            </w:r>
            <w:r>
              <w:rPr>
                <w:sz w:val="21"/>
              </w:rPr>
              <w:t>报警数据：单灯巡测返回的电参数数据根据不同的条件判</w:t>
            </w:r>
            <w:r>
              <w:rPr>
                <w:sz w:val="21"/>
              </w:rPr>
              <w:t>断</w:t>
            </w:r>
            <w:r>
              <w:rPr>
                <w:sz w:val="21"/>
              </w:rPr>
              <w:t>新产生的报警数据。用于第三方系统上报单灯报警信息给平台。实时性要求，开灯时间段内每隔</w:t>
            </w:r>
            <w:r>
              <w:rPr>
                <w:sz w:val="21"/>
              </w:rPr>
              <w:t>20</w:t>
            </w:r>
            <w:r>
              <w:rPr>
                <w:sz w:val="21"/>
              </w:rPr>
              <w:t>分钟上报一次新的报警数据。</w:t>
            </w:r>
          </w:p>
          <w:p>
            <w:pPr>
              <w:pStyle w:val="null3"/>
              <w:ind w:left="315"/>
              <w:jc w:val="left"/>
            </w:pPr>
            <w:r>
              <w:rPr>
                <w:sz w:val="21"/>
              </w:rPr>
              <w:t>3.4</w:t>
            </w:r>
            <w:r>
              <w:rPr>
                <w:sz w:val="21"/>
              </w:rPr>
              <w:t>故障数据：每天早晨</w:t>
            </w:r>
            <w:r>
              <w:rPr>
                <w:sz w:val="21"/>
              </w:rPr>
              <w:t>7</w:t>
            </w:r>
            <w:r>
              <w:rPr>
                <w:sz w:val="21"/>
              </w:rPr>
              <w:t>点根据前日晚间单灯实际亮灯情况生成故障数据，用于第三方系统上报单灯报警信息给平台。实时性要求，每天</w:t>
            </w:r>
            <w:r>
              <w:rPr>
                <w:sz w:val="21"/>
              </w:rPr>
              <w:t>8</w:t>
            </w:r>
            <w:r>
              <w:rPr>
                <w:sz w:val="21"/>
              </w:rPr>
              <w:t>点上报一次新的故障数据。</w:t>
            </w:r>
          </w:p>
          <w:p>
            <w:pPr>
              <w:pStyle w:val="null3"/>
              <w:ind w:left="315"/>
              <w:jc w:val="left"/>
            </w:pPr>
            <w:r>
              <w:rPr>
                <w:sz w:val="21"/>
              </w:rPr>
              <w:t>3.5</w:t>
            </w:r>
            <w:r>
              <w:rPr>
                <w:sz w:val="21"/>
              </w:rPr>
              <w:t>开关灯时间策略：开关灯时间策略，即单灯控制器控制灯具开灯、关灯、调光的时间表。用于第三方系统上报开关灯时间策略信息给平台。实时性要求，新的开关灯时间策略产生</w:t>
            </w:r>
            <w:r>
              <w:rPr>
                <w:sz w:val="21"/>
              </w:rPr>
              <w:t>120</w:t>
            </w:r>
            <w:r>
              <w:rPr>
                <w:sz w:val="21"/>
              </w:rPr>
              <w:t>分钟之内上报。</w:t>
            </w:r>
          </w:p>
          <w:p>
            <w:pPr>
              <w:pStyle w:val="null3"/>
              <w:ind w:left="300"/>
            </w:pPr>
            <w:r>
              <w:rPr>
                <w:sz w:val="20"/>
              </w:rPr>
              <w:t>3.6</w:t>
            </w:r>
            <w:r>
              <w:rPr>
                <w:sz w:val="20"/>
              </w:rPr>
              <w:t>倾斜监测：具有倾斜警报监测功能，因灯杆不牢固或外力等因素致使灯杆出现倾斜时，倾斜警报监测功能可及时将倾斜报警信息传送至后台。</w:t>
            </w:r>
          </w:p>
          <w:p>
            <w:pPr>
              <w:pStyle w:val="null3"/>
              <w:ind w:left="315"/>
              <w:jc w:val="left"/>
            </w:pPr>
            <w:r>
              <w:rPr>
                <w:sz w:val="21"/>
                <w:b/>
              </w:rPr>
              <w:t>备注：其他具体参数要求详细见附件中的设计图。</w:t>
            </w:r>
          </w:p>
        </w:tc>
      </w:tr>
      <w:tr>
        <w:tc>
          <w:tcPr>
            <w:tcW w:type="dxa" w:w="63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sz w:val="21"/>
              </w:rPr>
              <w:t>3</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b/>
              </w:rPr>
              <w:t>LED150W</w:t>
            </w:r>
            <w:r>
              <w:rPr>
                <w:sz w:val="21"/>
                <w:b/>
              </w:rPr>
              <w:t>半截光型灯具</w:t>
            </w:r>
          </w:p>
        </w:tc>
        <w:tc>
          <w:tcPr>
            <w:tcW w:type="dxa" w:w="67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315"/>
              <w:jc w:val="left"/>
            </w:pPr>
            <w:r>
              <w:rPr>
                <w:sz w:val="21"/>
              </w:rPr>
              <w:t>1</w:t>
            </w:r>
            <w:r>
              <w:rPr>
                <w:sz w:val="21"/>
              </w:rPr>
              <w:t>、道路照明光源采用</w:t>
            </w:r>
            <w:r>
              <w:rPr>
                <w:sz w:val="21"/>
              </w:rPr>
              <w:t>LED</w:t>
            </w:r>
            <w:r>
              <w:rPr>
                <w:sz w:val="21"/>
              </w:rPr>
              <w:t>光源，灯具采用高压热铸铝外壳、耐腐蚀性能好的灯具，所有灯具应具有专业的蝙蝠型配光曲线。</w:t>
            </w:r>
          </w:p>
          <w:p>
            <w:pPr>
              <w:pStyle w:val="null3"/>
              <w:ind w:left="315"/>
              <w:jc w:val="left"/>
            </w:pPr>
            <w:r>
              <w:rPr>
                <w:sz w:val="21"/>
              </w:rPr>
              <w:t>2</w:t>
            </w:r>
            <w:r>
              <w:rPr>
                <w:sz w:val="21"/>
              </w:rPr>
              <w:t>、照明灯具采用专业顶级</w:t>
            </w:r>
            <w:r>
              <w:rPr>
                <w:sz w:val="21"/>
              </w:rPr>
              <w:t>LED</w:t>
            </w:r>
            <w:r>
              <w:rPr>
                <w:sz w:val="21"/>
              </w:rPr>
              <w:t>灯珠，光衰要求</w:t>
            </w:r>
            <w:r>
              <w:rPr>
                <w:sz w:val="21"/>
              </w:rPr>
              <w:t>3000h</w:t>
            </w:r>
            <w:r>
              <w:rPr>
                <w:sz w:val="21"/>
              </w:rPr>
              <w:t>光通维持率不低于</w:t>
            </w:r>
            <w:r>
              <w:rPr>
                <w:sz w:val="21"/>
              </w:rPr>
              <w:t>96%</w:t>
            </w:r>
            <w:r>
              <w:rPr>
                <w:sz w:val="21"/>
              </w:rPr>
              <w:t>，</w:t>
            </w:r>
            <w:r>
              <w:rPr>
                <w:sz w:val="21"/>
              </w:rPr>
              <w:t>6000h</w:t>
            </w:r>
            <w:r>
              <w:rPr>
                <w:sz w:val="21"/>
              </w:rPr>
              <w:t>不能低于</w:t>
            </w:r>
            <w:r>
              <w:rPr>
                <w:sz w:val="21"/>
              </w:rPr>
              <w:t>93%</w:t>
            </w:r>
            <w:r>
              <w:rPr>
                <w:sz w:val="21"/>
              </w:rPr>
              <w:t>的光维持，光源色温</w:t>
            </w:r>
            <w:r>
              <w:rPr>
                <w:sz w:val="21"/>
              </w:rPr>
              <w:t>4000K~4500K.</w:t>
            </w:r>
            <w:r>
              <w:rPr>
                <w:sz w:val="21"/>
              </w:rPr>
              <w:t>灯具额定光效不小于</w:t>
            </w:r>
            <w:r>
              <w:rPr>
                <w:sz w:val="21"/>
              </w:rPr>
              <w:t>125 lm/W</w:t>
            </w:r>
            <w:r>
              <w:rPr>
                <w:sz w:val="21"/>
              </w:rPr>
              <w:t>，显色指数</w:t>
            </w:r>
            <w:r>
              <w:rPr>
                <w:sz w:val="21"/>
              </w:rPr>
              <w:t>&gt;80</w:t>
            </w:r>
            <w:r>
              <w:rPr>
                <w:sz w:val="21"/>
              </w:rPr>
              <w:t>，灯具效率应达</w:t>
            </w:r>
            <w:r>
              <w:rPr>
                <w:sz w:val="21"/>
              </w:rPr>
              <w:t>85%</w:t>
            </w:r>
            <w:r>
              <w:rPr>
                <w:sz w:val="21"/>
              </w:rPr>
              <w:t>以上；每一灯具内自带直流电源驱动模块，灯具的功率因数应达</w:t>
            </w:r>
            <w:r>
              <w:rPr>
                <w:sz w:val="21"/>
              </w:rPr>
              <w:t>0.95</w:t>
            </w:r>
            <w:r>
              <w:rPr>
                <w:sz w:val="21"/>
              </w:rPr>
              <w:t>以上。灯具的光源腔防护等级应达</w:t>
            </w:r>
            <w:r>
              <w:rPr>
                <w:sz w:val="21"/>
              </w:rPr>
              <w:t>IP65</w:t>
            </w:r>
            <w:r>
              <w:rPr>
                <w:sz w:val="21"/>
              </w:rPr>
              <w:t>电器绝缘等级为</w:t>
            </w:r>
            <w:r>
              <w:rPr>
                <w:sz w:val="21"/>
              </w:rPr>
              <w:t>CLASS I</w:t>
            </w:r>
            <w:r>
              <w:rPr>
                <w:sz w:val="21"/>
              </w:rPr>
              <w:t>。</w:t>
            </w:r>
          </w:p>
          <w:p>
            <w:pPr>
              <w:pStyle w:val="null3"/>
              <w:ind w:left="525"/>
              <w:jc w:val="left"/>
            </w:pPr>
            <w:r>
              <w:rPr>
                <w:sz w:val="21"/>
              </w:rPr>
              <w:t>3</w:t>
            </w:r>
            <w:r>
              <w:rPr>
                <w:sz w:val="21"/>
              </w:rPr>
              <w:t>、灯具的额定功率为：</w:t>
            </w:r>
            <w:r>
              <w:rPr>
                <w:sz w:val="21"/>
              </w:rPr>
              <w:t>150W</w:t>
            </w:r>
            <w:r>
              <w:rPr>
                <w:sz w:val="21"/>
              </w:rPr>
              <w:t>。</w:t>
            </w:r>
            <w:r>
              <w:rPr>
                <w:sz w:val="21"/>
              </w:rPr>
              <w:t>每盏灯配套一个单灯控制器，具体参数：</w:t>
            </w:r>
          </w:p>
          <w:p>
            <w:pPr>
              <w:pStyle w:val="null3"/>
              <w:ind w:left="315"/>
              <w:jc w:val="left"/>
            </w:pPr>
            <w:r>
              <w:rPr>
                <w:sz w:val="21"/>
              </w:rPr>
              <w:t>3.1</w:t>
            </w:r>
            <w:r>
              <w:rPr>
                <w:sz w:val="21"/>
              </w:rPr>
              <w:t>单灯控制器：单灯控制器相关包括单灯巡测数据，单灯报警数据、</w:t>
            </w:r>
            <w:r>
              <w:rPr>
                <w:sz w:val="21"/>
              </w:rPr>
              <w:t>单灯智能调光、</w:t>
            </w:r>
            <w:r>
              <w:rPr>
                <w:sz w:val="21"/>
              </w:rPr>
              <w:t>单灯故障数据，单灯开关灯时间策略数据</w:t>
            </w:r>
            <w:r>
              <w:rPr>
                <w:sz w:val="21"/>
              </w:rPr>
              <w:t>、倾斜监测数据。</w:t>
            </w:r>
          </w:p>
          <w:p>
            <w:pPr>
              <w:pStyle w:val="null3"/>
              <w:ind w:left="315"/>
              <w:jc w:val="left"/>
            </w:pPr>
            <w:r>
              <w:rPr>
                <w:sz w:val="21"/>
              </w:rPr>
              <w:t>3.2</w:t>
            </w:r>
            <w:r>
              <w:rPr>
                <w:sz w:val="21"/>
              </w:rPr>
              <w:t>巡测数据：单灯巡测返回的电参数数据。用于第三方系统上报单灯巡测信息给平台。实时性要求，开灯时间段内每隔</w:t>
            </w:r>
            <w:r>
              <w:rPr>
                <w:sz w:val="21"/>
              </w:rPr>
              <w:t>20</w:t>
            </w:r>
            <w:r>
              <w:rPr>
                <w:sz w:val="21"/>
              </w:rPr>
              <w:t>分钟上报一次新的巡测数据。</w:t>
            </w:r>
          </w:p>
          <w:p>
            <w:pPr>
              <w:pStyle w:val="null3"/>
              <w:ind w:left="315"/>
              <w:jc w:val="left"/>
            </w:pPr>
            <w:r>
              <w:rPr>
                <w:sz w:val="21"/>
              </w:rPr>
              <w:t>3.3</w:t>
            </w:r>
            <w:r>
              <w:rPr>
                <w:sz w:val="21"/>
              </w:rPr>
              <w:t>报警数据：单灯巡测返回的电参数数据根据不同的条件判</w:t>
            </w:r>
            <w:r>
              <w:rPr>
                <w:sz w:val="21"/>
              </w:rPr>
              <w:t>断</w:t>
            </w:r>
            <w:r>
              <w:rPr>
                <w:sz w:val="21"/>
              </w:rPr>
              <w:t>新产生的报警数据。用于第三方系统上报单灯报警信息给平台。实时性要求，开灯时间段内每隔</w:t>
            </w:r>
            <w:r>
              <w:rPr>
                <w:sz w:val="21"/>
              </w:rPr>
              <w:t>20</w:t>
            </w:r>
            <w:r>
              <w:rPr>
                <w:sz w:val="21"/>
              </w:rPr>
              <w:t>分钟上报一次新的报警数据。</w:t>
            </w:r>
          </w:p>
          <w:p>
            <w:pPr>
              <w:pStyle w:val="null3"/>
              <w:ind w:left="315"/>
              <w:jc w:val="left"/>
            </w:pPr>
            <w:r>
              <w:rPr>
                <w:sz w:val="21"/>
              </w:rPr>
              <w:t>3.4</w:t>
            </w:r>
            <w:r>
              <w:rPr>
                <w:sz w:val="21"/>
              </w:rPr>
              <w:t>故障数据：每天早晨</w:t>
            </w:r>
            <w:r>
              <w:rPr>
                <w:sz w:val="21"/>
              </w:rPr>
              <w:t>7</w:t>
            </w:r>
            <w:r>
              <w:rPr>
                <w:sz w:val="21"/>
              </w:rPr>
              <w:t>点根据前日晚间单灯实际亮灯情况生成故障数据，用于第三方系统上报单灯报警信息给平台。实时性要求，每天</w:t>
            </w:r>
            <w:r>
              <w:rPr>
                <w:sz w:val="21"/>
              </w:rPr>
              <w:t>8</w:t>
            </w:r>
            <w:r>
              <w:rPr>
                <w:sz w:val="21"/>
              </w:rPr>
              <w:t>点上报一次新的故障数据。</w:t>
            </w:r>
          </w:p>
          <w:p>
            <w:pPr>
              <w:pStyle w:val="null3"/>
              <w:ind w:left="315"/>
              <w:jc w:val="left"/>
            </w:pPr>
            <w:r>
              <w:rPr>
                <w:sz w:val="21"/>
              </w:rPr>
              <w:t>3.5</w:t>
            </w:r>
            <w:r>
              <w:rPr>
                <w:sz w:val="21"/>
              </w:rPr>
              <w:t>开关灯时间策略：开关灯时间策略，即单灯控制器控制灯具开灯、关灯、调光的时间表。用于第三方系统上报开关灯时间策略信息给平台。实时性要求，新的开关灯时间策略产生</w:t>
            </w:r>
            <w:r>
              <w:rPr>
                <w:sz w:val="21"/>
              </w:rPr>
              <w:t>120</w:t>
            </w:r>
            <w:r>
              <w:rPr>
                <w:sz w:val="21"/>
              </w:rPr>
              <w:t>分钟之内上报。</w:t>
            </w:r>
          </w:p>
          <w:p>
            <w:pPr>
              <w:pStyle w:val="null3"/>
              <w:ind w:left="300"/>
            </w:pPr>
            <w:r>
              <w:rPr>
                <w:sz w:val="20"/>
              </w:rPr>
              <w:t>3.6</w:t>
            </w:r>
            <w:r>
              <w:rPr>
                <w:sz w:val="20"/>
              </w:rPr>
              <w:t>倾斜监测：具有倾斜警报监测功能，因灯杆不牢固或外力等因素致使灯杆出现倾斜时，倾斜警报监测功能可及时将倾斜报警信息传送至后台。</w:t>
            </w:r>
          </w:p>
          <w:p>
            <w:pPr>
              <w:pStyle w:val="null3"/>
              <w:ind w:left="315"/>
              <w:jc w:val="left"/>
            </w:pPr>
            <w:r>
              <w:rPr>
                <w:sz w:val="21"/>
                <w:b/>
              </w:rPr>
              <w:t>备注：其他具体参数要求详细见附件中的设计图。</w:t>
            </w:r>
          </w:p>
        </w:tc>
      </w:tr>
      <w:tr>
        <w:tc>
          <w:tcPr>
            <w:tcW w:type="dxa" w:w="63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sz w:val="21"/>
              </w:rPr>
              <w:t>4</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sz w:val="21"/>
                <w:b/>
              </w:rPr>
              <w:t>LED</w:t>
            </w:r>
            <w:r>
              <w:rPr>
                <w:sz w:val="21"/>
                <w:b/>
              </w:rPr>
              <w:t>200</w:t>
            </w:r>
            <w:r>
              <w:rPr>
                <w:sz w:val="21"/>
                <w:b/>
              </w:rPr>
              <w:t>W</w:t>
            </w:r>
            <w:r>
              <w:rPr>
                <w:sz w:val="21"/>
                <w:b/>
              </w:rPr>
              <w:t>半截光型灯具</w:t>
            </w:r>
          </w:p>
        </w:tc>
        <w:tc>
          <w:tcPr>
            <w:tcW w:type="dxa" w:w="67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315"/>
              <w:jc w:val="left"/>
            </w:pPr>
            <w:r>
              <w:rPr>
                <w:sz w:val="21"/>
              </w:rPr>
              <w:t>1</w:t>
            </w:r>
            <w:r>
              <w:rPr>
                <w:sz w:val="21"/>
              </w:rPr>
              <w:t>、道路照明光源采用</w:t>
            </w:r>
            <w:r>
              <w:rPr>
                <w:sz w:val="21"/>
              </w:rPr>
              <w:t>LED</w:t>
            </w:r>
            <w:r>
              <w:rPr>
                <w:sz w:val="21"/>
              </w:rPr>
              <w:t>光源，灯具采用高压热铸铝外壳、耐腐蚀性能好的灯具，所有灯具应具有专业的蝙蝠型配光曲线。</w:t>
            </w:r>
          </w:p>
          <w:p>
            <w:pPr>
              <w:pStyle w:val="null3"/>
              <w:ind w:left="315"/>
              <w:jc w:val="left"/>
            </w:pPr>
            <w:r>
              <w:rPr>
                <w:sz w:val="21"/>
              </w:rPr>
              <w:t>2</w:t>
            </w:r>
            <w:r>
              <w:rPr>
                <w:sz w:val="21"/>
              </w:rPr>
              <w:t>、照明灯具采用专业顶级</w:t>
            </w:r>
            <w:r>
              <w:rPr>
                <w:sz w:val="21"/>
              </w:rPr>
              <w:t>LED</w:t>
            </w:r>
            <w:r>
              <w:rPr>
                <w:sz w:val="21"/>
              </w:rPr>
              <w:t>灯珠，光衰要求</w:t>
            </w:r>
            <w:r>
              <w:rPr>
                <w:sz w:val="21"/>
              </w:rPr>
              <w:t>3000h</w:t>
            </w:r>
            <w:r>
              <w:rPr>
                <w:sz w:val="21"/>
              </w:rPr>
              <w:t>光通维持率不低于</w:t>
            </w:r>
            <w:r>
              <w:rPr>
                <w:sz w:val="21"/>
              </w:rPr>
              <w:t>96%</w:t>
            </w:r>
            <w:r>
              <w:rPr>
                <w:sz w:val="21"/>
              </w:rPr>
              <w:t>，</w:t>
            </w:r>
            <w:r>
              <w:rPr>
                <w:sz w:val="21"/>
              </w:rPr>
              <w:t>6000h</w:t>
            </w:r>
            <w:r>
              <w:rPr>
                <w:sz w:val="21"/>
              </w:rPr>
              <w:t>不能低于</w:t>
            </w:r>
            <w:r>
              <w:rPr>
                <w:sz w:val="21"/>
              </w:rPr>
              <w:t>93%</w:t>
            </w:r>
            <w:r>
              <w:rPr>
                <w:sz w:val="21"/>
              </w:rPr>
              <w:t>的光维持，光源色温</w:t>
            </w:r>
            <w:r>
              <w:rPr>
                <w:sz w:val="21"/>
              </w:rPr>
              <w:t>4000K~4500K.</w:t>
            </w:r>
            <w:r>
              <w:rPr>
                <w:sz w:val="21"/>
              </w:rPr>
              <w:t>灯具额定光效不小于</w:t>
            </w:r>
            <w:r>
              <w:rPr>
                <w:sz w:val="21"/>
              </w:rPr>
              <w:t>125 lm/W</w:t>
            </w:r>
            <w:r>
              <w:rPr>
                <w:sz w:val="21"/>
              </w:rPr>
              <w:t>，显色指数</w:t>
            </w:r>
            <w:r>
              <w:rPr>
                <w:sz w:val="21"/>
              </w:rPr>
              <w:t>&gt;80</w:t>
            </w:r>
            <w:r>
              <w:rPr>
                <w:sz w:val="21"/>
              </w:rPr>
              <w:t>，灯具效率应达</w:t>
            </w:r>
            <w:r>
              <w:rPr>
                <w:sz w:val="21"/>
              </w:rPr>
              <w:t>85%</w:t>
            </w:r>
            <w:r>
              <w:rPr>
                <w:sz w:val="21"/>
              </w:rPr>
              <w:t>以上；每一灯具内自带直流电源驱动模块，灯具的功率因数应达</w:t>
            </w:r>
            <w:r>
              <w:rPr>
                <w:sz w:val="21"/>
              </w:rPr>
              <w:t>0.95</w:t>
            </w:r>
            <w:r>
              <w:rPr>
                <w:sz w:val="21"/>
              </w:rPr>
              <w:t>以上。灯具的光源腔防护等级应达</w:t>
            </w:r>
            <w:r>
              <w:rPr>
                <w:sz w:val="21"/>
              </w:rPr>
              <w:t>IP65</w:t>
            </w:r>
            <w:r>
              <w:rPr>
                <w:sz w:val="21"/>
              </w:rPr>
              <w:t>电器绝缘等级为</w:t>
            </w:r>
            <w:r>
              <w:rPr>
                <w:sz w:val="21"/>
              </w:rPr>
              <w:t>CLASS I</w:t>
            </w:r>
            <w:r>
              <w:rPr>
                <w:sz w:val="21"/>
              </w:rPr>
              <w:t>。</w:t>
            </w:r>
          </w:p>
          <w:p>
            <w:pPr>
              <w:pStyle w:val="null3"/>
              <w:ind w:left="525"/>
              <w:jc w:val="left"/>
            </w:pPr>
            <w:r>
              <w:rPr>
                <w:sz w:val="21"/>
              </w:rPr>
              <w:t>3</w:t>
            </w:r>
            <w:r>
              <w:rPr>
                <w:sz w:val="21"/>
              </w:rPr>
              <w:t>、灯具的额定功率为：</w:t>
            </w:r>
            <w:r>
              <w:rPr>
                <w:sz w:val="21"/>
              </w:rPr>
              <w:t>200W</w:t>
            </w:r>
            <w:r>
              <w:rPr>
                <w:sz w:val="21"/>
              </w:rPr>
              <w:t>。</w:t>
            </w:r>
            <w:r>
              <w:rPr>
                <w:sz w:val="21"/>
              </w:rPr>
              <w:t>每盏灯配套一个单灯控制器，具体参数：</w:t>
            </w:r>
          </w:p>
          <w:p>
            <w:pPr>
              <w:pStyle w:val="null3"/>
              <w:ind w:left="315"/>
              <w:jc w:val="left"/>
            </w:pPr>
            <w:r>
              <w:rPr>
                <w:sz w:val="21"/>
              </w:rPr>
              <w:t>3.1</w:t>
            </w:r>
            <w:r>
              <w:rPr>
                <w:sz w:val="21"/>
              </w:rPr>
              <w:t>单灯控制器：单灯控制器相关包括单灯巡测数据，单灯报警数据、</w:t>
            </w:r>
            <w:r>
              <w:rPr>
                <w:sz w:val="21"/>
              </w:rPr>
              <w:t>单灯智能调光、</w:t>
            </w:r>
            <w:r>
              <w:rPr>
                <w:sz w:val="21"/>
              </w:rPr>
              <w:t>单灯故障数据，单灯开关灯时间策略数据</w:t>
            </w:r>
            <w:r>
              <w:rPr>
                <w:sz w:val="21"/>
              </w:rPr>
              <w:t>、倾斜监测数据。</w:t>
            </w:r>
          </w:p>
          <w:p>
            <w:pPr>
              <w:pStyle w:val="null3"/>
              <w:ind w:left="315"/>
              <w:jc w:val="left"/>
            </w:pPr>
            <w:r>
              <w:rPr>
                <w:sz w:val="21"/>
              </w:rPr>
              <w:t>3.2</w:t>
            </w:r>
            <w:r>
              <w:rPr>
                <w:sz w:val="21"/>
              </w:rPr>
              <w:t>巡测数据：单灯巡测返回的电参数数据。用于第三方系统上报单灯巡测信息给平台。实时性要求，开灯时间段内每隔</w:t>
            </w:r>
            <w:r>
              <w:rPr>
                <w:sz w:val="21"/>
              </w:rPr>
              <w:t>20</w:t>
            </w:r>
            <w:r>
              <w:rPr>
                <w:sz w:val="21"/>
              </w:rPr>
              <w:t>分钟上报一次新的巡测数据。</w:t>
            </w:r>
          </w:p>
          <w:p>
            <w:pPr>
              <w:pStyle w:val="null3"/>
              <w:ind w:left="315"/>
              <w:jc w:val="left"/>
            </w:pPr>
            <w:r>
              <w:rPr>
                <w:sz w:val="21"/>
              </w:rPr>
              <w:t>3.3</w:t>
            </w:r>
            <w:r>
              <w:rPr>
                <w:sz w:val="21"/>
              </w:rPr>
              <w:t>报警数据：单灯巡测返回的电参数数据根据不同的条件判</w:t>
            </w:r>
            <w:r>
              <w:rPr>
                <w:sz w:val="21"/>
              </w:rPr>
              <w:t>断</w:t>
            </w:r>
            <w:r>
              <w:rPr>
                <w:sz w:val="21"/>
              </w:rPr>
              <w:t>新产生的报警数据。用于第三方系统上报单灯报警信息给平台。实时性要求，开灯时间段内每隔</w:t>
            </w:r>
            <w:r>
              <w:rPr>
                <w:sz w:val="21"/>
              </w:rPr>
              <w:t>20</w:t>
            </w:r>
            <w:r>
              <w:rPr>
                <w:sz w:val="21"/>
              </w:rPr>
              <w:t>分钟上报一次新的报警数据。</w:t>
            </w:r>
          </w:p>
          <w:p>
            <w:pPr>
              <w:pStyle w:val="null3"/>
              <w:ind w:left="315"/>
              <w:jc w:val="left"/>
            </w:pPr>
            <w:r>
              <w:rPr>
                <w:sz w:val="21"/>
              </w:rPr>
              <w:t>3.4</w:t>
            </w:r>
            <w:r>
              <w:rPr>
                <w:sz w:val="21"/>
              </w:rPr>
              <w:t>故障数据：每天早晨</w:t>
            </w:r>
            <w:r>
              <w:rPr>
                <w:sz w:val="21"/>
              </w:rPr>
              <w:t>7</w:t>
            </w:r>
            <w:r>
              <w:rPr>
                <w:sz w:val="21"/>
              </w:rPr>
              <w:t>点根据前日晚间单灯实际亮灯情况生成故障数据，用于第三方系统上报单灯报警信息给平台。实时性要求，每天</w:t>
            </w:r>
            <w:r>
              <w:rPr>
                <w:sz w:val="21"/>
              </w:rPr>
              <w:t>8</w:t>
            </w:r>
            <w:r>
              <w:rPr>
                <w:sz w:val="21"/>
              </w:rPr>
              <w:t>点上报一次新的故障数据。</w:t>
            </w:r>
          </w:p>
          <w:p>
            <w:pPr>
              <w:pStyle w:val="null3"/>
              <w:ind w:left="315"/>
              <w:jc w:val="left"/>
            </w:pPr>
            <w:r>
              <w:rPr>
                <w:sz w:val="21"/>
              </w:rPr>
              <w:t>3.5</w:t>
            </w:r>
            <w:r>
              <w:rPr>
                <w:sz w:val="21"/>
              </w:rPr>
              <w:t>开关灯时间策略：开关灯时间策略，即单灯控制器控制灯具开灯、关灯、调光的时间表。用于第三方系统上报开关灯时间策略信息给平台。实时性要求，新的开关灯时间策略产生</w:t>
            </w:r>
            <w:r>
              <w:rPr>
                <w:sz w:val="21"/>
              </w:rPr>
              <w:t>120</w:t>
            </w:r>
            <w:r>
              <w:rPr>
                <w:sz w:val="21"/>
              </w:rPr>
              <w:t>分钟之内上报。</w:t>
            </w:r>
          </w:p>
          <w:p>
            <w:pPr>
              <w:pStyle w:val="null3"/>
              <w:ind w:left="300"/>
            </w:pPr>
            <w:r>
              <w:rPr>
                <w:sz w:val="20"/>
              </w:rPr>
              <w:t>3.6</w:t>
            </w:r>
            <w:r>
              <w:rPr>
                <w:sz w:val="20"/>
              </w:rPr>
              <w:t>倾斜监测：具有倾斜警报监测功能，因灯杆不牢固或外力等因素致使灯杆出现倾斜时，倾斜警报监测功能可及时将倾斜报警信息传送至后台。</w:t>
            </w:r>
          </w:p>
          <w:p>
            <w:pPr>
              <w:pStyle w:val="null3"/>
              <w:ind w:left="315"/>
              <w:jc w:val="left"/>
            </w:pPr>
            <w:r>
              <w:rPr>
                <w:sz w:val="21"/>
                <w:b/>
              </w:rPr>
              <w:t>备注：其他具体参数要求详细见附件中的设计图。</w:t>
            </w:r>
          </w:p>
        </w:tc>
      </w:tr>
    </w:tbl>
    <w:p>
      <w:pPr>
        <w:pStyle w:val="null3"/>
        <w:jc w:val="left"/>
      </w:pPr>
      <w:r>
        <w:rPr>
          <w:sz w:val="21"/>
          <w:b/>
        </w:rPr>
        <w:t>三、质量要求、包装要求及安装、调试要求</w:t>
      </w:r>
    </w:p>
    <w:p>
      <w:pPr>
        <w:pStyle w:val="null3"/>
        <w:jc w:val="both"/>
      </w:pPr>
      <w:r>
        <w:rPr>
          <w:sz w:val="21"/>
          <w:b/>
        </w:rPr>
        <w:t>3.1</w:t>
      </w:r>
      <w:r>
        <w:rPr>
          <w:sz w:val="21"/>
          <w:b/>
        </w:rPr>
        <w:t>质量要求：</w:t>
      </w:r>
    </w:p>
    <w:p>
      <w:pPr>
        <w:pStyle w:val="null3"/>
        <w:ind w:left="525"/>
        <w:jc w:val="both"/>
      </w:pPr>
      <w:r>
        <w:rPr>
          <w:sz w:val="21"/>
        </w:rPr>
        <w:t>3.1.1</w:t>
      </w:r>
      <w:r>
        <w:rPr>
          <w:sz w:val="21"/>
        </w:rPr>
        <w:t>乙方提供的货物的生产日期必须是至投标截止之日</w:t>
      </w:r>
      <w:r>
        <w:rPr>
          <w:sz w:val="21"/>
        </w:rPr>
        <w:t>12</w:t>
      </w:r>
      <w:r>
        <w:rPr>
          <w:sz w:val="21"/>
        </w:rPr>
        <w:t>个月内的全新合格产品。项目质量控制标准：本项目要求严格按照国家有关设备安装及验收规范、技术标准进行安装施工，符合国家颁发的有关质量验评标准，质量等级为合格。</w:t>
      </w:r>
    </w:p>
    <w:p>
      <w:pPr>
        <w:pStyle w:val="null3"/>
        <w:ind w:left="525"/>
        <w:jc w:val="both"/>
      </w:pPr>
      <w:r>
        <w:rPr>
          <w:sz w:val="21"/>
        </w:rPr>
        <w:t>3.1.2</w:t>
      </w:r>
      <w:r>
        <w:rPr>
          <w:sz w:val="21"/>
        </w:rPr>
        <w:t>乙方提供的货物不得侵犯任何第三方的专利、商标或版权。否则，乙方须承担对第三方的专利或版权的侵权责任并承担因此而发生的所有费用。</w:t>
      </w:r>
    </w:p>
    <w:p>
      <w:pPr>
        <w:pStyle w:val="null3"/>
        <w:ind w:left="525"/>
        <w:jc w:val="both"/>
      </w:pPr>
      <w:r>
        <w:rPr>
          <w:sz w:val="21"/>
        </w:rPr>
        <w:t>3.1.3</w:t>
      </w:r>
      <w:r>
        <w:rPr>
          <w:sz w:val="21"/>
        </w:rPr>
        <w:t>乙方未经甲方许可不得以任何形式转包本项目。</w:t>
      </w:r>
    </w:p>
    <w:p>
      <w:pPr>
        <w:pStyle w:val="null3"/>
        <w:jc w:val="both"/>
      </w:pPr>
      <w:r>
        <w:rPr>
          <w:sz w:val="21"/>
          <w:b/>
        </w:rPr>
        <w:t>3.2</w:t>
      </w:r>
      <w:r>
        <w:rPr>
          <w:sz w:val="21"/>
          <w:b/>
        </w:rPr>
        <w:t>包装要求：</w:t>
      </w:r>
    </w:p>
    <w:p>
      <w:pPr>
        <w:pStyle w:val="null3"/>
        <w:ind w:left="525"/>
        <w:jc w:val="both"/>
      </w:pPr>
      <w:r>
        <w:rPr>
          <w:sz w:val="21"/>
        </w:rPr>
        <w:t>3.2.1</w:t>
      </w:r>
      <w:r>
        <w:rPr>
          <w:sz w:val="21"/>
        </w:rPr>
        <w:t>除合同另有规定外，乙方提供的全部货物均应按标准保护措施进行包装。该包装应适应于远距离运输、防潮、防震、防锈和防野蛮装卸，以确保货物安全无损运抵指定地点。由于包装不善所引起的货物损失均由乙方承担。</w:t>
      </w:r>
    </w:p>
    <w:p>
      <w:pPr>
        <w:pStyle w:val="null3"/>
        <w:ind w:left="525"/>
        <w:jc w:val="both"/>
      </w:pPr>
      <w:r>
        <w:rPr>
          <w:sz w:val="21"/>
        </w:rPr>
        <w:t>3.2.2</w:t>
      </w:r>
      <w:r>
        <w:rPr>
          <w:sz w:val="21"/>
        </w:rPr>
        <w:t>乙方负责将全部货物运送到现场过程中的全部运输，包括装卸车、现场的搬运。</w:t>
      </w:r>
    </w:p>
    <w:p>
      <w:pPr>
        <w:pStyle w:val="null3"/>
        <w:ind w:left="525"/>
        <w:jc w:val="both"/>
      </w:pPr>
      <w:r>
        <w:rPr>
          <w:sz w:val="21"/>
        </w:rPr>
        <w:t>3.2.3</w:t>
      </w:r>
      <w:r>
        <w:rPr>
          <w:sz w:val="21"/>
        </w:rPr>
        <w:t>每一包装单元内应附详细的装箱清单和质量合格凭证。</w:t>
      </w:r>
    </w:p>
    <w:p>
      <w:pPr>
        <w:pStyle w:val="null3"/>
        <w:ind w:left="525"/>
        <w:jc w:val="both"/>
      </w:pPr>
      <w:r>
        <w:rPr>
          <w:sz w:val="21"/>
        </w:rPr>
        <w:t>3.2.4</w:t>
      </w:r>
      <w:r>
        <w:rPr>
          <w:sz w:val="21"/>
        </w:rPr>
        <w:t>货物在现场的保管由乙方负责，甲方提供放置的场所，乙方需运输到甲方指定的地方要一次性安放好，这时甲方有义务保管，直至项目安装、验收完毕。</w:t>
      </w:r>
    </w:p>
    <w:p>
      <w:pPr>
        <w:pStyle w:val="null3"/>
        <w:ind w:left="525"/>
        <w:jc w:val="both"/>
      </w:pPr>
      <w:r>
        <w:rPr>
          <w:sz w:val="21"/>
        </w:rPr>
        <w:t>3.2.5</w:t>
      </w:r>
      <w:r>
        <w:rPr>
          <w:sz w:val="21"/>
        </w:rPr>
        <w:t>货物在安装调试验收合格前的保险由乙方负责，乙方负责其派出现场工作人员的人身意外保险。</w:t>
      </w:r>
    </w:p>
    <w:p>
      <w:pPr>
        <w:pStyle w:val="null3"/>
        <w:ind w:left="525"/>
        <w:jc w:val="both"/>
      </w:pPr>
      <w:r>
        <w:rPr>
          <w:sz w:val="21"/>
        </w:rPr>
        <w:t>3.2.6</w:t>
      </w:r>
      <w:r>
        <w:rPr>
          <w:sz w:val="21"/>
        </w:rPr>
        <w:t>货物运至甲方指定的使用现场的包装、保险及发运等环节和费用均由乙方负责。</w:t>
      </w:r>
    </w:p>
    <w:p>
      <w:pPr>
        <w:pStyle w:val="null3"/>
        <w:jc w:val="both"/>
      </w:pPr>
      <w:r>
        <w:rPr>
          <w:sz w:val="21"/>
          <w:b/>
        </w:rPr>
        <w:t>3.3</w:t>
      </w:r>
      <w:r>
        <w:rPr>
          <w:sz w:val="21"/>
          <w:b/>
        </w:rPr>
        <w:t>安装、调试要求</w:t>
      </w:r>
    </w:p>
    <w:p>
      <w:pPr>
        <w:pStyle w:val="null3"/>
        <w:ind w:left="315"/>
        <w:jc w:val="both"/>
      </w:pPr>
      <w:r>
        <w:rPr>
          <w:sz w:val="21"/>
        </w:rPr>
        <w:t>3.3.1</w:t>
      </w:r>
      <w:r>
        <w:rPr>
          <w:sz w:val="21"/>
        </w:rPr>
        <w:t>乙方依照招标文件的要求，将设备、系统安装并调试至正常运行的最佳状态，若不符合招标文件规定，由此造成的损失由乙方承担。</w:t>
      </w:r>
    </w:p>
    <w:p>
      <w:pPr>
        <w:pStyle w:val="null3"/>
        <w:ind w:left="315"/>
        <w:jc w:val="both"/>
      </w:pPr>
      <w:r>
        <w:rPr>
          <w:sz w:val="21"/>
        </w:rPr>
        <w:t>3.3.2</w:t>
      </w:r>
      <w:r>
        <w:rPr>
          <w:sz w:val="21"/>
        </w:rPr>
        <w:t>设备到达现场后，甲方有权对其进行检测，检测费用由乙方承担。</w:t>
      </w:r>
    </w:p>
    <w:p>
      <w:pPr>
        <w:pStyle w:val="null3"/>
        <w:ind w:left="525"/>
        <w:jc w:val="both"/>
      </w:pPr>
      <w:r>
        <w:rPr>
          <w:sz w:val="21"/>
        </w:rPr>
        <w:t>3.3.3</w:t>
      </w:r>
      <w:r>
        <w:rPr>
          <w:sz w:val="21"/>
        </w:rPr>
        <w:t>乙方必须安排固定的项目管理团队与甲方对接，并按项目进度安排计划，列明工作内容（包括交货、设备存放、保管、安装、调试、相关验收等）和具体要求，派出适当的技术人员到安装现场负责安装和调试工作。如果项目管理团队成员更换联系电话、邮箱等联系方式，应及时提前通知甲方，否则，由此产生的责任由乙方承担。</w:t>
      </w:r>
    </w:p>
    <w:p>
      <w:pPr>
        <w:pStyle w:val="null3"/>
        <w:jc w:val="both"/>
      </w:pPr>
      <w:r>
        <w:rPr>
          <w:sz w:val="21"/>
          <w:b/>
        </w:rPr>
        <w:t>四、售后服务</w:t>
      </w:r>
    </w:p>
    <w:p>
      <w:pPr>
        <w:pStyle w:val="null3"/>
        <w:ind w:left="525"/>
        <w:jc w:val="both"/>
      </w:pPr>
      <w:r>
        <w:rPr>
          <w:sz w:val="21"/>
        </w:rPr>
        <w:t>4.1</w:t>
      </w:r>
      <w:r>
        <w:rPr>
          <w:sz w:val="21"/>
        </w:rPr>
        <w:t>质量保证期（简称“质保期”）：终端设备不少于</w:t>
      </w:r>
      <w:r>
        <w:rPr>
          <w:sz w:val="21"/>
        </w:rPr>
        <w:t>5</w:t>
      </w:r>
      <w:r>
        <w:rPr>
          <w:sz w:val="21"/>
        </w:rPr>
        <w:t>年</w:t>
      </w:r>
      <w:r>
        <w:rPr>
          <w:sz w:val="20"/>
        </w:rPr>
        <w:t>，单灯控制器</w:t>
      </w:r>
      <w:r>
        <w:rPr>
          <w:sz w:val="21"/>
        </w:rPr>
        <w:t>不少于</w:t>
      </w:r>
      <w:r>
        <w:rPr>
          <w:sz w:val="21"/>
        </w:rPr>
        <w:t>5</w:t>
      </w:r>
      <w:r>
        <w:rPr>
          <w:sz w:val="21"/>
        </w:rPr>
        <w:t>年，</w:t>
      </w:r>
      <w:r>
        <w:rPr>
          <w:sz w:val="21"/>
        </w:rPr>
        <w:t>路灯不少于</w:t>
      </w:r>
      <w:r>
        <w:rPr>
          <w:sz w:val="21"/>
        </w:rPr>
        <w:t>3</w:t>
      </w:r>
      <w:r>
        <w:rPr>
          <w:sz w:val="21"/>
        </w:rPr>
        <w:t>年（若国家和</w:t>
      </w:r>
      <w:r>
        <w:rPr>
          <w:sz w:val="21"/>
        </w:rPr>
        <w:t>/</w:t>
      </w:r>
      <w:r>
        <w:rPr>
          <w:sz w:val="21"/>
        </w:rPr>
        <w:t>或生产厂家对本项目所涉及货物的质量保证期的规定高于本项目的要求，应按国家和</w:t>
      </w:r>
      <w:r>
        <w:rPr>
          <w:sz w:val="21"/>
        </w:rPr>
        <w:t>/</w:t>
      </w:r>
      <w:r>
        <w:rPr>
          <w:sz w:val="21"/>
        </w:rPr>
        <w:t>或生产厂家的规定执行）。质保期内所产生的一切费用包含在合同金额中。</w:t>
      </w:r>
    </w:p>
    <w:p>
      <w:pPr>
        <w:pStyle w:val="null3"/>
        <w:ind w:left="525"/>
        <w:jc w:val="both"/>
      </w:pPr>
      <w:r>
        <w:rPr>
          <w:sz w:val="21"/>
        </w:rPr>
        <w:t>4.2</w:t>
      </w:r>
      <w:r>
        <w:rPr>
          <w:sz w:val="21"/>
        </w:rPr>
        <w:t>项目通过验收后，设备故障报修的响应时间：提供全天</w:t>
      </w:r>
      <w:r>
        <w:rPr>
          <w:sz w:val="21"/>
        </w:rPr>
        <w:t>24</w:t>
      </w:r>
      <w:r>
        <w:rPr>
          <w:sz w:val="21"/>
        </w:rPr>
        <w:t>小时报障电话服务。接到报障后</w:t>
      </w:r>
      <w:r>
        <w:rPr>
          <w:sz w:val="21"/>
        </w:rPr>
        <w:t>1</w:t>
      </w:r>
      <w:r>
        <w:rPr>
          <w:sz w:val="21"/>
        </w:rPr>
        <w:t>小时内提供解决方案，如果电话中无法解决，乙方应在收到甲方通知后</w:t>
      </w:r>
      <w:r>
        <w:rPr>
          <w:sz w:val="21"/>
        </w:rPr>
        <w:t>4</w:t>
      </w:r>
      <w:r>
        <w:rPr>
          <w:sz w:val="21"/>
        </w:rPr>
        <w:t>小时内派员到现场维修</w:t>
      </w:r>
      <w:r>
        <w:rPr>
          <w:sz w:val="21"/>
        </w:rPr>
        <w:t>(</w:t>
      </w:r>
      <w:r>
        <w:rPr>
          <w:sz w:val="21"/>
        </w:rPr>
        <w:t>技术要求另有规定除外</w:t>
      </w:r>
      <w:r>
        <w:rPr>
          <w:sz w:val="21"/>
        </w:rPr>
        <w:t>)</w:t>
      </w:r>
      <w:r>
        <w:rPr>
          <w:sz w:val="21"/>
        </w:rPr>
        <w:t>，并在</w:t>
      </w:r>
      <w:r>
        <w:rPr>
          <w:sz w:val="21"/>
        </w:rPr>
        <w:t>24</w:t>
      </w:r>
      <w:r>
        <w:rPr>
          <w:sz w:val="21"/>
        </w:rPr>
        <w:t>小时内消除障碍。</w:t>
      </w:r>
      <w:r>
        <w:rPr>
          <w:sz w:val="21"/>
        </w:rPr>
        <w:t>48</w:t>
      </w:r>
      <w:r>
        <w:rPr>
          <w:sz w:val="21"/>
        </w:rPr>
        <w:t>小时内未能解决维修问题，乙方必须能提供相同型号的备用机给甲方使用，一直到故障设备修好为止。因设备故障停用的时间，质保期累计相应顺延。</w:t>
      </w:r>
    </w:p>
    <w:p>
      <w:pPr>
        <w:pStyle w:val="null3"/>
        <w:ind w:left="525"/>
        <w:jc w:val="both"/>
      </w:pPr>
      <w:r>
        <w:rPr>
          <w:sz w:val="21"/>
        </w:rPr>
        <w:t>4.3</w:t>
      </w:r>
      <w:r>
        <w:rPr>
          <w:sz w:val="21"/>
        </w:rPr>
        <w:t>在质保期内，乙方应无偿提供保养和维修服务。主要内容：及时排除故障和进行修理，无偿更换非人为损坏或不能正常工作的机件，质保期内全部服务费和更换零部件的费用由乙方承担。</w:t>
      </w:r>
    </w:p>
    <w:p>
      <w:pPr>
        <w:pStyle w:val="null3"/>
        <w:ind w:left="525"/>
        <w:jc w:val="both"/>
      </w:pPr>
      <w:r>
        <w:rPr>
          <w:sz w:val="21"/>
        </w:rPr>
        <w:t>4.4</w:t>
      </w:r>
      <w:r>
        <w:rPr>
          <w:sz w:val="21"/>
        </w:rPr>
        <w:t>质保期满后，提供维护服务，只按厂价收取所换的材料费，不收取任何维护费用。乙方在质保期内负责甲方的产品升级服务工作，并提供相关的信息技术和跟进工作。</w:t>
      </w:r>
    </w:p>
    <w:p>
      <w:pPr>
        <w:pStyle w:val="null3"/>
        <w:ind w:left="525"/>
        <w:jc w:val="both"/>
      </w:pPr>
      <w:r>
        <w:rPr>
          <w:sz w:val="21"/>
        </w:rPr>
        <w:t>4.5</w:t>
      </w:r>
      <w:r>
        <w:rPr>
          <w:sz w:val="21"/>
        </w:rPr>
        <w:t>甲方的维修通知发出或寄出后，视为甲方的维修通知送达乙方。</w:t>
      </w:r>
    </w:p>
    <w:p>
      <w:pPr>
        <w:pStyle w:val="null3"/>
        <w:ind w:left="525"/>
        <w:jc w:val="both"/>
      </w:pPr>
      <w:r>
        <w:rPr>
          <w:sz w:val="21"/>
        </w:rPr>
        <w:t>4.6</w:t>
      </w:r>
      <w:r>
        <w:rPr>
          <w:sz w:val="21"/>
        </w:rPr>
        <w:t>所有货物保修服务方式均为乙方上门保修，即由乙方派员到货物使用现场维修，由此产生的一切费用均由乙方承担。</w:t>
      </w:r>
    </w:p>
    <w:p>
      <w:pPr>
        <w:pStyle w:val="null3"/>
        <w:ind w:left="525"/>
        <w:jc w:val="both"/>
      </w:pPr>
      <w:r>
        <w:rPr>
          <w:sz w:val="21"/>
        </w:rPr>
        <w:t>4.7</w:t>
      </w:r>
      <w:r>
        <w:rPr>
          <w:sz w:val="21"/>
        </w:rPr>
        <w:t>包修、包换、包退：按国家现行三包政策。</w:t>
      </w:r>
    </w:p>
    <w:p>
      <w:pPr>
        <w:pStyle w:val="null3"/>
        <w:ind w:left="315"/>
        <w:jc w:val="both"/>
      </w:pPr>
      <w:r>
        <w:rPr>
          <w:sz w:val="21"/>
        </w:rPr>
        <w:t>4.8</w:t>
      </w:r>
      <w:r>
        <w:rPr>
          <w:sz w:val="21"/>
        </w:rPr>
        <w:t>备件：为保证设备正常运行，乙方须保证所有必须的备件有稳定供应期。</w:t>
      </w:r>
    </w:p>
    <w:p>
      <w:pPr>
        <w:pStyle w:val="null3"/>
        <w:ind w:left="420"/>
        <w:jc w:val="both"/>
      </w:pPr>
      <w:r>
        <w:rPr>
          <w:sz w:val="21"/>
        </w:rPr>
        <w:t>4.9</w:t>
      </w:r>
      <w:r>
        <w:rPr>
          <w:sz w:val="21"/>
        </w:rPr>
        <w:t>若在供货过程中，乙方所投该型号的设备已经停产，经甲方同意，乙方可提供与原设备同一品牌且参数不低于所投型号的设备进行替换。如因上述情况导致金额发生变化的，甲方均不再另行支付。</w:t>
      </w:r>
    </w:p>
    <w:p>
      <w:pPr>
        <w:pStyle w:val="null3"/>
        <w:ind w:left="420"/>
        <w:jc w:val="both"/>
      </w:pPr>
      <w:r>
        <w:rPr>
          <w:sz w:val="21"/>
        </w:rPr>
        <w:t>4.10</w:t>
      </w:r>
      <w:r>
        <w:rPr>
          <w:sz w:val="21"/>
        </w:rPr>
        <w:t>乙方必须保证设备操作系统程序的使用次数可无限使用，不可限制固定的使用次数导致设备无法正常运行。</w:t>
      </w:r>
    </w:p>
    <w:p>
      <w:pPr>
        <w:pStyle w:val="null3"/>
        <w:jc w:val="both"/>
      </w:pPr>
      <w:r>
        <w:rPr>
          <w:sz w:val="21"/>
          <w:b/>
        </w:rPr>
        <w:t>五、项目实施要求</w:t>
      </w:r>
    </w:p>
    <w:p>
      <w:pPr>
        <w:pStyle w:val="null3"/>
        <w:jc w:val="both"/>
      </w:pPr>
      <w:r>
        <w:rPr>
          <w:sz w:val="21"/>
        </w:rPr>
        <w:t>5.1</w:t>
      </w:r>
      <w:r>
        <w:rPr>
          <w:sz w:val="21"/>
        </w:rPr>
        <w:t>项目组织管理要求</w:t>
      </w:r>
    </w:p>
    <w:p>
      <w:pPr>
        <w:pStyle w:val="null3"/>
        <w:ind w:left="525"/>
        <w:jc w:val="both"/>
      </w:pPr>
      <w:r>
        <w:rPr>
          <w:sz w:val="21"/>
        </w:rPr>
        <w:t>5.1.1</w:t>
      </w:r>
      <w:r>
        <w:rPr>
          <w:sz w:val="21"/>
        </w:rPr>
        <w:t>乙方应充分考虑满足项目的交货和施工要求，提出完整的项目交货管理、项目实施测试、培训、项目验收、技术支持方案。</w:t>
      </w:r>
    </w:p>
    <w:p>
      <w:pPr>
        <w:pStyle w:val="null3"/>
        <w:ind w:left="525"/>
        <w:jc w:val="both"/>
      </w:pPr>
      <w:r>
        <w:rPr>
          <w:sz w:val="21"/>
        </w:rPr>
        <w:t>5.1.2</w:t>
      </w:r>
      <w:r>
        <w:rPr>
          <w:sz w:val="21"/>
        </w:rPr>
        <w:t>乙方应明确实施项目的人员配置管理计划，包括组织结构、项目负责人、组成人员的资历信息、类似项目的经验及分工职责。</w:t>
      </w:r>
    </w:p>
    <w:p>
      <w:pPr>
        <w:pStyle w:val="null3"/>
        <w:jc w:val="both"/>
      </w:pPr>
      <w:r>
        <w:rPr>
          <w:sz w:val="21"/>
        </w:rPr>
        <w:t>5.2</w:t>
      </w:r>
      <w:r>
        <w:rPr>
          <w:sz w:val="21"/>
        </w:rPr>
        <w:t>质量管理要求</w:t>
      </w:r>
    </w:p>
    <w:p>
      <w:pPr>
        <w:pStyle w:val="null3"/>
        <w:ind w:left="525"/>
        <w:jc w:val="both"/>
      </w:pPr>
      <w:r>
        <w:rPr>
          <w:sz w:val="21"/>
        </w:rPr>
        <w:t>5.2.1</w:t>
      </w:r>
      <w:r>
        <w:rPr>
          <w:sz w:val="21"/>
        </w:rPr>
        <w:t>乙方必须提交正式的质量计划，明确质量控制点、控制内容、质量要求、检查记录要求，并经甲方审核、批准。</w:t>
      </w:r>
    </w:p>
    <w:p>
      <w:pPr>
        <w:pStyle w:val="null3"/>
        <w:ind w:left="525"/>
        <w:jc w:val="both"/>
      </w:pPr>
      <w:r>
        <w:rPr>
          <w:sz w:val="21"/>
        </w:rPr>
        <w:t>5.2.2</w:t>
      </w:r>
      <w:r>
        <w:rPr>
          <w:sz w:val="21"/>
        </w:rPr>
        <w:t>乙方在项目实施过程中应开展质量保证活动，所提交的进度报告应包括质量报告内容，对质量问题制定改进措施并有效执行。</w:t>
      </w:r>
    </w:p>
    <w:p>
      <w:pPr>
        <w:pStyle w:val="null3"/>
        <w:ind w:left="525"/>
        <w:jc w:val="both"/>
      </w:pPr>
      <w:r>
        <w:rPr>
          <w:sz w:val="21"/>
        </w:rPr>
        <w:t>5.2.3</w:t>
      </w:r>
      <w:r>
        <w:rPr>
          <w:sz w:val="21"/>
        </w:rPr>
        <w:t>乙方必须接受甲方的质量监督检查，提供真实有效的相关质量活动记录、证据，无条件接受甲方提出的质量问题整改要求，承担质量责任及因质量问题导致的进度延迟责任。</w:t>
      </w:r>
    </w:p>
    <w:p>
      <w:pPr>
        <w:pStyle w:val="null3"/>
        <w:ind w:left="315"/>
        <w:jc w:val="both"/>
      </w:pPr>
      <w:r>
        <w:rPr>
          <w:sz w:val="21"/>
        </w:rPr>
        <w:t>5.3</w:t>
      </w:r>
      <w:r>
        <w:rPr>
          <w:sz w:val="21"/>
        </w:rPr>
        <w:t>乙方应遵守有关规定。认真落实各项安全保护措施，并随时接受甲方及有关部门的监督。</w:t>
      </w:r>
    </w:p>
    <w:p>
      <w:pPr>
        <w:pStyle w:val="null3"/>
        <w:ind w:left="315"/>
        <w:jc w:val="both"/>
      </w:pPr>
      <w:r>
        <w:rPr>
          <w:sz w:val="21"/>
        </w:rPr>
        <w:t>5.4</w:t>
      </w:r>
      <w:r>
        <w:rPr>
          <w:sz w:val="21"/>
        </w:rPr>
        <w:t>乙方应对进入施工现场的施工人员进行安全文明施工教育，配备必要的劳动保护用具，保证工程的施工安全和人身安全。</w:t>
      </w:r>
      <w:r>
        <w:rPr>
          <w:sz w:val="21"/>
        </w:rPr>
        <w:t xml:space="preserve">  </w:t>
      </w:r>
    </w:p>
    <w:p>
      <w:pPr>
        <w:pStyle w:val="null3"/>
        <w:ind w:left="420"/>
        <w:jc w:val="both"/>
      </w:pPr>
      <w:r>
        <w:rPr>
          <w:sz w:val="21"/>
        </w:rPr>
        <w:t>5.5</w:t>
      </w:r>
      <w:r>
        <w:rPr>
          <w:sz w:val="21"/>
        </w:rPr>
        <w:t>乙方严格遵守现场安全施工、消防、劳动保护等有关规定，发生安全事故一切责任自负。</w:t>
      </w:r>
      <w:r>
        <w:rPr>
          <w:sz w:val="21"/>
        </w:rPr>
        <w:t xml:space="preserve">  </w:t>
      </w:r>
    </w:p>
    <w:p>
      <w:pPr>
        <w:pStyle w:val="null3"/>
        <w:ind w:left="315"/>
        <w:jc w:val="both"/>
      </w:pPr>
      <w:r>
        <w:rPr>
          <w:sz w:val="21"/>
        </w:rPr>
        <w:t>5.6</w:t>
      </w:r>
      <w:r>
        <w:rPr>
          <w:sz w:val="21"/>
        </w:rPr>
        <w:t>乙方必需按现行设计和施工规范文明施工，否则发生一切事故均由乙方负责。</w:t>
      </w:r>
      <w:r>
        <w:rPr>
          <w:sz w:val="21"/>
        </w:rPr>
        <w:t xml:space="preserve">  </w:t>
      </w:r>
    </w:p>
    <w:p>
      <w:pPr>
        <w:pStyle w:val="null3"/>
        <w:ind w:left="315"/>
        <w:jc w:val="both"/>
      </w:pPr>
      <w:r>
        <w:rPr>
          <w:sz w:val="21"/>
        </w:rPr>
        <w:t>5.7</w:t>
      </w:r>
      <w:r>
        <w:rPr>
          <w:sz w:val="21"/>
        </w:rPr>
        <w:t>乙方在施工过程须尽可能减少对周边的住户及商户的影响，注意施工时间安排、尽可能降低施工噪音以及及时清理建筑垃圾，费用自行考虑。</w:t>
      </w:r>
      <w:r>
        <w:rPr>
          <w:sz w:val="21"/>
        </w:rPr>
        <w:t xml:space="preserve">  </w:t>
      </w:r>
    </w:p>
    <w:p>
      <w:pPr>
        <w:pStyle w:val="null3"/>
        <w:ind w:left="315"/>
        <w:jc w:val="both"/>
      </w:pPr>
      <w:r>
        <w:rPr>
          <w:sz w:val="21"/>
        </w:rPr>
        <w:t>5.8</w:t>
      </w:r>
      <w:r>
        <w:rPr>
          <w:sz w:val="21"/>
        </w:rPr>
        <w:t>施工过程中，乙方必须采取措施，禁止扬尘，如因乙方措施不力引起的任何责任，均由乙方承担。</w:t>
      </w:r>
    </w:p>
    <w:p>
      <w:pPr>
        <w:pStyle w:val="null3"/>
        <w:ind w:left="300"/>
        <w:jc w:val="both"/>
      </w:pPr>
      <w:r>
        <w:rPr>
          <w:sz w:val="21"/>
        </w:rPr>
        <w:t>5.9</w:t>
      </w:r>
      <w:r>
        <w:rPr>
          <w:sz w:val="21"/>
        </w:rPr>
        <w:t>本项目采用半幅封闭一个车道施工的方法使车辆通过施工路段。尽量避开高峰期施工。施工完成后才开放交通。仅保留临时交安设施，开放交通后撤离。</w:t>
      </w:r>
    </w:p>
    <w:p>
      <w:pPr>
        <w:pStyle w:val="null3"/>
        <w:ind w:left="510"/>
        <w:jc w:val="both"/>
      </w:pPr>
      <w:r>
        <w:rPr>
          <w:sz w:val="21"/>
        </w:rPr>
        <w:t>5.10</w:t>
      </w:r>
      <w:r>
        <w:rPr>
          <w:sz w:val="21"/>
        </w:rPr>
        <w:t>施工区标志的具体形式、警示灯、水马设置位置由施工单位根据实际情况按照《道路交通标志和标线</w:t>
      </w:r>
      <w:r>
        <w:rPr>
          <w:sz w:val="21"/>
        </w:rPr>
        <w:t>第</w:t>
      </w:r>
      <w:r>
        <w:rPr>
          <w:sz w:val="21"/>
        </w:rPr>
        <w:t>4</w:t>
      </w:r>
      <w:r>
        <w:rPr>
          <w:sz w:val="21"/>
        </w:rPr>
        <w:t>部分：作业区》</w:t>
      </w:r>
      <w:r>
        <w:rPr>
          <w:sz w:val="21"/>
        </w:rPr>
        <w:t>GB 5768.4-2017</w:t>
      </w:r>
      <w:r>
        <w:rPr>
          <w:sz w:val="21"/>
        </w:rPr>
        <w:t>的设置要求确定。</w:t>
      </w:r>
    </w:p>
    <w:p>
      <w:pPr>
        <w:pStyle w:val="null3"/>
        <w:jc w:val="both"/>
      </w:pPr>
      <w:r>
        <w:rPr>
          <w:sz w:val="21"/>
        </w:rPr>
        <w:t>5.11</w:t>
      </w:r>
      <w:r>
        <w:rPr>
          <w:sz w:val="21"/>
        </w:rPr>
        <w:t>施工过程需严格按照《道路交通标志和标线》</w:t>
      </w:r>
      <w:r>
        <w:rPr>
          <w:sz w:val="21"/>
        </w:rPr>
        <w:t>(GB5768.4-2017)</w:t>
      </w:r>
      <w:r>
        <w:rPr>
          <w:sz w:val="21"/>
        </w:rPr>
        <w:t>执行。</w:t>
      </w:r>
    </w:p>
    <w:p>
      <w:pPr>
        <w:pStyle w:val="null3"/>
        <w:ind w:left="510"/>
        <w:jc w:val="both"/>
      </w:pPr>
      <w:r>
        <w:rPr>
          <w:sz w:val="21"/>
        </w:rPr>
        <w:t>5.12</w:t>
      </w:r>
      <w:r>
        <w:rPr>
          <w:sz w:val="21"/>
        </w:rPr>
        <w:t>项目施工期间的警告区最小长度、车道封闭上游过渡区最小长度、下游过渡区最小长度、缓冲区最小长度、终止区最小长度、工作区长度的各参数参照《道路交通标志和标线》中相关条文进行计算，应根据现场实际施工情况面定。</w:t>
      </w:r>
    </w:p>
    <w:p>
      <w:pPr>
        <w:pStyle w:val="null3"/>
        <w:jc w:val="both"/>
      </w:pPr>
      <w:r>
        <w:rPr>
          <w:sz w:val="21"/>
        </w:rPr>
        <w:t>5.13</w:t>
      </w:r>
      <w:r>
        <w:rPr>
          <w:sz w:val="21"/>
        </w:rPr>
        <w:t>施工区间长度</w:t>
      </w:r>
      <w:r>
        <w:rPr>
          <w:sz w:val="21"/>
        </w:rPr>
        <w:t>G</w:t>
      </w:r>
      <w:r>
        <w:rPr>
          <w:sz w:val="21"/>
        </w:rPr>
        <w:t>：一般旧路面整治施工</w:t>
      </w:r>
      <w:r>
        <w:rPr>
          <w:sz w:val="21"/>
        </w:rPr>
        <w:t>G</w:t>
      </w:r>
      <w:r>
        <w:rPr>
          <w:sz w:val="21"/>
        </w:rPr>
        <w:t>为</w:t>
      </w:r>
      <w:r>
        <w:rPr>
          <w:sz w:val="21"/>
        </w:rPr>
        <w:t>200m</w:t>
      </w:r>
      <w:r>
        <w:rPr>
          <w:sz w:val="21"/>
        </w:rPr>
        <w:t>。</w:t>
      </w:r>
    </w:p>
    <w:p>
      <w:pPr>
        <w:pStyle w:val="null3"/>
        <w:ind w:left="420"/>
        <w:jc w:val="both"/>
      </w:pPr>
      <w:r>
        <w:rPr>
          <w:sz w:val="21"/>
        </w:rPr>
        <w:t>5.14</w:t>
      </w:r>
      <w:r>
        <w:rPr>
          <w:sz w:val="21"/>
        </w:rPr>
        <w:t>乙方需自行配备满足项目施工的安全设施，包括但不限于：</w:t>
      </w:r>
      <w:r>
        <w:rPr>
          <w:sz w:val="21"/>
        </w:rPr>
        <w:t>300m</w:t>
      </w:r>
      <w:r>
        <w:rPr>
          <w:sz w:val="21"/>
        </w:rPr>
        <w:t>施工距离标志、车道减少标志、禁止超车标志、解除禁止超车标志、闪光箭头、附设警示灯的路栏、夜间照明设施、限速</w:t>
      </w:r>
      <w:r>
        <w:rPr>
          <w:sz w:val="21"/>
        </w:rPr>
        <w:t>40</w:t>
      </w:r>
      <w:r>
        <w:rPr>
          <w:sz w:val="21"/>
        </w:rPr>
        <w:t>标志、限速</w:t>
      </w:r>
      <w:r>
        <w:rPr>
          <w:sz w:val="21"/>
        </w:rPr>
        <w:t>30</w:t>
      </w:r>
      <w:r>
        <w:rPr>
          <w:sz w:val="21"/>
        </w:rPr>
        <w:t>标志、解除限速</w:t>
      </w:r>
      <w:r>
        <w:rPr>
          <w:sz w:val="21"/>
        </w:rPr>
        <w:t>30</w:t>
      </w:r>
      <w:r>
        <w:rPr>
          <w:sz w:val="21"/>
        </w:rPr>
        <w:t>标志、警示频闪灯、水马、临时支架等</w:t>
      </w:r>
      <w:r>
        <w:rPr>
          <w:sz w:val="21"/>
          <w:b/>
        </w:rPr>
        <w:t>。</w:t>
      </w:r>
    </w:p>
    <w:p>
      <w:pPr>
        <w:pStyle w:val="null3"/>
        <w:jc w:val="both"/>
      </w:pPr>
      <w:r>
        <w:rPr>
          <w:sz w:val="20"/>
        </w:rPr>
        <w:t>4.15</w:t>
      </w:r>
      <w:r>
        <w:rPr>
          <w:sz w:val="20"/>
        </w:rPr>
        <w:t>乙方在安装期间，须购买以下保险：</w:t>
      </w:r>
    </w:p>
    <w:p>
      <w:pPr>
        <w:pStyle w:val="null3"/>
        <w:ind w:left="585"/>
        <w:jc w:val="both"/>
      </w:pPr>
      <w:r>
        <w:rPr>
          <w:sz w:val="20"/>
        </w:rPr>
        <w:t>4.15.1</w:t>
      </w:r>
      <w:r>
        <w:rPr>
          <w:sz w:val="20"/>
        </w:rPr>
        <w:t>为本项目购买安全生产责任险【保额不低于</w:t>
      </w:r>
      <w:r>
        <w:rPr>
          <w:sz w:val="20"/>
        </w:rPr>
        <w:t>200</w:t>
      </w:r>
      <w:r>
        <w:rPr>
          <w:sz w:val="20"/>
        </w:rPr>
        <w:t>万元（含</w:t>
      </w:r>
      <w:r>
        <w:rPr>
          <w:sz w:val="20"/>
        </w:rPr>
        <w:t>200</w:t>
      </w:r>
      <w:r>
        <w:rPr>
          <w:sz w:val="20"/>
        </w:rPr>
        <w:t>万元）】，以保障因生产安全事故导致项目投入的工作人员和第三方的人身伤亡、医疗费用、财产损失，以及事故应急救援和善后处理费用等。</w:t>
      </w:r>
    </w:p>
    <w:p>
      <w:pPr>
        <w:pStyle w:val="null3"/>
        <w:ind w:left="690"/>
        <w:jc w:val="both"/>
      </w:pPr>
      <w:r>
        <w:rPr>
          <w:sz w:val="20"/>
        </w:rPr>
        <w:t>4.15.2</w:t>
      </w:r>
      <w:r>
        <w:rPr>
          <w:sz w:val="20"/>
        </w:rPr>
        <w:t>为投入本项目的工作人员购买施工意外伤亡保险【保额不低于</w:t>
      </w:r>
      <w:r>
        <w:rPr>
          <w:sz w:val="20"/>
        </w:rPr>
        <w:t>200</w:t>
      </w:r>
      <w:r>
        <w:rPr>
          <w:sz w:val="20"/>
        </w:rPr>
        <w:t>万元（含</w:t>
      </w:r>
      <w:r>
        <w:rPr>
          <w:sz w:val="20"/>
        </w:rPr>
        <w:t>200</w:t>
      </w:r>
      <w:r>
        <w:rPr>
          <w:sz w:val="20"/>
        </w:rPr>
        <w:t>万元）】，以保障因意外事故导致的工作人员人身伤亡、医疗费用、伤残赔偿等。</w:t>
      </w:r>
    </w:p>
    <w:p>
      <w:pPr>
        <w:pStyle w:val="null3"/>
        <w:ind w:left="690"/>
        <w:jc w:val="both"/>
      </w:pPr>
      <w:r>
        <w:rPr>
          <w:sz w:val="20"/>
        </w:rPr>
        <w:t>4.15.3</w:t>
      </w:r>
      <w:r>
        <w:rPr>
          <w:sz w:val="20"/>
        </w:rPr>
        <w:t>甲方对乙方投保的保险进行审查，若乙方未按上述要求购买的，甲方有权从应支付给乙方的款项中扣除相应费用以购买保险，或视情况追究乙方的违约责任。相关费用由乙方在投标报价中综合考虑，甲方不另行支付。如本项目在服务过程中所发生的一切安全事故以及事故产生的经济和法律责任，全部由乙方负责。</w:t>
      </w:r>
    </w:p>
    <w:p>
      <w:pPr>
        <w:pStyle w:val="null3"/>
        <w:jc w:val="both"/>
      </w:pPr>
      <w:r>
        <w:rPr>
          <w:sz w:val="21"/>
          <w:b/>
        </w:rPr>
        <w:t>六、施工范围和作业时间要求</w:t>
      </w:r>
    </w:p>
    <w:p>
      <w:pPr>
        <w:pStyle w:val="null3"/>
        <w:ind w:left="210"/>
        <w:jc w:val="left"/>
      </w:pPr>
      <w:r>
        <w:rPr>
          <w:sz w:val="21"/>
        </w:rPr>
        <w:t>6.1</w:t>
      </w:r>
      <w:r>
        <w:rPr>
          <w:sz w:val="21"/>
        </w:rPr>
        <w:t>乙方应勘察现场施工情况并做好施工计划，否则应有其他应急方式保证供电以维持其他设备正常运转。若不能当天通电，每延期一天扣除违约金</w:t>
      </w:r>
      <w:r>
        <w:rPr>
          <w:sz w:val="21"/>
        </w:rPr>
        <w:t>1000</w:t>
      </w:r>
      <w:r>
        <w:rPr>
          <w:sz w:val="21"/>
        </w:rPr>
        <w:t>元</w:t>
      </w:r>
      <w:r>
        <w:rPr>
          <w:sz w:val="21"/>
        </w:rPr>
        <w:t>/</w:t>
      </w:r>
      <w:r>
        <w:rPr>
          <w:sz w:val="21"/>
        </w:rPr>
        <w:t>天。开灯时间具体如下（若有微调，以实际公布的为准）：基础照明开灯时间为</w:t>
      </w:r>
      <w:r>
        <w:rPr>
          <w:sz w:val="21"/>
        </w:rPr>
        <w:t>19</w:t>
      </w:r>
      <w:r>
        <w:rPr>
          <w:sz w:val="21"/>
        </w:rPr>
        <w:t>：</w:t>
      </w:r>
      <w:r>
        <w:rPr>
          <w:sz w:val="21"/>
        </w:rPr>
        <w:t>00</w:t>
      </w:r>
      <w:r>
        <w:rPr>
          <w:sz w:val="21"/>
        </w:rPr>
        <w:t>，熄灯时间为</w:t>
      </w:r>
      <w:r>
        <w:rPr>
          <w:sz w:val="21"/>
        </w:rPr>
        <w:t>05</w:t>
      </w:r>
      <w:r>
        <w:rPr>
          <w:sz w:val="21"/>
        </w:rPr>
        <w:t>：</w:t>
      </w:r>
      <w:r>
        <w:rPr>
          <w:sz w:val="21"/>
        </w:rPr>
        <w:t>30</w:t>
      </w:r>
      <w:r>
        <w:rPr>
          <w:sz w:val="21"/>
        </w:rPr>
        <w:t>。</w:t>
      </w:r>
    </w:p>
    <w:p>
      <w:pPr>
        <w:pStyle w:val="null3"/>
        <w:ind w:left="420"/>
        <w:jc w:val="both"/>
      </w:pPr>
      <w:r>
        <w:rPr>
          <w:sz w:val="21"/>
          <w:b/>
        </w:rPr>
        <w:t>七、人员要求</w:t>
      </w:r>
    </w:p>
    <w:p>
      <w:pPr>
        <w:pStyle w:val="null3"/>
        <w:ind w:left="420"/>
        <w:jc w:val="both"/>
      </w:pPr>
      <w:r>
        <w:rPr>
          <w:sz w:val="21"/>
        </w:rPr>
        <w:t>7.1</w:t>
      </w:r>
      <w:r>
        <w:rPr>
          <w:sz w:val="21"/>
        </w:rPr>
        <w:t>乙方必须拟派</w:t>
      </w:r>
      <w:r>
        <w:rPr>
          <w:sz w:val="21"/>
        </w:rPr>
        <w:t>1</w:t>
      </w:r>
      <w:r>
        <w:rPr>
          <w:sz w:val="21"/>
        </w:rPr>
        <w:t>名项目负责人，不少于</w:t>
      </w:r>
      <w:r>
        <w:rPr>
          <w:sz w:val="21"/>
        </w:rPr>
        <w:t>3</w:t>
      </w:r>
      <w:r>
        <w:rPr>
          <w:sz w:val="21"/>
        </w:rPr>
        <w:t>名施工人员投入到本项目。</w:t>
      </w:r>
    </w:p>
    <w:p>
      <w:pPr>
        <w:pStyle w:val="null3"/>
        <w:ind w:left="315"/>
        <w:jc w:val="left"/>
      </w:pPr>
      <w:r>
        <w:rPr>
          <w:sz w:val="21"/>
        </w:rPr>
        <w:t>7</w:t>
      </w:r>
      <w:r>
        <w:rPr>
          <w:sz w:val="21"/>
        </w:rPr>
        <w:t>.2</w:t>
      </w:r>
      <w:r>
        <w:rPr>
          <w:sz w:val="21"/>
        </w:rPr>
        <w:t>负责安装工作的须持有由相关行政部门颁发有效的特种作业操作证</w:t>
      </w:r>
      <w:r>
        <w:rPr>
          <w:sz w:val="21"/>
        </w:rPr>
        <w:t>--</w:t>
      </w:r>
      <w:r>
        <w:rPr>
          <w:sz w:val="21"/>
        </w:rPr>
        <w:t>作业类别：低压电工作业。</w:t>
      </w:r>
      <w:r>
        <w:rPr>
          <w:sz w:val="21"/>
          <w:b/>
        </w:rPr>
        <w:t>中标后没有按照投标时所承诺要求配置，视为虚假应标，甲方有权终止合同，乙方承担相应的违约责任。</w:t>
      </w:r>
    </w:p>
    <w:p>
      <w:pPr>
        <w:pStyle w:val="null3"/>
        <w:jc w:val="left"/>
      </w:pPr>
      <w:r>
        <w:rPr>
          <w:sz w:val="21"/>
          <w:b/>
        </w:rPr>
        <w:t>八、标的提供的时间及地点</w:t>
      </w:r>
    </w:p>
    <w:p>
      <w:pPr>
        <w:pStyle w:val="null3"/>
        <w:ind w:left="420"/>
        <w:jc w:val="left"/>
      </w:pPr>
      <w:r>
        <w:rPr>
          <w:sz w:val="21"/>
        </w:rPr>
        <w:t>8.1</w:t>
      </w:r>
      <w:r>
        <w:rPr>
          <w:sz w:val="21"/>
        </w:rPr>
        <w:t>交货期：合同签订生效后</w:t>
      </w:r>
      <w:r>
        <w:rPr>
          <w:sz w:val="21"/>
        </w:rPr>
        <w:t>50</w:t>
      </w:r>
      <w:r>
        <w:rPr>
          <w:sz w:val="21"/>
        </w:rPr>
        <w:t>个日历日内完成全部设备的供货、安装、调试完毕、验收合格并交付使用。</w:t>
      </w:r>
    </w:p>
    <w:p>
      <w:pPr>
        <w:pStyle w:val="null3"/>
        <w:jc w:val="left"/>
      </w:pPr>
      <w:r>
        <w:rPr>
          <w:sz w:val="21"/>
        </w:rPr>
        <w:t>8.2</w:t>
      </w:r>
      <w:r>
        <w:rPr>
          <w:sz w:val="21"/>
        </w:rPr>
        <w:t>标的提供的地点</w:t>
      </w:r>
      <w:r>
        <w:rPr>
          <w:sz w:val="21"/>
        </w:rPr>
        <w:t xml:space="preserve">       </w:t>
      </w:r>
      <w:r>
        <w:rPr>
          <w:sz w:val="21"/>
        </w:rPr>
        <w:t>采购人指定地点；</w:t>
      </w:r>
    </w:p>
    <w:p>
      <w:pPr>
        <w:pStyle w:val="null3"/>
        <w:jc w:val="left"/>
      </w:pPr>
      <w:r>
        <w:rPr>
          <w:sz w:val="21"/>
          <w:b/>
        </w:rPr>
        <w:t>九、付款方式</w:t>
      </w:r>
    </w:p>
    <w:p>
      <w:pPr>
        <w:pStyle w:val="null3"/>
        <w:jc w:val="left"/>
      </w:pPr>
      <w:r>
        <w:rPr>
          <w:sz w:val="21"/>
        </w:rPr>
        <w:t>9.1</w:t>
      </w:r>
      <w:r>
        <w:rPr>
          <w:sz w:val="21"/>
        </w:rPr>
        <w:t>第</w:t>
      </w:r>
      <w:r>
        <w:rPr>
          <w:sz w:val="21"/>
        </w:rPr>
        <w:t>1</w:t>
      </w:r>
      <w:r>
        <w:rPr>
          <w:sz w:val="21"/>
        </w:rPr>
        <w:t>期：支付比例</w:t>
      </w:r>
      <w:r>
        <w:rPr>
          <w:sz w:val="21"/>
        </w:rPr>
        <w:t>30%</w:t>
      </w:r>
      <w:r>
        <w:rPr>
          <w:sz w:val="21"/>
        </w:rPr>
        <w:t>，合同签订后</w:t>
      </w:r>
      <w:r>
        <w:rPr>
          <w:sz w:val="21"/>
        </w:rPr>
        <w:t>10</w:t>
      </w:r>
      <w:r>
        <w:rPr>
          <w:sz w:val="21"/>
        </w:rPr>
        <w:t>个工作日内支付合同金额的</w:t>
      </w:r>
      <w:r>
        <w:rPr>
          <w:sz w:val="21"/>
        </w:rPr>
        <w:t>30%</w:t>
      </w:r>
      <w:r>
        <w:rPr>
          <w:sz w:val="21"/>
        </w:rPr>
        <w:t>；</w:t>
      </w:r>
    </w:p>
    <w:p>
      <w:pPr>
        <w:pStyle w:val="null3"/>
        <w:ind w:left="420"/>
        <w:jc w:val="left"/>
      </w:pPr>
      <w:r>
        <w:rPr>
          <w:sz w:val="21"/>
        </w:rPr>
        <w:t>9.2</w:t>
      </w:r>
      <w:r>
        <w:rPr>
          <w:sz w:val="21"/>
        </w:rPr>
        <w:t>第</w:t>
      </w:r>
      <w:r>
        <w:rPr>
          <w:sz w:val="21"/>
        </w:rPr>
        <w:t>2</w:t>
      </w:r>
      <w:r>
        <w:rPr>
          <w:sz w:val="21"/>
        </w:rPr>
        <w:t>期：支付比例</w:t>
      </w:r>
      <w:r>
        <w:rPr>
          <w:sz w:val="21"/>
        </w:rPr>
        <w:t>40%,</w:t>
      </w:r>
      <w:r>
        <w:rPr>
          <w:sz w:val="21"/>
        </w:rPr>
        <w:t>货物运抵现场并经甲方代表确认后</w:t>
      </w:r>
      <w:r>
        <w:rPr>
          <w:sz w:val="21"/>
        </w:rPr>
        <w:t>10</w:t>
      </w:r>
      <w:r>
        <w:rPr>
          <w:sz w:val="21"/>
        </w:rPr>
        <w:t>个工作日内支付至合同金额的</w:t>
      </w:r>
      <w:r>
        <w:rPr>
          <w:sz w:val="21"/>
        </w:rPr>
        <w:t>70</w:t>
      </w:r>
      <w:r>
        <w:rPr>
          <w:sz w:val="21"/>
        </w:rPr>
        <w:t>％；</w:t>
      </w:r>
    </w:p>
    <w:p>
      <w:pPr>
        <w:pStyle w:val="null3"/>
        <w:ind w:left="390"/>
        <w:jc w:val="left"/>
      </w:pPr>
      <w:r>
        <w:rPr>
          <w:sz w:val="21"/>
        </w:rPr>
        <w:t>9.3</w:t>
      </w:r>
      <w:r>
        <w:rPr>
          <w:sz w:val="21"/>
        </w:rPr>
        <w:t>第</w:t>
      </w:r>
      <w:r>
        <w:rPr>
          <w:sz w:val="21"/>
        </w:rPr>
        <w:t>3</w:t>
      </w:r>
      <w:r>
        <w:rPr>
          <w:sz w:val="21"/>
        </w:rPr>
        <w:t>期：支付比例</w:t>
      </w:r>
      <w:r>
        <w:rPr>
          <w:sz w:val="21"/>
        </w:rPr>
        <w:t>30%</w:t>
      </w:r>
      <w:r>
        <w:rPr>
          <w:sz w:val="21"/>
        </w:rPr>
        <w:t>，本项目安装调试并验收合格后</w:t>
      </w:r>
      <w:r>
        <w:rPr>
          <w:sz w:val="21"/>
        </w:rPr>
        <w:t>10</w:t>
      </w:r>
      <w:r>
        <w:rPr>
          <w:sz w:val="21"/>
        </w:rPr>
        <w:t>个工作日内支付至合同金额的</w:t>
      </w:r>
      <w:r>
        <w:rPr>
          <w:sz w:val="21"/>
        </w:rPr>
        <w:t>100</w:t>
      </w:r>
      <w:r>
        <w:rPr>
          <w:sz w:val="21"/>
        </w:rPr>
        <w:t>％</w:t>
      </w:r>
    </w:p>
    <w:p>
      <w:pPr>
        <w:pStyle w:val="null3"/>
        <w:jc w:val="left"/>
      </w:pPr>
      <w:r>
        <w:rPr>
          <w:sz w:val="21"/>
        </w:rPr>
        <w:t>9.4.</w:t>
      </w:r>
      <w:r>
        <w:rPr>
          <w:sz w:val="21"/>
        </w:rPr>
        <w:t>乙方凭以下文件与甲方结算服务费：</w:t>
      </w:r>
    </w:p>
    <w:p>
      <w:pPr>
        <w:pStyle w:val="null3"/>
        <w:jc w:val="left"/>
      </w:pPr>
      <w:r>
        <w:rPr>
          <w:sz w:val="21"/>
        </w:rPr>
        <w:t>9.4.1</w:t>
      </w:r>
      <w:r>
        <w:rPr>
          <w:sz w:val="21"/>
        </w:rPr>
        <w:t>合同；</w:t>
      </w:r>
    </w:p>
    <w:p>
      <w:pPr>
        <w:pStyle w:val="null3"/>
        <w:jc w:val="left"/>
      </w:pPr>
      <w:r>
        <w:rPr>
          <w:sz w:val="21"/>
        </w:rPr>
        <w:t>9.4.2</w:t>
      </w:r>
      <w:r>
        <w:rPr>
          <w:sz w:val="21"/>
        </w:rPr>
        <w:t>中标通知书复印件；</w:t>
      </w:r>
    </w:p>
    <w:p>
      <w:pPr>
        <w:pStyle w:val="null3"/>
        <w:jc w:val="left"/>
      </w:pPr>
      <w:r>
        <w:rPr>
          <w:sz w:val="21"/>
        </w:rPr>
        <w:t>9.4.3</w:t>
      </w:r>
      <w:r>
        <w:rPr>
          <w:sz w:val="21"/>
        </w:rPr>
        <w:t>验收报告；</w:t>
      </w:r>
    </w:p>
    <w:p>
      <w:pPr>
        <w:pStyle w:val="null3"/>
        <w:jc w:val="left"/>
      </w:pPr>
      <w:r>
        <w:rPr>
          <w:sz w:val="21"/>
        </w:rPr>
        <w:t>9.4.4</w:t>
      </w:r>
      <w:r>
        <w:rPr>
          <w:sz w:val="21"/>
        </w:rPr>
        <w:t>乙方开具有效的发票。</w:t>
      </w:r>
    </w:p>
    <w:p>
      <w:pPr>
        <w:pStyle w:val="null3"/>
        <w:ind w:firstLine="514"/>
        <w:jc w:val="left"/>
      </w:pPr>
      <w:r>
        <w:rPr>
          <w:sz w:val="21"/>
        </w:rPr>
        <w:t>如项目发生合同融资，甲方应当将合同款项支付到合同约定收款账户。</w:t>
      </w:r>
    </w:p>
    <w:p>
      <w:pPr>
        <w:pStyle w:val="null3"/>
        <w:jc w:val="both"/>
      </w:pPr>
      <w:r>
        <w:rPr>
          <w:sz w:val="21"/>
          <w:b/>
        </w:rPr>
        <w:t>十验收要求</w:t>
      </w:r>
    </w:p>
    <w:p>
      <w:pPr>
        <w:pStyle w:val="null3"/>
        <w:jc w:val="both"/>
      </w:pPr>
      <w:r>
        <w:rPr>
          <w:sz w:val="21"/>
        </w:rPr>
        <w:t>10.1</w:t>
      </w:r>
      <w:r>
        <w:rPr>
          <w:sz w:val="21"/>
        </w:rPr>
        <w:t>出厂检验：货物在出厂前都必须作出厂前测试。</w:t>
      </w:r>
    </w:p>
    <w:p>
      <w:pPr>
        <w:pStyle w:val="null3"/>
        <w:ind w:left="315"/>
        <w:jc w:val="both"/>
      </w:pPr>
      <w:r>
        <w:rPr>
          <w:sz w:val="21"/>
        </w:rPr>
        <w:t>10.2</w:t>
      </w:r>
      <w:r>
        <w:rPr>
          <w:sz w:val="21"/>
        </w:rPr>
        <w:t>验收时间：货物到达后，由甲方初步验收合格后乙方才可进行安装，货物的参数应符合招标文件技术参数响应要求。货物安装调试完毕正常使用后</w:t>
      </w:r>
      <w:r>
        <w:rPr>
          <w:sz w:val="21"/>
        </w:rPr>
        <w:t>7</w:t>
      </w:r>
      <w:r>
        <w:rPr>
          <w:sz w:val="21"/>
        </w:rPr>
        <w:t>个工作日内进行系统验收。</w:t>
      </w:r>
    </w:p>
    <w:p>
      <w:pPr>
        <w:pStyle w:val="null3"/>
        <w:jc w:val="both"/>
      </w:pPr>
      <w:r>
        <w:rPr>
          <w:sz w:val="21"/>
        </w:rPr>
        <w:t>10.3.</w:t>
      </w:r>
      <w:r>
        <w:rPr>
          <w:sz w:val="21"/>
        </w:rPr>
        <w:t>验收标准：</w:t>
      </w:r>
    </w:p>
    <w:p>
      <w:pPr>
        <w:pStyle w:val="null3"/>
        <w:jc w:val="both"/>
      </w:pPr>
      <w:r>
        <w:rPr>
          <w:sz w:val="21"/>
        </w:rPr>
        <w:t>10.3.1</w:t>
      </w:r>
      <w:r>
        <w:rPr>
          <w:sz w:val="21"/>
        </w:rPr>
        <w:t>交付验收标准依次序对照适用标准为：</w:t>
      </w:r>
    </w:p>
    <w:p>
      <w:pPr>
        <w:pStyle w:val="null3"/>
        <w:jc w:val="both"/>
      </w:pPr>
      <w:r>
        <w:rPr>
          <w:sz w:val="21"/>
        </w:rPr>
        <w:t>①符合中华人民共和国国家安全质量标准、环保标准或行业标准；</w:t>
      </w:r>
    </w:p>
    <w:p>
      <w:pPr>
        <w:pStyle w:val="null3"/>
        <w:jc w:val="both"/>
      </w:pPr>
      <w:r>
        <w:rPr>
          <w:sz w:val="21"/>
        </w:rPr>
        <w:t>②符合招标文件和投标承诺中甲方认可的合理最佳配置、参数及各项要求；</w:t>
      </w:r>
    </w:p>
    <w:p>
      <w:pPr>
        <w:pStyle w:val="null3"/>
        <w:jc w:val="both"/>
      </w:pPr>
      <w:r>
        <w:rPr>
          <w:sz w:val="21"/>
        </w:rPr>
        <w:t>③货物来源国官方标准。</w:t>
      </w:r>
    </w:p>
    <w:p>
      <w:pPr>
        <w:pStyle w:val="null3"/>
        <w:ind w:left="525"/>
        <w:jc w:val="both"/>
      </w:pPr>
      <w:r>
        <w:rPr>
          <w:sz w:val="21"/>
        </w:rPr>
        <w:t>10.3.2</w:t>
      </w:r>
      <w:r>
        <w:rPr>
          <w:sz w:val="21"/>
        </w:rPr>
        <w:t>货物为未启封全新包装，具备出厂合格证，序列号、包装箱号与出厂批号一致，并可追溯查阅。</w:t>
      </w:r>
    </w:p>
    <w:p>
      <w:pPr>
        <w:pStyle w:val="null3"/>
        <w:ind w:left="525"/>
        <w:jc w:val="both"/>
      </w:pPr>
      <w:r>
        <w:rPr>
          <w:sz w:val="21"/>
        </w:rPr>
        <w:t>10.3.3</w:t>
      </w:r>
      <w:r>
        <w:rPr>
          <w:sz w:val="21"/>
        </w:rPr>
        <w:t>乙方应将关键主机设备的用户手册、保修手册、有关单证资料及配备件、随机工具等交付给甲方，使用操作及安全须知等重要资料应附有中文说明。</w:t>
      </w:r>
    </w:p>
    <w:p>
      <w:pPr>
        <w:pStyle w:val="null3"/>
        <w:ind w:left="525"/>
        <w:jc w:val="both"/>
      </w:pPr>
      <w:r>
        <w:rPr>
          <w:sz w:val="21"/>
        </w:rPr>
        <w:t>10.3.4</w:t>
      </w:r>
      <w:r>
        <w:rPr>
          <w:sz w:val="21"/>
        </w:rPr>
        <w:t>项目质量控制标准：本项目要求严格按照国家有关设备安装及验收规范、技术标准进行安装施工，符合国家颁发的有关质量验评标准，质量等级为合格。乙方在安装施工中如果质量不符合设计要求和有关规定，甲方要求停工和返工时，乙方必须立即执行，并承担由此产生的各种费用，交货期不予顺延。安全文明施工要求按有关规定执行。</w:t>
      </w:r>
      <w:r>
        <w:rPr>
          <w:sz w:val="21"/>
        </w:rPr>
        <w:t xml:space="preserve"> </w:t>
      </w:r>
    </w:p>
    <w:p>
      <w:pPr>
        <w:pStyle w:val="null3"/>
        <w:ind w:left="525"/>
        <w:jc w:val="both"/>
      </w:pPr>
      <w:r>
        <w:rPr>
          <w:sz w:val="21"/>
        </w:rPr>
        <w:t>10.3.5</w:t>
      </w:r>
      <w:r>
        <w:rPr>
          <w:sz w:val="21"/>
        </w:rPr>
        <w:t>技术资料：提供设备的安装手册、操作手册、工作软件说明书、维修保养手册等技术文件及产品合格证、质量保证书等全套资料。</w:t>
      </w:r>
    </w:p>
    <w:p>
      <w:pPr>
        <w:pStyle w:val="null3"/>
        <w:jc w:val="both"/>
      </w:pPr>
      <w:r>
        <w:rPr>
          <w:sz w:val="21"/>
          <w:b/>
        </w:rPr>
        <w:t>十一</w:t>
      </w:r>
      <w:r>
        <w:rPr>
          <w:sz w:val="21"/>
          <w:b/>
        </w:rPr>
        <w:t>、违约责任</w:t>
      </w:r>
    </w:p>
    <w:p>
      <w:pPr>
        <w:pStyle w:val="null3"/>
        <w:ind w:left="420"/>
        <w:jc w:val="both"/>
      </w:pPr>
      <w:r>
        <w:rPr>
          <w:sz w:val="21"/>
        </w:rPr>
        <w:t>11</w:t>
      </w:r>
      <w:r>
        <w:rPr>
          <w:sz w:val="21"/>
        </w:rPr>
        <w:t>.1</w:t>
      </w:r>
      <w:r>
        <w:rPr>
          <w:sz w:val="21"/>
        </w:rPr>
        <w:t>乙方提供的服务不符合磋商文件、响应文件或合同规定的，甲方有权拒收，并且乙方须向甲方支付本合同总价</w:t>
      </w:r>
      <w:r>
        <w:rPr>
          <w:sz w:val="21"/>
        </w:rPr>
        <w:t>5%</w:t>
      </w:r>
      <w:r>
        <w:rPr>
          <w:sz w:val="21"/>
        </w:rPr>
        <w:t>的违约金。</w:t>
      </w:r>
    </w:p>
    <w:p>
      <w:pPr>
        <w:pStyle w:val="null3"/>
        <w:ind w:left="420"/>
        <w:jc w:val="both"/>
      </w:pPr>
      <w:r>
        <w:rPr>
          <w:sz w:val="21"/>
        </w:rPr>
        <w:t>11</w:t>
      </w:r>
      <w:r>
        <w:rPr>
          <w:sz w:val="21"/>
        </w:rPr>
        <w:t>.2</w:t>
      </w:r>
      <w:r>
        <w:rPr>
          <w:sz w:val="21"/>
        </w:rPr>
        <w:t>禁止乙方将成交项目转让给他人的，将成交项目肢解后分别转让给他人的，将成交项目的部分主体、关键性工作分包给他人的，或者分包人再次分包的，转让、分包无效，乙方需向甲方支付合同总价</w:t>
      </w:r>
      <w:r>
        <w:rPr>
          <w:sz w:val="21"/>
        </w:rPr>
        <w:t>5%</w:t>
      </w:r>
      <w:r>
        <w:rPr>
          <w:sz w:val="21"/>
        </w:rPr>
        <w:t>的违约金。</w:t>
      </w:r>
    </w:p>
    <w:p>
      <w:pPr>
        <w:pStyle w:val="null3"/>
        <w:jc w:val="both"/>
      </w:pPr>
      <w:r>
        <w:rPr>
          <w:sz w:val="21"/>
        </w:rPr>
        <w:t>11.3</w:t>
      </w:r>
      <w:r>
        <w:rPr>
          <w:sz w:val="21"/>
        </w:rPr>
        <w:t>其它违约责任按相关法律法规处理。</w:t>
      </w:r>
    </w:p>
    <w:p>
      <w:pPr>
        <w:pStyle w:val="null3"/>
        <w:jc w:val="both"/>
      </w:pPr>
      <w:r>
        <w:rPr>
          <w:sz w:val="21"/>
          <w:b/>
        </w:rPr>
        <w:t>十</w:t>
      </w:r>
      <w:r>
        <w:rPr>
          <w:sz w:val="21"/>
          <w:b/>
        </w:rPr>
        <w:t>二</w:t>
      </w:r>
      <w:r>
        <w:rPr>
          <w:sz w:val="21"/>
          <w:b/>
        </w:rPr>
        <w:t>、不可抗力</w:t>
      </w:r>
    </w:p>
    <w:p>
      <w:pPr>
        <w:pStyle w:val="null3"/>
        <w:jc w:val="both"/>
      </w:pPr>
      <w:r>
        <w:rPr>
          <w:sz w:val="21"/>
        </w:rPr>
        <w:t>12</w:t>
      </w:r>
      <w:r>
        <w:rPr>
          <w:sz w:val="21"/>
        </w:rPr>
        <w:t>.1</w:t>
      </w:r>
      <w:r>
        <w:rPr>
          <w:sz w:val="21"/>
        </w:rPr>
        <w:t>不可抗力指战争、严重火灾、洪水、台风、地震等或其他双方认定的不可抗力事件。</w:t>
      </w:r>
    </w:p>
    <w:p>
      <w:pPr>
        <w:pStyle w:val="null3"/>
        <w:ind w:left="420"/>
        <w:jc w:val="both"/>
      </w:pPr>
      <w:r>
        <w:rPr>
          <w:sz w:val="21"/>
        </w:rPr>
        <w:t>12</w:t>
      </w:r>
      <w:r>
        <w:rPr>
          <w:sz w:val="21"/>
        </w:rPr>
        <w:t>.2</w:t>
      </w:r>
      <w:r>
        <w:rPr>
          <w:sz w:val="21"/>
        </w:rPr>
        <w:t>签约双方中任何一方由于不可抗力影响合同执行时，发生不可抗力一方应尽快将事故通知另一方，在此情况下，乙方仍然有责任采取必要的措施加速服务的提供，双方应通过友好协商尽快解决本合同的执行问题。</w:t>
      </w:r>
    </w:p>
    <w:p>
      <w:pPr>
        <w:pStyle w:val="null3"/>
        <w:jc w:val="both"/>
      </w:pPr>
      <w:r>
        <w:rPr>
          <w:sz w:val="21"/>
          <w:b/>
        </w:rPr>
        <w:t>十</w:t>
      </w:r>
      <w:r>
        <w:rPr>
          <w:sz w:val="21"/>
          <w:b/>
        </w:rPr>
        <w:t>三</w:t>
      </w:r>
      <w:r>
        <w:rPr>
          <w:sz w:val="21"/>
          <w:b/>
        </w:rPr>
        <w:t>、提出异议的时间和方法</w:t>
      </w:r>
    </w:p>
    <w:p>
      <w:pPr>
        <w:pStyle w:val="null3"/>
        <w:jc w:val="both"/>
      </w:pPr>
      <w:r>
        <w:rPr>
          <w:sz w:val="21"/>
        </w:rPr>
        <w:t>1</w:t>
      </w:r>
      <w:r>
        <w:rPr>
          <w:sz w:val="21"/>
        </w:rPr>
        <w:t>3</w:t>
      </w:r>
      <w:r>
        <w:rPr>
          <w:sz w:val="21"/>
        </w:rPr>
        <w:t>.1</w:t>
      </w:r>
      <w:r>
        <w:rPr>
          <w:sz w:val="21"/>
        </w:rPr>
        <w:t>甲方在验收中如服务质量有异议时，应自接受服务起</w:t>
      </w:r>
      <w:r>
        <w:rPr>
          <w:sz w:val="21"/>
        </w:rPr>
        <w:t>5</w:t>
      </w:r>
      <w:r>
        <w:rPr>
          <w:sz w:val="21"/>
        </w:rPr>
        <w:t>天内向乙方提出书面异议。</w:t>
      </w:r>
    </w:p>
    <w:p>
      <w:pPr>
        <w:pStyle w:val="null3"/>
        <w:jc w:val="both"/>
      </w:pPr>
      <w:r>
        <w:rPr>
          <w:sz w:val="21"/>
        </w:rPr>
        <w:t>1</w:t>
      </w:r>
      <w:r>
        <w:rPr>
          <w:sz w:val="21"/>
        </w:rPr>
        <w:t>3</w:t>
      </w:r>
      <w:r>
        <w:rPr>
          <w:sz w:val="21"/>
        </w:rPr>
        <w:t>.2</w:t>
      </w:r>
      <w:r>
        <w:rPr>
          <w:sz w:val="21"/>
        </w:rPr>
        <w:t>乙方在接到甲方书面异议后，应在</w:t>
      </w:r>
      <w:r>
        <w:rPr>
          <w:sz w:val="21"/>
        </w:rPr>
        <w:t>2</w:t>
      </w:r>
      <w:r>
        <w:rPr>
          <w:sz w:val="21"/>
        </w:rPr>
        <w:t>天内负责处理并函复甲方处理情况，否则，即视为默认甲方提出的异议和处理意见。</w:t>
      </w:r>
    </w:p>
    <w:p>
      <w:pPr>
        <w:pStyle w:val="null3"/>
        <w:jc w:val="both"/>
      </w:pPr>
      <w:r>
        <w:rPr>
          <w:sz w:val="21"/>
          <w:b/>
        </w:rPr>
        <w:t>十</w:t>
      </w:r>
      <w:r>
        <w:rPr>
          <w:sz w:val="21"/>
          <w:b/>
        </w:rPr>
        <w:t>四</w:t>
      </w:r>
      <w:r>
        <w:rPr>
          <w:sz w:val="21"/>
          <w:b/>
        </w:rPr>
        <w:t>、争议的解决</w:t>
      </w:r>
    </w:p>
    <w:p>
      <w:pPr>
        <w:pStyle w:val="null3"/>
        <w:ind w:firstLine="420"/>
        <w:jc w:val="both"/>
      </w:pPr>
      <w:r>
        <w:rPr>
          <w:sz w:val="21"/>
        </w:rPr>
        <w:t>签订双方在履约中发生争执和分歧，双方应通过友好协商解决。若经协商不能达成协议时，则由甲方所在地有管辖权的人民法院提起诉讼。受理期间，双方应继续执行合同其余部分。本合同按照中华人民共和国的法律进行解释。</w:t>
      </w:r>
    </w:p>
    <w:p>
      <w:pPr>
        <w:pStyle w:val="null3"/>
        <w:jc w:val="both"/>
      </w:pPr>
      <w:r>
        <w:rPr>
          <w:sz w:val="21"/>
          <w:b/>
        </w:rPr>
        <w:t>十</w:t>
      </w:r>
      <w:r>
        <w:rPr>
          <w:sz w:val="21"/>
          <w:b/>
        </w:rPr>
        <w:t>五</w:t>
      </w:r>
      <w:r>
        <w:rPr>
          <w:sz w:val="21"/>
          <w:b/>
        </w:rPr>
        <w:t>、税和关税</w:t>
      </w:r>
    </w:p>
    <w:p>
      <w:pPr>
        <w:pStyle w:val="null3"/>
        <w:jc w:val="both"/>
      </w:pPr>
      <w:r>
        <w:rPr>
          <w:sz w:val="21"/>
        </w:rPr>
        <w:t>与本合同执行有关的一切税费均由乙方负担。</w:t>
      </w:r>
    </w:p>
    <w:p>
      <w:pPr>
        <w:pStyle w:val="null3"/>
        <w:jc w:val="both"/>
      </w:pPr>
      <w:r>
        <w:rPr>
          <w:sz w:val="21"/>
          <w:b/>
        </w:rPr>
        <w:t>十</w:t>
      </w:r>
      <w:r>
        <w:rPr>
          <w:sz w:val="21"/>
          <w:b/>
        </w:rPr>
        <w:t>六</w:t>
      </w:r>
      <w:r>
        <w:rPr>
          <w:sz w:val="21"/>
          <w:b/>
        </w:rPr>
        <w:t>、合同的变更、中止、终止</w:t>
      </w:r>
    </w:p>
    <w:p>
      <w:pPr>
        <w:pStyle w:val="null3"/>
        <w:ind w:firstLine="420"/>
        <w:jc w:val="both"/>
      </w:pPr>
      <w:r>
        <w:rPr>
          <w:sz w:val="21"/>
        </w:rPr>
        <w:t>甲乙双方均不得擅自变更、中止或者终止本合同。如继续履行本合同将损害国家利益和社会公共利益的，双方应变更、中止或者解除合同。</w:t>
      </w:r>
    </w:p>
    <w:p>
      <w:pPr>
        <w:pStyle w:val="null3"/>
        <w:jc w:val="both"/>
      </w:pPr>
      <w:r>
        <w:rPr>
          <w:sz w:val="21"/>
          <w:b/>
        </w:rPr>
        <w:t>十</w:t>
      </w:r>
      <w:r>
        <w:rPr>
          <w:sz w:val="21"/>
          <w:b/>
        </w:rPr>
        <w:t>七</w:t>
      </w:r>
      <w:r>
        <w:rPr>
          <w:sz w:val="21"/>
          <w:b/>
        </w:rPr>
        <w:t>、其它</w:t>
      </w:r>
    </w:p>
    <w:p>
      <w:pPr>
        <w:pStyle w:val="null3"/>
        <w:ind w:left="615"/>
        <w:jc w:val="both"/>
      </w:pPr>
      <w:r>
        <w:rPr>
          <w:sz w:val="21"/>
        </w:rPr>
        <w:t>1</w:t>
      </w:r>
      <w:r>
        <w:rPr>
          <w:sz w:val="21"/>
        </w:rPr>
        <w:t>7</w:t>
      </w:r>
      <w:r>
        <w:rPr>
          <w:sz w:val="21"/>
        </w:rPr>
        <w:t>.1</w:t>
      </w:r>
      <w:r>
        <w:rPr>
          <w:sz w:val="21"/>
        </w:rPr>
        <w:t>、本合同所有附件都是本合同不可分割的一部分，与本合同具有同等法律效力。本合同附件与本合同条款有冲突的，以本合同条款为准。</w:t>
      </w:r>
    </w:p>
    <w:p>
      <w:pPr>
        <w:pStyle w:val="null3"/>
        <w:ind w:left="615"/>
        <w:jc w:val="both"/>
      </w:pPr>
      <w:r>
        <w:rPr>
          <w:sz w:val="21"/>
        </w:rPr>
        <w:t>1</w:t>
      </w:r>
      <w:r>
        <w:rPr>
          <w:sz w:val="21"/>
        </w:rPr>
        <w:t>7</w:t>
      </w:r>
      <w:r>
        <w:rPr>
          <w:sz w:val="21"/>
        </w:rPr>
        <w:t>.2</w:t>
      </w:r>
      <w:r>
        <w:rPr>
          <w:sz w:val="21"/>
        </w:rPr>
        <w:t>、有关本合同条款的修改、补充和变更，均应以书面形式进行，经双方签名、盖章后生效，但所有补充合同的采购金额不得超过本合同采购金额的百分之十，超过的部分无效。</w:t>
      </w:r>
    </w:p>
    <w:p>
      <w:pPr>
        <w:pStyle w:val="null3"/>
        <w:jc w:val="both"/>
      </w:pPr>
      <w:r>
        <w:rPr>
          <w:sz w:val="21"/>
        </w:rPr>
        <w:t>1</w:t>
      </w:r>
      <w:r>
        <w:rPr>
          <w:sz w:val="21"/>
        </w:rPr>
        <w:t>7</w:t>
      </w:r>
      <w:r>
        <w:rPr>
          <w:sz w:val="21"/>
        </w:rPr>
        <w:t>.3</w:t>
      </w:r>
      <w:r>
        <w:rPr>
          <w:sz w:val="21"/>
        </w:rPr>
        <w:t>、除甲方事先书面同意外，乙方不得部分或全部转让其应履行的合同项下的义务。</w:t>
      </w:r>
    </w:p>
    <w:p>
      <w:pPr>
        <w:pStyle w:val="null3"/>
        <w:jc w:val="both"/>
      </w:pPr>
      <w:r>
        <w:rPr>
          <w:sz w:val="21"/>
          <w:b/>
        </w:rPr>
        <w:t>十</w:t>
      </w:r>
      <w:r>
        <w:rPr>
          <w:sz w:val="21"/>
          <w:b/>
        </w:rPr>
        <w:t>八</w:t>
      </w:r>
      <w:r>
        <w:rPr>
          <w:sz w:val="21"/>
          <w:b/>
        </w:rPr>
        <w:t>、合同的效力</w:t>
      </w:r>
    </w:p>
    <w:p>
      <w:pPr>
        <w:pStyle w:val="null3"/>
        <w:jc w:val="both"/>
      </w:pPr>
      <w:r>
        <w:rPr>
          <w:sz w:val="21"/>
        </w:rPr>
        <w:t>1</w:t>
      </w:r>
      <w:r>
        <w:rPr>
          <w:sz w:val="21"/>
        </w:rPr>
        <w:t>8</w:t>
      </w:r>
      <w:r>
        <w:rPr>
          <w:sz w:val="21"/>
        </w:rPr>
        <w:t>.1</w:t>
      </w:r>
      <w:r>
        <w:rPr>
          <w:sz w:val="21"/>
        </w:rPr>
        <w:t>本合同在甲乙双方法人代表或其授权代表签字盖章后生效。</w:t>
      </w:r>
    </w:p>
    <w:p>
      <w:pPr>
        <w:pStyle w:val="null3"/>
        <w:ind w:left="525"/>
        <w:jc w:val="both"/>
      </w:pPr>
      <w:r>
        <w:rPr>
          <w:sz w:val="21"/>
        </w:rPr>
        <w:t>1</w:t>
      </w:r>
      <w:r>
        <w:rPr>
          <w:sz w:val="21"/>
        </w:rPr>
        <w:t>8</w:t>
      </w:r>
      <w:r>
        <w:rPr>
          <w:sz w:val="21"/>
        </w:rPr>
        <w:t>.2</w:t>
      </w:r>
      <w:r>
        <w:rPr>
          <w:sz w:val="21"/>
        </w:rPr>
        <w:t>本合同自双方签名盖章后生效。本合同一式份，甲方、乙方双方各执两份，同级监</w:t>
      </w:r>
      <w:r>
        <w:rPr>
          <w:sz w:val="21"/>
        </w:rPr>
        <w:t>管部门一份。</w:t>
      </w:r>
    </w:p>
    <w:p>
      <w:pPr>
        <w:pStyle w:val="null3"/>
        <w:ind w:firstLine="840"/>
        <w:jc w:val="both"/>
      </w:pPr>
      <w:r>
        <w:rPr>
          <w:sz w:val="21"/>
        </w:rPr>
        <w:t>甲方：</w:t>
      </w:r>
      <w:r>
        <w:rPr>
          <w:sz w:val="20"/>
        </w:rPr>
        <w:t xml:space="preserve">                                          </w:t>
      </w:r>
      <w:r>
        <w:rPr>
          <w:sz w:val="21"/>
        </w:rPr>
        <w:t>乙方：</w:t>
      </w:r>
    </w:p>
    <w:p>
      <w:pPr>
        <w:pStyle w:val="null3"/>
        <w:ind w:left="840"/>
        <w:jc w:val="both"/>
      </w:pPr>
      <w:r>
        <w:rPr>
          <w:sz w:val="21"/>
        </w:rPr>
        <w:t>地址：</w:t>
      </w:r>
      <w:r>
        <w:rPr>
          <w:sz w:val="20"/>
        </w:rPr>
        <w:t xml:space="preserve">                                          </w:t>
      </w:r>
      <w:r>
        <w:rPr>
          <w:sz w:val="21"/>
        </w:rPr>
        <w:t>地址：</w:t>
      </w:r>
    </w:p>
    <w:p>
      <w:pPr>
        <w:pStyle w:val="null3"/>
        <w:ind w:left="840"/>
        <w:jc w:val="both"/>
      </w:pPr>
      <w:r>
        <w:rPr>
          <w:sz w:val="21"/>
        </w:rPr>
        <w:t>法定代表人：</w:t>
      </w:r>
      <w:r>
        <w:rPr>
          <w:sz w:val="20"/>
        </w:rPr>
        <w:t xml:space="preserve">                                    </w:t>
      </w:r>
      <w:r>
        <w:rPr>
          <w:sz w:val="21"/>
        </w:rPr>
        <w:t>法定代表人：</w:t>
      </w:r>
    </w:p>
    <w:p>
      <w:pPr>
        <w:pStyle w:val="null3"/>
        <w:ind w:left="840"/>
        <w:jc w:val="both"/>
      </w:pPr>
      <w:r>
        <w:rPr>
          <w:sz w:val="21"/>
        </w:rPr>
        <w:t>委托代理人：</w:t>
      </w:r>
      <w:r>
        <w:rPr>
          <w:sz w:val="20"/>
        </w:rPr>
        <w:t xml:space="preserve">                                    </w:t>
      </w:r>
      <w:r>
        <w:rPr>
          <w:sz w:val="21"/>
        </w:rPr>
        <w:t>委托代理人：</w:t>
      </w:r>
    </w:p>
    <w:p>
      <w:pPr>
        <w:pStyle w:val="null3"/>
        <w:ind w:left="840"/>
        <w:jc w:val="both"/>
      </w:pPr>
      <w:r>
        <w:rPr>
          <w:sz w:val="21"/>
        </w:rPr>
        <w:t>电话：</w:t>
      </w:r>
      <w:r>
        <w:rPr>
          <w:sz w:val="20"/>
        </w:rPr>
        <w:t xml:space="preserve">                                          </w:t>
      </w:r>
      <w:r>
        <w:rPr>
          <w:sz w:val="21"/>
        </w:rPr>
        <w:t>电话：</w:t>
      </w:r>
    </w:p>
    <w:p>
      <w:pPr>
        <w:pStyle w:val="null3"/>
        <w:ind w:left="840"/>
        <w:jc w:val="both"/>
      </w:pPr>
      <w:r>
        <w:rPr>
          <w:sz w:val="21"/>
        </w:rPr>
        <w:t>邮政编码：</w:t>
      </w:r>
      <w:r>
        <w:rPr>
          <w:sz w:val="20"/>
        </w:rPr>
        <w:t xml:space="preserve">                                      </w:t>
      </w:r>
      <w:r>
        <w:rPr>
          <w:sz w:val="21"/>
        </w:rPr>
        <w:t>邮政编码：</w:t>
      </w:r>
    </w:p>
    <w:p>
      <w:pPr>
        <w:pStyle w:val="null3"/>
        <w:ind w:left="840"/>
        <w:jc w:val="both"/>
      </w:pPr>
      <w:r>
        <w:rPr>
          <w:sz w:val="21"/>
        </w:rPr>
        <w:t>开户银行：</w:t>
      </w:r>
      <w:r>
        <w:rPr>
          <w:sz w:val="20"/>
        </w:rPr>
        <w:t xml:space="preserve">                                      </w:t>
      </w:r>
      <w:r>
        <w:rPr>
          <w:sz w:val="21"/>
        </w:rPr>
        <w:t>开户银行：</w:t>
      </w:r>
    </w:p>
    <w:p>
      <w:pPr>
        <w:pStyle w:val="null3"/>
        <w:ind w:left="840"/>
        <w:jc w:val="both"/>
      </w:pPr>
      <w:r>
        <w:rPr>
          <w:sz w:val="21"/>
        </w:rPr>
        <w:t>账号：</w:t>
      </w:r>
      <w:r>
        <w:rPr>
          <w:sz w:val="20"/>
        </w:rPr>
        <w:t xml:space="preserve">                                          </w:t>
      </w:r>
      <w:r>
        <w:rPr>
          <w:sz w:val="21"/>
        </w:rPr>
        <w:t>账号：</w:t>
      </w:r>
    </w:p>
    <w:p>
      <w:pPr>
        <w:pStyle w:val="null3"/>
        <w:ind w:left="840"/>
        <w:jc w:val="both"/>
      </w:pPr>
      <w:r>
        <w:rPr>
          <w:sz w:val="21"/>
        </w:rPr>
        <w:t>财务负责人：</w:t>
      </w:r>
      <w:r>
        <w:rPr>
          <w:sz w:val="20"/>
        </w:rPr>
        <w:t xml:space="preserve">                                    </w:t>
      </w:r>
      <w:r>
        <w:rPr>
          <w:sz w:val="21"/>
        </w:rPr>
        <w:t>财务负责人：</w:t>
      </w:r>
    </w:p>
    <w:p>
      <w:pPr>
        <w:pStyle w:val="null3"/>
        <w:ind w:left="840"/>
        <w:jc w:val="both"/>
      </w:pPr>
      <w:r>
        <w:rPr>
          <w:sz w:val="21"/>
        </w:rPr>
        <w:t>签约时间：</w:t>
      </w:r>
      <w:r>
        <w:rPr>
          <w:sz w:val="20"/>
        </w:rPr>
        <w:t xml:space="preserve">                                      </w:t>
      </w:r>
      <w:r>
        <w:rPr>
          <w:sz w:val="21"/>
        </w:rPr>
        <w:t>签约时间：</w:t>
      </w:r>
    </w:p>
    <w:p>
      <w:pPr>
        <w:pStyle w:val="null3"/>
        <w:ind w:left="840"/>
        <w:jc w:val="both"/>
      </w:pPr>
      <w:r>
        <w:rPr>
          <w:sz w:val="21"/>
        </w:rPr>
        <w:t>见证单位：广东元正招标采购有限公司</w:t>
      </w:r>
    </w:p>
    <w:p>
      <w:pPr>
        <w:pStyle w:val="null3"/>
        <w:ind w:left="840"/>
        <w:jc w:val="both"/>
      </w:pPr>
      <w:r>
        <w:rPr>
          <w:sz w:val="21"/>
        </w:rPr>
        <w:t>见证日期：</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440605-2025-01888</w:t>
      </w:r>
    </w:p>
    <w:p>
      <w:pPr>
        <w:pStyle w:val="null3"/>
        <w:jc w:val="center"/>
        <w:outlineLvl w:val="3"/>
      </w:pPr>
      <w:r>
        <w:rPr>
          <w:sz w:val="24"/>
          <w:b/>
        </w:rPr>
        <w:t>采购项目编号：</w:t>
      </w:r>
      <w:r>
        <w:rPr>
          <w:sz w:val="24"/>
          <w:b/>
        </w:rPr>
        <w:t>LSZFCG2025008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广东元正招标采购有限公司</w:t>
      </w:r>
    </w:p>
    <w:p>
      <w:pPr>
        <w:pStyle w:val="null3"/>
        <w:ind w:firstLine="480"/>
      </w:pPr>
      <w:r>
        <w:rPr/>
        <w:t xml:space="preserve"> 你方组织的</w:t>
      </w:r>
      <w:r>
        <w:rPr>
          <w:u w:val="single"/>
        </w:rPr>
        <w:t>“</w:t>
      </w:r>
      <w:r>
        <w:rPr>
          <w:u w:val="single"/>
        </w:rPr>
        <w:t>南海区路灯设施更新改造项目一里水镇(一期)采购项目</w:t>
      </w:r>
      <w:r>
        <w:rPr>
          <w:u w:val="single"/>
        </w:rPr>
        <w:t>”</w:t>
      </w:r>
      <w:r>
        <w:rPr/>
        <w:t>项目的招标[采购项目编号为：</w:t>
      </w:r>
      <w:r>
        <w:rPr>
          <w:u w:val="single"/>
        </w:rPr>
        <w:t>LSZFCG2025008</w:t>
      </w:r>
      <w:r>
        <w:rPr/>
        <w:t>]，我方愿参与投标。</w:t>
      </w:r>
    </w:p>
    <w:p>
      <w:pPr>
        <w:pStyle w:val="null3"/>
        <w:ind w:firstLine="480"/>
      </w:pPr>
      <w:r>
        <w:rPr/>
        <w:t>我方确认收到贵方提供的</w:t>
      </w:r>
      <w:r>
        <w:rPr>
          <w:u w:val="single"/>
        </w:rPr>
        <w:t>“</w:t>
      </w:r>
      <w:r>
        <w:rPr>
          <w:u w:val="single"/>
        </w:rPr>
        <w:t>南海区路灯设施更新改造项目一里水镇(一期)采购项目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广东元正招标采购有限公司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南海区路灯设施更新改造项目一里水镇(一期)采购项目</w:t>
      </w:r>
      <w:r>
        <w:rPr/>
        <w:t>”项目采购[采购项目编号为</w:t>
      </w:r>
      <w:r>
        <w:rPr/>
        <w:t>LSZFCG2025008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佛山市南海区里水镇城建和水务办公室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广东元正招标采购有限公司</w:t>
      </w:r>
    </w:p>
    <w:p>
      <w:pPr>
        <w:pStyle w:val="null3"/>
        <w:ind w:firstLine="480"/>
      </w:pPr>
      <w:r>
        <w:rPr/>
        <w:t xml:space="preserve"> 如果我方在贵采购代理机构组织的</w:t>
      </w:r>
      <w:r>
        <w:rPr/>
        <w:t>南海区路灯设施更新改造项目一里水镇(一期)采购项目</w:t>
      </w:r>
      <w:r>
        <w:rPr/>
        <w:t>招标中获中标（采购项目编号：</w:t>
      </w:r>
      <w:r>
        <w:rPr/>
        <w:t>LSZFCG2025008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广东元正招标采购有限公司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广东元正招标采购有限公司</w:t>
      </w:r>
    </w:p>
    <w:p>
      <w:pPr>
        <w:pStyle w:val="null3"/>
        <w:ind w:firstLine="480"/>
      </w:pPr>
      <w:r>
        <w:rPr/>
        <w:t>我单位已登记并准备参与“</w:t>
      </w:r>
      <w:r>
        <w:rPr/>
        <w:t>南海区路灯设施更新改造项目一里水镇(一期)采购项目</w:t>
      </w:r>
      <w:r>
        <w:rPr/>
        <w:t>”项目（采购项目编号：</w:t>
      </w:r>
      <w:r>
        <w:rPr/>
        <w:t>LSZFCG2025008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