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440901-2025-01158</w:t>
      </w:r>
    </w:p>
    <w:p>
      <w:pPr>
        <w:pStyle w:val="null3"/>
        <w:jc w:val="center"/>
        <w:outlineLvl w:val="3"/>
      </w:pPr>
      <w:r>
        <w:rPr>
          <w:sz w:val="24"/>
          <w:b/>
        </w:rPr>
        <w:t>采购项目编号：</w:t>
      </w:r>
      <w:r>
        <w:rPr>
          <w:sz w:val="24"/>
          <w:b/>
        </w:rPr>
        <w:t>GDCS2024CG-A055</w:t>
      </w:r>
    </w:p>
    <w:p>
      <w:pPr>
        <w:pStyle w:val="null3"/>
        <w:jc w:val="center"/>
        <w:outlineLvl w:val="3"/>
      </w:pPr>
      <w:r>
        <w:rPr>
          <w:sz w:val="24"/>
          <w:b/>
        </w:rPr>
        <w:t>项目名称：</w:t>
      </w:r>
      <w:r>
        <w:rPr>
          <w:sz w:val="24"/>
          <w:b/>
        </w:rPr>
        <w:t>茂名市公安局智慧新警务（二期）项目（包十三：密码应用安全性评估和等保安全测评服务）</w:t>
      </w:r>
    </w:p>
    <w:p>
      <w:pPr>
        <w:pStyle w:val="null3"/>
        <w:jc w:val="center"/>
        <w:outlineLvl w:val="3"/>
      </w:pPr>
      <w:r>
        <w:rPr>
          <w:sz w:val="24"/>
          <w:b/>
        </w:rPr>
        <w:t>采购人：</w:t>
      </w:r>
      <w:r>
        <w:rPr>
          <w:sz w:val="24"/>
          <w:b/>
        </w:rPr>
        <w:t>茂名市公安局</w:t>
      </w:r>
    </w:p>
    <w:p>
      <w:pPr>
        <w:pStyle w:val="null3"/>
        <w:jc w:val="center"/>
        <w:outlineLvl w:val="3"/>
      </w:pPr>
      <w:r>
        <w:rPr>
          <w:sz w:val="24"/>
          <w:b/>
        </w:rPr>
        <w:t>采购代理机构：</w:t>
      </w:r>
      <w:r>
        <w:rPr>
          <w:sz w:val="24"/>
          <w:b/>
        </w:rPr>
        <w:t>广东长盛工程项目管理有限公司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广东长盛工程项目管理有限公司</w:t>
      </w:r>
      <w:r>
        <w:rPr/>
        <w:t>受</w:t>
      </w:r>
      <w:r>
        <w:rPr/>
        <w:t>茂名市公安局</w:t>
      </w:r>
      <w:r>
        <w:rPr/>
        <w:t>的委托，采用</w:t>
      </w:r>
      <w:r>
        <w:rPr/>
        <w:t>公开招标</w:t>
      </w:r>
      <w:r>
        <w:rPr/>
        <w:t>方式组织采购</w:t>
      </w:r>
      <w:r>
        <w:rPr/>
        <w:t>茂名市公安局智慧新警务（二期）项目（包十三：密码应用安全性评估和等保安全测评服务）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茂名市公安局智慧新警务（二期）项目（包十三：密码应用安全性评估和等保安全测评服务）</w:t>
      </w:r>
    </w:p>
    <w:p>
      <w:pPr>
        <w:pStyle w:val="null3"/>
        <w:ind w:firstLine="480"/>
      </w:pPr>
      <w:r>
        <w:rPr/>
        <w:t>采购计划编号：</w:t>
      </w:r>
      <w:r>
        <w:rPr/>
        <w:t>440901-2025-01158</w:t>
      </w:r>
    </w:p>
    <w:p>
      <w:pPr>
        <w:pStyle w:val="null3"/>
        <w:ind w:firstLine="480"/>
      </w:pPr>
      <w:r>
        <w:rPr/>
        <w:t>采购项目编号：</w:t>
      </w:r>
      <w:r>
        <w:rPr/>
        <w:t>GDCS2024CG-A055</w:t>
      </w:r>
    </w:p>
    <w:p>
      <w:pPr>
        <w:pStyle w:val="null3"/>
        <w:ind w:firstLine="480"/>
      </w:pPr>
      <w:r>
        <w:rPr/>
        <w:t>采购方式：</w:t>
      </w:r>
      <w:r>
        <w:rPr/>
        <w:t>公开招标</w:t>
      </w:r>
    </w:p>
    <w:p>
      <w:pPr>
        <w:pStyle w:val="null3"/>
        <w:ind w:firstLine="480"/>
      </w:pPr>
      <w:r>
        <w:rPr/>
        <w:t>预算金额：</w:t>
      </w:r>
      <w:r>
        <w:rPr/>
        <w:t>1,920,000.00</w:t>
      </w:r>
      <w:r>
        <w:rPr/>
        <w:t>元</w:t>
      </w:r>
    </w:p>
    <w:p>
      <w:pPr>
        <w:pStyle w:val="null3"/>
        <w:outlineLvl w:val="3"/>
      </w:pPr>
      <w:r>
        <w:rPr>
          <w:sz w:val="24"/>
          <w:b/>
        </w:rPr>
        <w:t>2.项目内容及需求情况（采购项目技术规格、参数及要求）</w:t>
      </w:r>
    </w:p>
    <w:p>
      <w:pPr>
        <w:pStyle w:val="null3"/>
      </w:pPr>
      <w:r>
        <w:rPr/>
        <w:t>采购包1(茂名市公安局智慧新警务（二期）项目（包十三：密码应用安全性评估和等保安全测评服务）):</w:t>
      </w:r>
    </w:p>
    <w:p>
      <w:pPr>
        <w:pStyle w:val="null3"/>
      </w:pPr>
      <w:r>
        <w:rPr/>
        <w:t>采购包预算金额：1,920,000.00元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测试评估认证服务</w:t>
            </w:r>
          </w:p>
        </w:tc>
        <w:tc>
          <w:tcPr>
            <w:tcW w:type="dxa" w:w="2052"/>
          </w:tcPr>
          <w:p>
            <w:pPr>
              <w:pStyle w:val="null3"/>
            </w:pPr>
            <w:r>
              <w:rPr/>
              <w:t>密码应用安全性评估和等保安全测评服务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1,920,000.00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合同履行期限：签订合同生效之日起，服务期三年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依据附件《茂名市政府采购供应商资格信用承诺函》提供承诺（采购人有权在发放中标通知书前要求中标（成交）供应商提供证明材料，以备核实供应商承诺事项的真实性）</w:t>
      </w:r>
    </w:p>
    <w:p>
      <w:pPr>
        <w:pStyle w:val="null3"/>
      </w:pPr>
      <w:r>
        <w:rPr/>
        <w:t>3）具有良好的商业信誉和健全的财务会计制度：依据附件《茂名市政府采购供应商资格信用承诺函》提供承诺（采购人有权在发放中标通知书前要求中标（成交）供应商提供证明材料，以备核实供应商承诺事项的真实性）</w:t>
      </w:r>
    </w:p>
    <w:p>
      <w:pPr>
        <w:pStyle w:val="null3"/>
      </w:pPr>
      <w:r>
        <w:rPr/>
        <w:t>4）履行合同所必需的设备和专业技术能力：依据附件《茂名市政府采购供应商资格信用承诺函》提供承诺（采购人有权在发放中标通知书前要求中标（成交）供应商提供证明材料，以备核实供应商承诺事项的真实性）</w:t>
      </w:r>
    </w:p>
    <w:p>
      <w:pPr>
        <w:pStyle w:val="null3"/>
      </w:pPr>
      <w:r>
        <w:rPr/>
        <w:t>5）参加采购活动前3年内，在经营活动中没有重大违法记录：依据附件《茂名市政府采购供应商资格信用承诺函》提供承诺（采购人有权在发放中标通知书前要求中标（成交）供应商提供证明材料，以备核实供应商承诺事项的真实性）。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采购包1（茂名市公安局智慧新警务（二期）项目（包十三：密码应用安全性评估和等保安全测评服务））：</w:t>
      </w:r>
      <w:r>
        <w:rPr/>
        <w:t>参与的供应商（联合体）服务全部由符合政策要求的中小企业承接</w:t>
      </w:r>
    </w:p>
    <w:p>
      <w:pPr>
        <w:pStyle w:val="null3"/>
        <w:outlineLvl w:val="3"/>
      </w:pPr>
      <w:r>
        <w:rPr>
          <w:sz w:val="24"/>
          <w:b/>
        </w:rPr>
        <w:t>3.本项目特定的资格要求：</w:t>
      </w:r>
    </w:p>
    <w:p>
      <w:pPr>
        <w:pStyle w:val="null3"/>
      </w:pPr>
      <w:r>
        <w:rPr/>
        <w:t>采购包1（茂名市公安局智慧新警务（二期）项目（包十三：密码应用安全性评估和等保安全测评服务））：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3)供应商须同时具备国家公安部第三研究所颁发的“网络安全服务认证证书等级保护测评服务认证”证书和国家密码管理局颁发的“商用密码检测机构资质证书”（提供有效证明复印件）。</w:t>
      </w:r>
    </w:p>
    <w:p>
      <w:pPr>
        <w:pStyle w:val="null3"/>
      </w:pPr>
      <w:r>
        <w:rPr/>
        <w:t>4)本项目不接受联合体投标。（提供承诺函，格式自拟）</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茂名市公安局</w:t>
      </w:r>
    </w:p>
    <w:p>
      <w:pPr>
        <w:pStyle w:val="null3"/>
        <w:ind w:firstLine="480"/>
      </w:pPr>
      <w:r>
        <w:rPr/>
        <w:t xml:space="preserve"> 地址：</w:t>
      </w:r>
      <w:r>
        <w:rPr/>
        <w:t>茂名市油城九路</w:t>
      </w:r>
    </w:p>
    <w:p>
      <w:pPr>
        <w:pStyle w:val="null3"/>
        <w:ind w:firstLine="480"/>
      </w:pPr>
      <w:r>
        <w:rPr/>
        <w:t xml:space="preserve"> 联系方式：</w:t>
      </w:r>
      <w:r>
        <w:rPr/>
        <w:t>2912746</w:t>
      </w:r>
    </w:p>
    <w:p>
      <w:pPr>
        <w:pStyle w:val="null3"/>
        <w:outlineLvl w:val="3"/>
      </w:pPr>
      <w:r>
        <w:rPr>
          <w:sz w:val="24"/>
          <w:b/>
        </w:rPr>
        <w:t xml:space="preserve"> 2.采购代理机构信息</w:t>
      </w:r>
    </w:p>
    <w:p>
      <w:pPr>
        <w:pStyle w:val="null3"/>
        <w:ind w:firstLine="480"/>
      </w:pPr>
      <w:r>
        <w:rPr/>
        <w:t xml:space="preserve"> 名称：</w:t>
      </w:r>
      <w:r>
        <w:rPr/>
        <w:t>广东长盛工程项目管理有限公司</w:t>
      </w:r>
    </w:p>
    <w:p>
      <w:pPr>
        <w:pStyle w:val="null3"/>
        <w:ind w:firstLine="480"/>
      </w:pPr>
      <w:r>
        <w:rPr/>
        <w:t xml:space="preserve"> 地址：</w:t>
      </w:r>
      <w:r>
        <w:rPr/>
        <w:t>茂名市茂南区东粤南路9号九和咖啡（谦和楼四楼）</w:t>
      </w:r>
    </w:p>
    <w:p>
      <w:pPr>
        <w:pStyle w:val="null3"/>
        <w:ind w:firstLine="480"/>
      </w:pPr>
      <w:r>
        <w:rPr/>
        <w:t xml:space="preserve"> 联系方式：</w:t>
      </w:r>
      <w:r>
        <w:rPr/>
        <w:t>0668-2907995</w:t>
      </w:r>
    </w:p>
    <w:p>
      <w:pPr>
        <w:pStyle w:val="null3"/>
        <w:outlineLvl w:val="3"/>
      </w:pPr>
      <w:r>
        <w:rPr>
          <w:sz w:val="24"/>
          <w:b/>
        </w:rPr>
        <w:t xml:space="preserve"> 3.项目联系方式</w:t>
      </w:r>
    </w:p>
    <w:p>
      <w:pPr>
        <w:pStyle w:val="null3"/>
        <w:ind w:firstLine="480"/>
      </w:pPr>
      <w:r>
        <w:rPr/>
        <w:t xml:space="preserve"> 项目联系人：</w:t>
      </w:r>
      <w:r>
        <w:rPr/>
        <w:t>陈小姐</w:t>
      </w:r>
    </w:p>
    <w:p>
      <w:pPr>
        <w:pStyle w:val="null3"/>
        <w:ind w:firstLine="480"/>
      </w:pPr>
      <w:r>
        <w:rPr/>
        <w:t xml:space="preserve"> 电话：</w:t>
      </w:r>
      <w:r>
        <w:rPr/>
        <w:t>0668-2907995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广东长盛工程项目管理有限公司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2"/>
        </w:rPr>
        <w:t>在茂名市公安局智慧新警务（二期）项目信息化建设中，安全防护必不可少，为了贯彻落实《国家信息化领导小组关于加强信息安全保障工作的意见》、《关于信息安全等级保护工作的实施意见》、《信息安全等级保护管理办法》、《商用密码管理条例》的精神，遵循国家《中华人民共和国网络安全法》、《中华人民共和国密码法》等法律法规要求，根据《信息安全技术</w:t>
      </w:r>
      <w:r>
        <w:rPr>
          <w:sz w:val="22"/>
        </w:rPr>
        <w:t>网络安全等级保护基本要求》（</w:t>
      </w:r>
      <w:r>
        <w:rPr>
          <w:sz w:val="22"/>
        </w:rPr>
        <w:t>GB/T 22239--2019）、《信息安全技术 网络安全等级保护测评要求》（GB/T 28448--2019）、GB/T 39786-2021《信息系统密码应用基本要求》等国家标准规范的要求，现我局拟委托具备网络安全等级保护测评及商用密码安全性评估资质的第三方检测机构，开展网络安全等级保护测评及商用密码应用安全性评估服务，找出信息系统存在的安全隐患，通过安全建设整改排除安全隐患，提升信息系统安全防御和运营能力，保障信息系统安全健康运行，切实加强我单位信息基础设施安全保障，构建安全可控的信息技术体系。</w:t>
      </w:r>
    </w:p>
    <w:p>
      <w:pPr>
        <w:pStyle w:val="null3"/>
        <w:ind w:firstLine="444"/>
        <w:jc w:val="both"/>
      </w:pPr>
      <w:r>
        <w:rPr>
          <w:sz w:val="22"/>
          <w:b/>
        </w:rPr>
        <w:t>等保测评：</w:t>
      </w:r>
      <w:r>
        <w:rPr>
          <w:sz w:val="22"/>
        </w:rPr>
        <w:t>信息化建设中，安全防护必不可少，为提升测评对象系统安全防御和运营能力，保障测评对象系统安全健康运行，依据《信息安全技术</w:t>
      </w:r>
      <w:r>
        <w:rPr>
          <w:sz w:val="22"/>
        </w:rPr>
        <w:t>网络安全等级保护基本要求》（</w:t>
      </w:r>
      <w:r>
        <w:rPr>
          <w:sz w:val="22"/>
        </w:rPr>
        <w:t>GB/T 22239--2019）、《信息安全技术 网络安全等级保护测评要求》（GB/T 28448--2019）、《信息安全等级保护管理办法》等国家标准、法律法规要求，完成信息系统的等级保护测评，并在服务期内为采购人提供安全咨询服务、差距分析服务。</w:t>
      </w:r>
    </w:p>
    <w:p>
      <w:pPr>
        <w:pStyle w:val="null3"/>
        <w:ind w:firstLine="442"/>
        <w:jc w:val="both"/>
      </w:pPr>
      <w:r>
        <w:rPr>
          <w:sz w:val="22"/>
          <w:b/>
        </w:rPr>
        <w:t>商用密码测评：</w:t>
      </w:r>
      <w:r>
        <w:rPr>
          <w:sz w:val="22"/>
        </w:rPr>
        <w:t>按照《中华人民共和国密码法》《商用密码管理条例》《广东省政务信息化项目商用密码应用工作指引》等要求，提供相应的咨询服务，指导采购方修改至无高风险及满足国标要求。项目严格按照《商用密码应用安全性评估管理办法（试用）》、</w:t>
      </w:r>
      <w:r>
        <w:rPr>
          <w:sz w:val="22"/>
        </w:rPr>
        <w:t>GB/T 39786-2021《信息系统密码应用基本要求》等法律法规、标准规范的要求，进行商用密码应用安全性评估并出具《信息系统商用密码应用安全性评估报告》。</w:t>
      </w:r>
    </w:p>
    <w:p>
      <w:pPr>
        <w:pStyle w:val="null3"/>
        <w:jc w:val="both"/>
      </w:pPr>
      <w:r>
        <w:rPr>
          <w:sz w:val="28"/>
          <w:b/>
        </w:rPr>
        <w:t>二、服务内容</w:t>
      </w:r>
    </w:p>
    <w:p>
      <w:pPr>
        <w:pStyle w:val="null3"/>
        <w:jc w:val="both"/>
      </w:pPr>
      <w:r>
        <w:rPr>
          <w:sz w:val="28"/>
          <w:b/>
        </w:rPr>
        <w:t>2.1.</w:t>
      </w:r>
      <w:r>
        <w:rPr>
          <w:sz w:val="28"/>
          <w:b/>
        </w:rPr>
        <w:t>网络安全等级保护测评服务</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885"/>
        <w:gridCol w:w="2340"/>
        <w:gridCol w:w="1470"/>
        <w:gridCol w:w="2400"/>
        <w:gridCol w:w="1080"/>
      </w:tblGrid>
      <w:tr>
        <w:tc>
          <w:tcPr>
            <w:tcW w:type="dxa" w:w="8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23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系统名称</w:t>
            </w:r>
          </w:p>
        </w:tc>
        <w:tc>
          <w:tcPr>
            <w:tcW w:type="dxa" w:w="147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系统安全等级</w:t>
            </w:r>
          </w:p>
        </w:tc>
        <w:tc>
          <w:tcPr>
            <w:tcW w:type="dxa" w:w="24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服务内容</w:t>
            </w:r>
          </w:p>
        </w:tc>
        <w:tc>
          <w:tcPr>
            <w:tcW w:type="dxa" w:w="108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次数</w:t>
            </w:r>
          </w:p>
        </w:tc>
      </w:tr>
      <w:tr>
        <w:tc>
          <w:tcPr>
            <w:tcW w:type="dxa" w:w="8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firstLine="420"/>
              <w:jc w:val="center"/>
            </w:pPr>
            <w:r>
              <w:rPr>
                <w:sz w:val="21"/>
              </w:rPr>
              <w:t>1</w:t>
            </w:r>
          </w:p>
        </w:tc>
        <w:tc>
          <w:tcPr>
            <w:tcW w:type="dxa" w:w="2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交通档案综合管理及库房应用系统</w:t>
            </w:r>
          </w:p>
        </w:tc>
        <w:tc>
          <w:tcPr>
            <w:tcW w:type="dxa" w:w="14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二级</w:t>
            </w:r>
          </w:p>
        </w:tc>
        <w:tc>
          <w:tcPr>
            <w:tcW w:type="dxa" w:w="2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网络安全等级保护测评服务</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3次</w:t>
            </w:r>
          </w:p>
        </w:tc>
      </w:tr>
      <w:tr>
        <w:tc>
          <w:tcPr>
            <w:tcW w:type="dxa" w:w="8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firstLine="420"/>
              <w:jc w:val="center"/>
            </w:pPr>
            <w:r>
              <w:rPr>
                <w:sz w:val="21"/>
              </w:rPr>
              <w:t>2</w:t>
            </w:r>
          </w:p>
        </w:tc>
        <w:tc>
          <w:tcPr>
            <w:tcW w:type="dxa" w:w="2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机动车安全技术检验查验直管智能审核系统</w:t>
            </w:r>
          </w:p>
        </w:tc>
        <w:tc>
          <w:tcPr>
            <w:tcW w:type="dxa" w:w="14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二级</w:t>
            </w:r>
          </w:p>
        </w:tc>
        <w:tc>
          <w:tcPr>
            <w:tcW w:type="dxa" w:w="2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网络安全等级保护测评服务</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3次</w:t>
            </w:r>
          </w:p>
        </w:tc>
      </w:tr>
      <w:tr>
        <w:tc>
          <w:tcPr>
            <w:tcW w:type="dxa" w:w="8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firstLine="420"/>
              <w:jc w:val="center"/>
            </w:pPr>
            <w:r>
              <w:rPr>
                <w:sz w:val="21"/>
              </w:rPr>
              <w:t>3</w:t>
            </w:r>
          </w:p>
        </w:tc>
        <w:tc>
          <w:tcPr>
            <w:tcW w:type="dxa" w:w="2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公安大数据治理应用平台</w:t>
            </w:r>
          </w:p>
        </w:tc>
        <w:tc>
          <w:tcPr>
            <w:tcW w:type="dxa" w:w="14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三级</w:t>
            </w:r>
          </w:p>
        </w:tc>
        <w:tc>
          <w:tcPr>
            <w:tcW w:type="dxa" w:w="2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网络安全等级保护测评服务</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3次</w:t>
            </w:r>
          </w:p>
        </w:tc>
      </w:tr>
      <w:tr>
        <w:tc>
          <w:tcPr>
            <w:tcW w:type="dxa" w:w="8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firstLine="420"/>
              <w:jc w:val="center"/>
            </w:pPr>
            <w:r>
              <w:rPr>
                <w:sz w:val="21"/>
              </w:rPr>
              <w:t>4</w:t>
            </w:r>
          </w:p>
        </w:tc>
        <w:tc>
          <w:tcPr>
            <w:tcW w:type="dxa" w:w="2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公安基础信息化建设</w:t>
            </w:r>
            <w:r>
              <w:rPr>
                <w:sz w:val="21"/>
              </w:rPr>
              <w:t>-110指挥系统</w:t>
            </w:r>
          </w:p>
        </w:tc>
        <w:tc>
          <w:tcPr>
            <w:tcW w:type="dxa" w:w="14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二级</w:t>
            </w:r>
          </w:p>
        </w:tc>
        <w:tc>
          <w:tcPr>
            <w:tcW w:type="dxa" w:w="2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网络安全等级保护测评服务</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3次</w:t>
            </w:r>
          </w:p>
        </w:tc>
      </w:tr>
      <w:tr>
        <w:tc>
          <w:tcPr>
            <w:tcW w:type="dxa" w:w="8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firstLine="420"/>
              <w:jc w:val="center"/>
            </w:pPr>
            <w:r>
              <w:rPr>
                <w:sz w:val="21"/>
              </w:rPr>
              <w:t>5</w:t>
            </w:r>
          </w:p>
        </w:tc>
        <w:tc>
          <w:tcPr>
            <w:tcW w:type="dxa" w:w="2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旅馆业和娱乐服务场所人脸识别系统</w:t>
            </w:r>
          </w:p>
        </w:tc>
        <w:tc>
          <w:tcPr>
            <w:tcW w:type="dxa" w:w="14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二级</w:t>
            </w:r>
          </w:p>
        </w:tc>
        <w:tc>
          <w:tcPr>
            <w:tcW w:type="dxa" w:w="2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网络安全等级保护测评服务</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3次</w:t>
            </w:r>
          </w:p>
        </w:tc>
      </w:tr>
      <w:tr>
        <w:tc>
          <w:tcPr>
            <w:tcW w:type="dxa" w:w="8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6</w:t>
            </w:r>
          </w:p>
        </w:tc>
        <w:tc>
          <w:tcPr>
            <w:tcW w:type="dxa" w:w="2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关键信息基础设施安全防护平台</w:t>
            </w:r>
          </w:p>
        </w:tc>
        <w:tc>
          <w:tcPr>
            <w:tcW w:type="dxa" w:w="14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二级</w:t>
            </w:r>
          </w:p>
        </w:tc>
        <w:tc>
          <w:tcPr>
            <w:tcW w:type="dxa" w:w="2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网络安全等级保护测评服务</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3次</w:t>
            </w:r>
          </w:p>
        </w:tc>
      </w:tr>
    </w:tbl>
    <w:p>
      <w:pPr>
        <w:pStyle w:val="null3"/>
        <w:spacing w:after="120"/>
        <w:jc w:val="both"/>
      </w:pPr>
      <w:r>
        <w:rPr>
          <w:sz w:val="28"/>
          <w:b/>
        </w:rPr>
        <w:t>2.2.</w:t>
      </w:r>
      <w:r>
        <w:rPr>
          <w:sz w:val="28"/>
          <w:b/>
        </w:rPr>
        <w:t>商用密码应用安全性评估服务</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885"/>
        <w:gridCol w:w="2340"/>
        <w:gridCol w:w="1470"/>
        <w:gridCol w:w="2400"/>
        <w:gridCol w:w="1080"/>
      </w:tblGrid>
      <w:tr>
        <w:tc>
          <w:tcPr>
            <w:tcW w:type="dxa" w:w="8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23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系统名称</w:t>
            </w:r>
          </w:p>
        </w:tc>
        <w:tc>
          <w:tcPr>
            <w:tcW w:type="dxa" w:w="147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系统安全等级</w:t>
            </w:r>
          </w:p>
        </w:tc>
        <w:tc>
          <w:tcPr>
            <w:tcW w:type="dxa" w:w="24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服务内容</w:t>
            </w:r>
          </w:p>
        </w:tc>
        <w:tc>
          <w:tcPr>
            <w:tcW w:type="dxa" w:w="108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次数</w:t>
            </w:r>
          </w:p>
        </w:tc>
      </w:tr>
      <w:tr>
        <w:tc>
          <w:tcPr>
            <w:tcW w:type="dxa" w:w="8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firstLine="420"/>
              <w:jc w:val="center"/>
            </w:pPr>
            <w:r>
              <w:rPr>
                <w:sz w:val="21"/>
              </w:rPr>
              <w:t>1</w:t>
            </w:r>
          </w:p>
        </w:tc>
        <w:tc>
          <w:tcPr>
            <w:tcW w:type="dxa" w:w="2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交通档案综合管理及库房应用系统</w:t>
            </w:r>
          </w:p>
        </w:tc>
        <w:tc>
          <w:tcPr>
            <w:tcW w:type="dxa" w:w="14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二级</w:t>
            </w:r>
          </w:p>
        </w:tc>
        <w:tc>
          <w:tcPr>
            <w:tcW w:type="dxa" w:w="2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商用密码应用安全性评估</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1次</w:t>
            </w:r>
          </w:p>
        </w:tc>
      </w:tr>
      <w:tr>
        <w:tc>
          <w:tcPr>
            <w:tcW w:type="dxa" w:w="8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firstLine="420"/>
              <w:jc w:val="center"/>
            </w:pPr>
            <w:r>
              <w:rPr>
                <w:sz w:val="21"/>
              </w:rPr>
              <w:t>2</w:t>
            </w:r>
          </w:p>
        </w:tc>
        <w:tc>
          <w:tcPr>
            <w:tcW w:type="dxa" w:w="2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机动车安全技术检验查验直管智能审核系统</w:t>
            </w:r>
          </w:p>
        </w:tc>
        <w:tc>
          <w:tcPr>
            <w:tcW w:type="dxa" w:w="14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二级</w:t>
            </w:r>
          </w:p>
        </w:tc>
        <w:tc>
          <w:tcPr>
            <w:tcW w:type="dxa" w:w="2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商用密码应用安全性评估</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1次</w:t>
            </w:r>
          </w:p>
        </w:tc>
      </w:tr>
      <w:tr>
        <w:tc>
          <w:tcPr>
            <w:tcW w:type="dxa" w:w="8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firstLine="420"/>
              <w:jc w:val="center"/>
            </w:pPr>
            <w:r>
              <w:rPr>
                <w:sz w:val="21"/>
              </w:rPr>
              <w:t>3</w:t>
            </w:r>
          </w:p>
        </w:tc>
        <w:tc>
          <w:tcPr>
            <w:tcW w:type="dxa" w:w="2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公安大数据治理应用平台</w:t>
            </w:r>
          </w:p>
        </w:tc>
        <w:tc>
          <w:tcPr>
            <w:tcW w:type="dxa" w:w="14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三级</w:t>
            </w:r>
          </w:p>
        </w:tc>
        <w:tc>
          <w:tcPr>
            <w:tcW w:type="dxa" w:w="2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商用密码应用安全性评估</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3次</w:t>
            </w:r>
          </w:p>
        </w:tc>
      </w:tr>
      <w:tr>
        <w:tc>
          <w:tcPr>
            <w:tcW w:type="dxa" w:w="8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firstLine="420"/>
              <w:jc w:val="center"/>
            </w:pPr>
            <w:r>
              <w:rPr>
                <w:sz w:val="21"/>
              </w:rPr>
              <w:t>4</w:t>
            </w:r>
          </w:p>
        </w:tc>
        <w:tc>
          <w:tcPr>
            <w:tcW w:type="dxa" w:w="2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公安基础信息化建设</w:t>
            </w:r>
            <w:r>
              <w:rPr>
                <w:sz w:val="21"/>
              </w:rPr>
              <w:t>-110指挥系统</w:t>
            </w:r>
          </w:p>
        </w:tc>
        <w:tc>
          <w:tcPr>
            <w:tcW w:type="dxa" w:w="14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二级</w:t>
            </w:r>
          </w:p>
        </w:tc>
        <w:tc>
          <w:tcPr>
            <w:tcW w:type="dxa" w:w="2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商用密码应用安全性评估</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1次</w:t>
            </w:r>
          </w:p>
        </w:tc>
      </w:tr>
      <w:tr>
        <w:tc>
          <w:tcPr>
            <w:tcW w:type="dxa" w:w="8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firstLine="420"/>
              <w:jc w:val="center"/>
            </w:pPr>
            <w:r>
              <w:rPr>
                <w:sz w:val="21"/>
              </w:rPr>
              <w:t>5</w:t>
            </w:r>
          </w:p>
        </w:tc>
        <w:tc>
          <w:tcPr>
            <w:tcW w:type="dxa" w:w="2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旅馆业和娱乐服务场所人脸识别系统</w:t>
            </w:r>
          </w:p>
        </w:tc>
        <w:tc>
          <w:tcPr>
            <w:tcW w:type="dxa" w:w="14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二级</w:t>
            </w:r>
          </w:p>
        </w:tc>
        <w:tc>
          <w:tcPr>
            <w:tcW w:type="dxa" w:w="2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商用密码应用安全性评估</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1次</w:t>
            </w:r>
          </w:p>
        </w:tc>
      </w:tr>
      <w:tr>
        <w:tc>
          <w:tcPr>
            <w:tcW w:type="dxa" w:w="8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6</w:t>
            </w:r>
          </w:p>
        </w:tc>
        <w:tc>
          <w:tcPr>
            <w:tcW w:type="dxa" w:w="2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关键信息基础设施安全防护平台</w:t>
            </w:r>
          </w:p>
        </w:tc>
        <w:tc>
          <w:tcPr>
            <w:tcW w:type="dxa" w:w="14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二级</w:t>
            </w:r>
          </w:p>
        </w:tc>
        <w:tc>
          <w:tcPr>
            <w:tcW w:type="dxa" w:w="2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商用密码应用安全性评估</w:t>
            </w:r>
          </w:p>
        </w:tc>
        <w:tc>
          <w:tcPr>
            <w:tcW w:type="dxa" w:w="10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sz w:val="21"/>
              </w:rPr>
              <w:t>1次</w:t>
            </w:r>
          </w:p>
        </w:tc>
      </w:tr>
    </w:tbl>
    <w:p>
      <w:pPr>
        <w:pStyle w:val="null3"/>
        <w:spacing w:after="120"/>
        <w:ind w:firstLine="281"/>
        <w:jc w:val="both"/>
      </w:pPr>
      <w:r>
        <w:rPr>
          <w:sz w:val="28"/>
          <w:b/>
        </w:rPr>
        <w:t>2.3.</w:t>
      </w:r>
      <w:r>
        <w:rPr>
          <w:sz w:val="28"/>
          <w:b/>
        </w:rPr>
        <w:t>采购清单</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600"/>
        <w:gridCol w:w="1875"/>
        <w:gridCol w:w="1110"/>
        <w:gridCol w:w="2400"/>
        <w:gridCol w:w="1305"/>
        <w:gridCol w:w="825"/>
      </w:tblGrid>
      <w:tr>
        <w:tc>
          <w:tcPr>
            <w:tcW w:type="dxa" w:w="6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187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采购内容</w:t>
            </w:r>
          </w:p>
        </w:tc>
        <w:tc>
          <w:tcPr>
            <w:tcW w:type="dxa" w:w="111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系统安全等级</w:t>
            </w:r>
          </w:p>
        </w:tc>
        <w:tc>
          <w:tcPr>
            <w:tcW w:type="dxa" w:w="24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服务内容</w:t>
            </w:r>
          </w:p>
        </w:tc>
        <w:tc>
          <w:tcPr>
            <w:tcW w:type="dxa" w:w="13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上限金额（万元）</w:t>
            </w:r>
            <w:r>
              <w:rPr>
                <w:sz w:val="21"/>
                <w:b/>
              </w:rPr>
              <w:t>/次</w:t>
            </w:r>
          </w:p>
        </w:tc>
        <w:tc>
          <w:tcPr>
            <w:tcW w:type="dxa" w:w="82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测评次数</w:t>
            </w:r>
          </w:p>
        </w:tc>
      </w:tr>
      <w:tr>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sz w:val="21"/>
              </w:rPr>
              <w:t>1</w:t>
            </w:r>
          </w:p>
        </w:tc>
        <w:tc>
          <w:tcPr>
            <w:tcW w:type="dxa" w:w="18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网络安全等级保护测评</w:t>
            </w:r>
          </w:p>
        </w:tc>
        <w:tc>
          <w:tcPr>
            <w:tcW w:type="dxa" w:w="11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二级</w:t>
            </w:r>
          </w:p>
        </w:tc>
        <w:tc>
          <w:tcPr>
            <w:tcW w:type="dxa" w:w="2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出具网络安全等级保护测评报告</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7.2</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r>
      <w:tr>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sz w:val="21"/>
              </w:rPr>
              <w:t>2</w:t>
            </w:r>
          </w:p>
        </w:tc>
        <w:tc>
          <w:tcPr>
            <w:tcW w:type="dxa" w:w="18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网络安全等级保护测评</w:t>
            </w:r>
          </w:p>
        </w:tc>
        <w:tc>
          <w:tcPr>
            <w:tcW w:type="dxa" w:w="11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三级</w:t>
            </w:r>
          </w:p>
        </w:tc>
        <w:tc>
          <w:tcPr>
            <w:tcW w:type="dxa" w:w="2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出具网络安全等级保护测评报告</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r>
      <w:tr>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sz w:val="21"/>
              </w:rPr>
              <w:t>3</w:t>
            </w:r>
          </w:p>
        </w:tc>
        <w:tc>
          <w:tcPr>
            <w:tcW w:type="dxa" w:w="18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商用密码应用安全性评估服务</w:t>
            </w:r>
          </w:p>
        </w:tc>
        <w:tc>
          <w:tcPr>
            <w:tcW w:type="dxa" w:w="11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二级</w:t>
            </w:r>
          </w:p>
        </w:tc>
        <w:tc>
          <w:tcPr>
            <w:tcW w:type="dxa" w:w="2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出具商用密码应用安全性评估报告</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7.2</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r>
      <w:tr>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sz w:val="21"/>
              </w:rPr>
              <w:t>4</w:t>
            </w:r>
          </w:p>
        </w:tc>
        <w:tc>
          <w:tcPr>
            <w:tcW w:type="dxa" w:w="18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商用密码应用安全性评估服务</w:t>
            </w:r>
          </w:p>
        </w:tc>
        <w:tc>
          <w:tcPr>
            <w:tcW w:type="dxa" w:w="11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三级</w:t>
            </w:r>
          </w:p>
        </w:tc>
        <w:tc>
          <w:tcPr>
            <w:tcW w:type="dxa" w:w="2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出具商用密码应用安全性评估报告</w:t>
            </w:r>
          </w:p>
        </w:tc>
        <w:tc>
          <w:tcPr>
            <w:tcW w:type="dxa" w:w="1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r>
      <w:tr>
        <w:tc>
          <w:tcPr>
            <w:tcW w:type="dxa" w:w="8115"/>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4"/>
                <w:b/>
              </w:rPr>
              <w:t>备注：</w:t>
            </w:r>
            <w:r>
              <w:rPr>
                <w:sz w:val="24"/>
                <w:b/>
              </w:rPr>
              <w:t>1.</w:t>
            </w:r>
            <w:r>
              <w:rPr>
                <w:sz w:val="24"/>
                <w:b/>
              </w:rPr>
              <w:t>本项目预算金额</w:t>
            </w:r>
            <w:r>
              <w:rPr>
                <w:sz w:val="24"/>
                <w:b/>
              </w:rPr>
              <w:t>192</w:t>
            </w:r>
            <w:r>
              <w:rPr>
                <w:sz w:val="24"/>
                <w:b/>
              </w:rPr>
              <w:t>万元，采取分项报价方式，按实际测评服务次数结算。</w:t>
            </w:r>
            <w:r>
              <w:rPr>
                <w:sz w:val="24"/>
                <w:b/>
              </w:rPr>
              <w:t>2.</w:t>
            </w:r>
            <w:r>
              <w:rPr>
                <w:sz w:val="24"/>
                <w:b/>
              </w:rPr>
              <w:t>本项目包括但不仅限于以上</w:t>
            </w:r>
            <w:r>
              <w:rPr>
                <w:sz w:val="24"/>
                <w:b/>
              </w:rPr>
              <w:t>6</w:t>
            </w:r>
            <w:r>
              <w:rPr>
                <w:sz w:val="24"/>
                <w:b/>
              </w:rPr>
              <w:t>个系统的服务，</w:t>
            </w:r>
            <w:r>
              <w:rPr>
                <w:sz w:val="24"/>
                <w:b/>
              </w:rPr>
              <w:t>按实际测评的系统和服务数量结算。</w:t>
            </w:r>
          </w:p>
        </w:tc>
      </w:tr>
    </w:tbl>
    <w:p>
      <w:pPr>
        <w:pStyle w:val="null3"/>
        <w:spacing w:after="120"/>
        <w:ind w:left="840"/>
        <w:jc w:val="both"/>
      </w:pPr>
      <w:r>
        <w:rPr>
          <w:sz w:val="28"/>
          <w:b/>
        </w:rPr>
        <w:t>三、服务依据</w:t>
      </w:r>
    </w:p>
    <w:p>
      <w:pPr>
        <w:pStyle w:val="null3"/>
        <w:spacing w:after="120"/>
        <w:ind w:left="840"/>
        <w:jc w:val="both"/>
      </w:pPr>
      <w:r>
        <w:rPr>
          <w:sz w:val="21"/>
        </w:rPr>
        <w:t>在本项目测评过程主要执行标准如下：</w:t>
      </w:r>
    </w:p>
    <w:p>
      <w:pPr>
        <w:pStyle w:val="null3"/>
        <w:spacing w:after="120"/>
        <w:ind w:left="840"/>
        <w:jc w:val="both"/>
      </w:pPr>
      <w:r>
        <w:rPr>
          <w:sz w:val="21"/>
        </w:rPr>
        <w:t>1.《GB/T 22239-2019 信息安全技术</w:t>
      </w:r>
      <w:r>
        <w:rPr>
          <w:sz w:val="19"/>
          <w:shd w:fill="FFFFFF" w:val="clear"/>
        </w:rPr>
        <w:t>—</w:t>
      </w:r>
      <w:r>
        <w:rPr>
          <w:sz w:val="21"/>
        </w:rPr>
        <w:t>网络安全等级保护基本要求》</w:t>
      </w:r>
    </w:p>
    <w:p>
      <w:pPr>
        <w:pStyle w:val="null3"/>
        <w:spacing w:after="120"/>
        <w:ind w:left="840"/>
        <w:jc w:val="both"/>
      </w:pPr>
      <w:r>
        <w:rPr>
          <w:sz w:val="21"/>
        </w:rPr>
        <w:t>2.《GB/T25070-2019 信息安全技术</w:t>
      </w:r>
      <w:r>
        <w:rPr>
          <w:sz w:val="19"/>
          <w:shd w:fill="FFFFFF" w:val="clear"/>
        </w:rPr>
        <w:t>—</w:t>
      </w:r>
      <w:r>
        <w:rPr>
          <w:sz w:val="21"/>
        </w:rPr>
        <w:t>网络安全等级保护安全设计技术要求》</w:t>
      </w:r>
    </w:p>
    <w:p>
      <w:pPr>
        <w:pStyle w:val="null3"/>
        <w:spacing w:after="120"/>
        <w:ind w:left="840"/>
        <w:jc w:val="both"/>
      </w:pPr>
      <w:r>
        <w:rPr>
          <w:sz w:val="21"/>
        </w:rPr>
        <w:t>3.《GB/T 22240-2020 信息安全技术</w:t>
      </w:r>
      <w:r>
        <w:rPr>
          <w:sz w:val="19"/>
          <w:shd w:fill="FFFFFF" w:val="clear"/>
        </w:rPr>
        <w:t>—</w:t>
      </w:r>
      <w:r>
        <w:rPr>
          <w:sz w:val="21"/>
        </w:rPr>
        <w:t>网络安全等级保护定级指南》</w:t>
      </w:r>
    </w:p>
    <w:p>
      <w:pPr>
        <w:pStyle w:val="null3"/>
        <w:spacing w:after="120"/>
        <w:ind w:left="840"/>
        <w:jc w:val="both"/>
      </w:pPr>
      <w:r>
        <w:rPr>
          <w:sz w:val="21"/>
        </w:rPr>
        <w:t>4.《GB/T 28448-2019 信息安全技术</w:t>
      </w:r>
      <w:r>
        <w:rPr>
          <w:sz w:val="19"/>
          <w:shd w:fill="FFFFFF" w:val="clear"/>
        </w:rPr>
        <w:t>—</w:t>
      </w:r>
      <w:r>
        <w:rPr>
          <w:sz w:val="21"/>
        </w:rPr>
        <w:t>网络安全等级保护测评要求》</w:t>
      </w:r>
    </w:p>
    <w:p>
      <w:pPr>
        <w:pStyle w:val="null3"/>
        <w:spacing w:after="120"/>
        <w:ind w:left="840"/>
        <w:jc w:val="both"/>
      </w:pPr>
      <w:r>
        <w:rPr>
          <w:sz w:val="21"/>
        </w:rPr>
        <w:t>5.《GB/T 39786-2021》《信息安全技术</w:t>
      </w:r>
      <w:r>
        <w:rPr>
          <w:sz w:val="19"/>
          <w:shd w:fill="FFFFFF" w:val="clear"/>
        </w:rPr>
        <w:t>—</w:t>
      </w:r>
      <w:r>
        <w:rPr>
          <w:sz w:val="21"/>
        </w:rPr>
        <w:t>信息系统密码应用基本要求》</w:t>
      </w:r>
    </w:p>
    <w:p>
      <w:pPr>
        <w:pStyle w:val="null3"/>
        <w:spacing w:after="120"/>
        <w:ind w:left="840"/>
        <w:jc w:val="both"/>
      </w:pPr>
      <w:r>
        <w:rPr>
          <w:sz w:val="21"/>
        </w:rPr>
        <w:t>6.《GB/T 43206-2023》《信息安全技术</w:t>
      </w:r>
      <w:r>
        <w:rPr>
          <w:sz w:val="19"/>
          <w:shd w:fill="FFFFFF" w:val="clear"/>
        </w:rPr>
        <w:t>—</w:t>
      </w:r>
      <w:r>
        <w:rPr>
          <w:sz w:val="21"/>
        </w:rPr>
        <w:t>信息系统密码应用测评要求》</w:t>
      </w:r>
    </w:p>
    <w:p>
      <w:pPr>
        <w:pStyle w:val="null3"/>
        <w:spacing w:after="120"/>
        <w:ind w:left="840"/>
        <w:jc w:val="both"/>
      </w:pPr>
      <w:r>
        <w:rPr>
          <w:sz w:val="21"/>
        </w:rPr>
        <w:t>7.《GM/T 0116-2021》《信息系统密码应用测评过程指南》</w:t>
      </w:r>
    </w:p>
    <w:p>
      <w:pPr>
        <w:pStyle w:val="null3"/>
        <w:spacing w:after="120"/>
        <w:ind w:left="840"/>
        <w:jc w:val="both"/>
      </w:pPr>
      <w:r>
        <w:rPr>
          <w:sz w:val="21"/>
        </w:rPr>
        <w:t>8.《政务信息系统密码应用与安全性评估工作指南》</w:t>
      </w:r>
    </w:p>
    <w:p>
      <w:pPr>
        <w:pStyle w:val="null3"/>
        <w:spacing w:after="120"/>
        <w:ind w:left="840"/>
        <w:jc w:val="both"/>
      </w:pPr>
      <w:r>
        <w:rPr>
          <w:sz w:val="21"/>
        </w:rPr>
        <w:t>9.《</w:t>
      </w:r>
      <w:r>
        <w:rPr>
          <w:sz w:val="21"/>
        </w:rPr>
        <w:t>商用密码应用安全性评估</w:t>
      </w:r>
      <w:r>
        <w:rPr>
          <w:sz w:val="21"/>
        </w:rPr>
        <w:t>测评作业指导书（试行）》</w:t>
      </w:r>
    </w:p>
    <w:p>
      <w:pPr>
        <w:pStyle w:val="null3"/>
        <w:spacing w:after="120"/>
        <w:ind w:left="840"/>
        <w:jc w:val="both"/>
      </w:pPr>
      <w:r>
        <w:rPr>
          <w:sz w:val="21"/>
        </w:rPr>
        <w:t>10.《商用密码应用安全性评估量化评估规则》</w:t>
      </w:r>
    </w:p>
    <w:p>
      <w:pPr>
        <w:pStyle w:val="null3"/>
        <w:spacing w:after="120"/>
        <w:ind w:left="840"/>
        <w:jc w:val="both"/>
      </w:pPr>
      <w:r>
        <w:rPr>
          <w:sz w:val="21"/>
        </w:rPr>
        <w:t>11.《信息系统密码应用高风险判定指引》</w:t>
      </w:r>
    </w:p>
    <w:p>
      <w:pPr>
        <w:pStyle w:val="null3"/>
        <w:spacing w:after="120"/>
        <w:ind w:left="840"/>
        <w:jc w:val="both"/>
      </w:pPr>
      <w:r>
        <w:rPr>
          <w:sz w:val="28"/>
          <w:b/>
        </w:rPr>
        <w:t>四、服务原则</w:t>
      </w:r>
    </w:p>
    <w:p>
      <w:pPr>
        <w:pStyle w:val="null3"/>
        <w:ind w:firstLine="411"/>
        <w:jc w:val="both"/>
      </w:pPr>
      <w:r>
        <w:rPr>
          <w:sz w:val="21"/>
        </w:rPr>
        <w:t>项目的方案设计与实施应满足以下原则：</w:t>
      </w:r>
    </w:p>
    <w:p>
      <w:pPr>
        <w:pStyle w:val="null3"/>
        <w:ind w:firstLine="420"/>
        <w:jc w:val="both"/>
      </w:pPr>
      <w:r>
        <w:rPr>
          <w:sz w:val="21"/>
        </w:rPr>
        <w:t>符合性原则：应符合国家信息安全等级保护制度及密码法相关法律法规。</w:t>
      </w:r>
    </w:p>
    <w:p>
      <w:pPr>
        <w:pStyle w:val="null3"/>
        <w:ind w:firstLine="420"/>
        <w:jc w:val="both"/>
      </w:pPr>
      <w:r>
        <w:rPr>
          <w:sz w:val="21"/>
        </w:rPr>
        <w:t>标准性原则：方案设计、实施与网络安全体系的构建应依据国内、国际的相关标准进行。</w:t>
      </w:r>
    </w:p>
    <w:p>
      <w:pPr>
        <w:pStyle w:val="null3"/>
        <w:ind w:firstLine="420"/>
        <w:jc w:val="both"/>
      </w:pPr>
      <w:r>
        <w:rPr>
          <w:sz w:val="21"/>
        </w:rPr>
        <w:t>规范性原则：项目实施应由专业的测评师依照规范的操作流程进行，在实施之前将详细量化出每项测评内容，对操作过程和结果提供规范的记录，以便于项目的跟踪和控制。</w:t>
      </w:r>
    </w:p>
    <w:p>
      <w:pPr>
        <w:pStyle w:val="null3"/>
        <w:ind w:firstLine="420"/>
        <w:jc w:val="both"/>
      </w:pPr>
      <w:r>
        <w:rPr>
          <w:sz w:val="21"/>
        </w:rPr>
        <w:t>可控性原则：项目实施的方法和过程要在双方认可的范围之内，实施进度要按照进度表进度的安排，保证项目实施的可控性。</w:t>
      </w:r>
    </w:p>
    <w:p>
      <w:pPr>
        <w:pStyle w:val="null3"/>
        <w:ind w:firstLine="420"/>
        <w:jc w:val="both"/>
      </w:pPr>
      <w:r>
        <w:rPr>
          <w:sz w:val="21"/>
        </w:rPr>
        <w:t>整体性原则：等级保护测评、商密评估与安全体系设计的范围和内容应当整体全面，包括安全涉及的各个层面，避免由于遗漏造成未来的安全隐患。</w:t>
      </w:r>
    </w:p>
    <w:p>
      <w:pPr>
        <w:pStyle w:val="null3"/>
        <w:ind w:firstLine="420"/>
        <w:jc w:val="both"/>
      </w:pPr>
      <w:r>
        <w:rPr>
          <w:sz w:val="21"/>
        </w:rPr>
        <w:t>最小影响原则：项目实施工作应尽可能小的影响网络和信息系统的正常运行，不能对信息系统的运行和业务的正常提供产生显著影响。</w:t>
      </w:r>
    </w:p>
    <w:p>
      <w:pPr>
        <w:pStyle w:val="null3"/>
        <w:ind w:firstLine="420"/>
        <w:jc w:val="both"/>
      </w:pPr>
      <w:r>
        <w:rPr>
          <w:sz w:val="21"/>
        </w:rPr>
        <w:t>保密原则：对项目实施过程获得的数据和结果严格保密，未经授权不得泄露给任何单位和个人，不得利用此数据和结果进行任何侵害客户利益的行为。</w:t>
      </w:r>
    </w:p>
    <w:p>
      <w:pPr>
        <w:pStyle w:val="null3"/>
        <w:ind w:firstLine="420"/>
        <w:jc w:val="both"/>
      </w:pPr>
      <w:r>
        <w:rPr>
          <w:sz w:val="21"/>
        </w:rPr>
        <w:t>同时，在等级保护测评实施的过程中遵循以下原则：</w:t>
      </w:r>
    </w:p>
    <w:p>
      <w:pPr>
        <w:pStyle w:val="null3"/>
        <w:ind w:firstLine="420"/>
        <w:jc w:val="both"/>
      </w:pPr>
      <w:r>
        <w:rPr>
          <w:sz w:val="21"/>
        </w:rPr>
        <w:t>客观性和公正性原则</w:t>
      </w:r>
      <w:r>
        <w:rPr>
          <w:sz w:val="21"/>
        </w:rPr>
        <w:t>：虽然测评工作不能完全摆脱个人主张或判断，但测评人员应当没有偏见，在最小主观判断情形下，按照测评双方相互认可的测评方案，基于明确定义的测评方式和解释，实施测评活动。</w:t>
      </w:r>
    </w:p>
    <w:p>
      <w:pPr>
        <w:pStyle w:val="null3"/>
        <w:ind w:firstLine="420"/>
        <w:jc w:val="both"/>
      </w:pPr>
      <w:r>
        <w:rPr>
          <w:sz w:val="21"/>
        </w:rPr>
        <w:t>经济性和可重用性原则</w:t>
      </w:r>
      <w:r>
        <w:rPr>
          <w:sz w:val="21"/>
        </w:rPr>
        <w:t>：基于测评成本和工作复杂性考虑，鼓励测评工作重用以前的测评结果，包括商业安全产品测评结果和信息系统先前的安全测评结果。所有重用的结果，都应基于结果适用于目前的系统，并且能够反映出目前系统的安全状态基础之上。</w:t>
      </w:r>
    </w:p>
    <w:p>
      <w:pPr>
        <w:pStyle w:val="null3"/>
        <w:ind w:firstLine="420"/>
        <w:jc w:val="both"/>
      </w:pPr>
      <w:r>
        <w:rPr>
          <w:sz w:val="21"/>
        </w:rPr>
        <w:t>可重复性和可再现性原则</w:t>
      </w:r>
      <w:r>
        <w:rPr>
          <w:sz w:val="21"/>
        </w:rPr>
        <w:t>：不论谁执行测评，依照同样的要求，使用同样的测评方式，对每个测评实施过程的重复执行应该得到同样的结果。前者与不同测评者测评结果的一致性有关，后者与同一测评者测评结果的一致性有关。</w:t>
      </w:r>
    </w:p>
    <w:p>
      <w:pPr>
        <w:pStyle w:val="null3"/>
        <w:ind w:firstLine="420"/>
        <w:jc w:val="both"/>
      </w:pPr>
      <w:r>
        <w:rPr>
          <w:sz w:val="21"/>
        </w:rPr>
        <w:t>结果完善性原则</w:t>
      </w:r>
      <w:r>
        <w:rPr>
          <w:sz w:val="21"/>
        </w:rPr>
        <w:t>：测评所产生的结果应当证明是良好的判断和对测评项的正确理解。测评过程和结果应当服从正确的测评方法以确保其满足了测评项的要求。</w:t>
      </w:r>
    </w:p>
    <w:p>
      <w:pPr>
        <w:pStyle w:val="null3"/>
      </w:pPr>
      <w:r>
        <w:rPr/>
        <w:t>采购包1（茂名市公安局智慧新警务（二期）项目（包十三：密码应用安全性评估和等保安全测评服务））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签订合同生效之日起，服务期三年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第1期为(预付款)：支付比例30%，合同签订后，甲方收到乙方开具的有效发票，在五个工作日内向乙方支付合同金额的30%作为预付款。</w:t>
            </w:r>
          </w:p>
          <w:p>
            <w:pPr>
              <w:pStyle w:val="null3"/>
            </w:pPr>
            <w:r>
              <w:rPr/>
              <w:t>第2期为(进度款)：支付比例20%，以乙方完成6个系统第一次密码应用安全性评估和等保安全测评，出具6个系统《信息系统商用密码应用安全性评估报告》和《网络安全等级保护测评报告》开始之日起一个月内,甲方收到乙方开具的有效发票后，在十个工作日内向乙方支付合同金额的20%。</w:t>
            </w:r>
          </w:p>
          <w:p>
            <w:pPr>
              <w:pStyle w:val="null3"/>
            </w:pPr>
            <w:r>
              <w:rPr/>
              <w:t>第3期为(尾款)：支付比例50%，以乙方完成6个系统全部密码应用安全性评估和等保安全测评，出具6个系统《信息系统商用密码应用安全性评估报告》和《网络安全等级保护测评报告》开始之日起一个月内，甲方收到乙方开具的有效发票后，在十个工作日内向乙方支付合同金额的50%； 注：最终按实际测评次数*分项报价进行结算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1期：按国家或行业标准执行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服务要求</w:t>
            </w:r>
          </w:p>
        </w:tc>
        <w:tc>
          <w:tcPr>
            <w:tcW w:type="dxa" w:w="2076"/>
          </w:tcPr>
          <w:p>
            <w:pPr>
              <w:pStyle w:val="null3"/>
              <w:jc w:val="left"/>
            </w:pPr>
            <w:r>
              <w:rPr/>
              <w:t>1、供应商必须保证从事本项目工作的相关人员具备完成合同规定的工作所需的资历和技能，并向采购人如实提供相关人员专业经验和水平的证明材料，以及其他的供应商认为有必要提供的资料。 2、供应商需要成立项目服务团队，项目经理与技术服务人员必须为本公司工作人员，提供本公司社保资料证明（提供证明材料，若为退休人员，提供退休证明及劳动合同）。 3、其他： 如果供应商的人员未能满足采购人要求，采购人有权在服务方工作期间，根据服务质量随时要求更换人员，由此产生的费用和相关责任由成交供应商独立承担。若成交供应商需要更换核心服务人员，应提前以书面方式通知采购人项目总负责人，并附上相应人员的详细简历供采购人进行审核，只有获得采购人项目总负责人的正式批准后方能进行更换。（须提供书面证明函，格式自拟）。</w:t>
            </w:r>
          </w:p>
        </w:tc>
      </w:tr>
      <w:tr>
        <w:tc>
          <w:tcPr>
            <w:tcW w:type="dxa" w:w="2076"/>
          </w:tcPr>
          <w:p/>
        </w:tc>
        <w:tc>
          <w:tcPr>
            <w:tcW w:type="dxa" w:w="2076"/>
          </w:tcPr>
          <w:p>
            <w:pPr>
              <w:pStyle w:val="null3"/>
              <w:jc w:val="center"/>
            </w:pPr>
            <w:r>
              <w:rPr/>
              <w:t>2</w:t>
            </w:r>
          </w:p>
        </w:tc>
        <w:tc>
          <w:tcPr>
            <w:tcW w:type="dxa" w:w="2076"/>
          </w:tcPr>
          <w:p>
            <w:pPr>
              <w:pStyle w:val="null3"/>
              <w:jc w:val="left"/>
            </w:pPr>
            <w:r>
              <w:rPr/>
              <w:t>质量要求</w:t>
            </w:r>
          </w:p>
        </w:tc>
        <w:tc>
          <w:tcPr>
            <w:tcW w:type="dxa" w:w="2076"/>
          </w:tcPr>
          <w:p>
            <w:pPr>
              <w:pStyle w:val="null3"/>
              <w:jc w:val="left"/>
            </w:pPr>
            <w:r>
              <w:rPr/>
              <w:t>由于该项目时间紧任务重，为了高质量和顺利完成项目中的所有服务内容，保障项目顺利完成，供应商须在服务质量保证、进度计划及风险保障方面提出切实可行的有效措施，以便有利于采购方对等级保护测评过程中的实施、测评等具体服务过程的全程监管，解决采购方由于不了解等级保护测评相关标准和要求，导致无法监管在测评过程中出现的无规范、无指导、无流程等问题，保障测评过程的标准化、规范化。具体要求包括但不限于以下内容： （1）服务质量要求 供应商须提供切实可行的服务质量保证措施，包括但不限于：测试项目质量管理目标、测试项目质量控制措施、测试项目质量控制管理办法、文档规范性、项目质量管理体系等。 （2 ）实施进度计划及风控保障 为确保项目测评工作顺利进行，供应商在实施过程中须提交完整的针对本项目节点制定详细的实施进度计划和风险保障措施，包括但不限于： 1）实施进度计划：项目进度计划管理、进度保障措施、工作任务分解、项目进度关键点识别、项目进度关键点控制原则、进度控制方法； 2）风控保障：风险点与规避措施、风险控制的程序、风险管理措施。</w:t>
            </w:r>
          </w:p>
        </w:tc>
      </w:tr>
      <w:tr>
        <w:tc>
          <w:tcPr>
            <w:tcW w:type="dxa" w:w="2076"/>
          </w:tcPr>
          <w:p/>
        </w:tc>
        <w:tc>
          <w:tcPr>
            <w:tcW w:type="dxa" w:w="2076"/>
          </w:tcPr>
          <w:p>
            <w:pPr>
              <w:pStyle w:val="null3"/>
              <w:jc w:val="center"/>
            </w:pPr>
            <w:r>
              <w:rPr/>
              <w:t>3</w:t>
            </w:r>
          </w:p>
        </w:tc>
        <w:tc>
          <w:tcPr>
            <w:tcW w:type="dxa" w:w="2076"/>
          </w:tcPr>
          <w:p>
            <w:pPr>
              <w:pStyle w:val="null3"/>
              <w:jc w:val="left"/>
            </w:pPr>
            <w:r>
              <w:rPr/>
              <w:t>保密要求</w:t>
            </w:r>
          </w:p>
        </w:tc>
        <w:tc>
          <w:tcPr>
            <w:tcW w:type="dxa" w:w="2076"/>
          </w:tcPr>
          <w:p>
            <w:pPr>
              <w:pStyle w:val="null3"/>
              <w:jc w:val="left"/>
            </w:pPr>
            <w:r>
              <w:rPr/>
              <w:t>（1）投标供应商须签订保密协议，对其因身份、职务、职业或技术关系而知悉党政机关保密信息，保证不被披露或使用，包括意外或过失。 （2）投标供应商不得以竞争为目的、或出于私利、或为第三人谋利而擅自保存、披露、使用采购人的党政机关保密信息；不得直接或间接地向无关人员泄露采购人的党政机关保密信息；不得向不承担保密义务的任何第三人披露采购人的党政机关保密信息。投标供应商在从事政府项目时，不得擅自记录、复制、拍摄、摘抄、收藏在工作中涉及的保密信息，严禁将涉及政府项目的任何资料、数据透露或以其他方式提供给项目以外的其他方或投标供应商内部与该项目无关的任何人员。 （3）投标供应商对于工作期间知悉采购人的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 （4）严禁泄露在工作中接触到的政府机关科技研究、发明、装备器材及其技术资料和政府工作信息。</w:t>
            </w:r>
          </w:p>
        </w:tc>
      </w:tr>
      <w:tr>
        <w:tc>
          <w:tcPr>
            <w:tcW w:type="dxa" w:w="2076"/>
          </w:tcPr>
          <w:p/>
        </w:tc>
        <w:tc>
          <w:tcPr>
            <w:tcW w:type="dxa" w:w="2076"/>
          </w:tcPr>
          <w:p>
            <w:pPr>
              <w:pStyle w:val="null3"/>
              <w:jc w:val="center"/>
            </w:pPr>
            <w:r>
              <w:rPr/>
              <w:t>4</w:t>
            </w:r>
          </w:p>
        </w:tc>
        <w:tc>
          <w:tcPr>
            <w:tcW w:type="dxa" w:w="2076"/>
          </w:tcPr>
          <w:p>
            <w:pPr>
              <w:pStyle w:val="null3"/>
              <w:jc w:val="left"/>
            </w:pPr>
            <w:r>
              <w:rPr/>
              <w:t>评估办法</w:t>
            </w:r>
          </w:p>
        </w:tc>
        <w:tc>
          <w:tcPr>
            <w:tcW w:type="dxa" w:w="2076"/>
          </w:tcPr>
          <w:p>
            <w:pPr>
              <w:pStyle w:val="null3"/>
              <w:jc w:val="left"/>
            </w:pPr>
            <w:r>
              <w:rPr/>
              <w:t>4.1等级保护测评服务评估 4.1.1.服务总体内容要求 按照等级保护相关标准的要求，项目总体服务内容如下： 第一步：通过前期调研，供应商协助采购人信息系统进行《信息系统定级材料》整理（包含备案单位表、备案系统表、信息系统定级报告等），协助专家评审，取得相关系统的《信息系统安全等级保护备案证》； 第二步：供应商对采购人的信息系统进行测试评估、分析差距、输出差距评估报告和安全整改建议； 第三步：采购人技术部门根据差距评估报告与安全整改协调、指导、督促有关使用单位、开发单位、运营单位、运维单位等实施安全整改； 第四步：供应商再次对采购人的信息系统进行测试评估、输出等级测评报告。 为此，供应商的测评师需要通过规范的等级保护测试评估，对采购人上述信息系统从安全技术和安全管理两个方面的各个层面的安全控制进行整体性验证。 4.1.2.测评标准依据 在本项目测评过程主要执行标准如下： 《GB/T 22239-2019 信息安全技术 网络安全等级保护基本要求》 《GB/T25070-2019 信息安全技术 网络安全等级保护安全设计技术要求》 《GB/T 22240-2020 信息安全技术 网络安全等级保护定级指南》 《GB/T 28448-2019 信息安全技术 网络安全等级保护测评要求》 4.1.3.测评技术要求 为了保证采购人的信息系统能够符合等级保护合规性检查，差距评估采用与等级测评完全一致的测评标准。为了表述的方便，本方案不再区分差距评估和等级测评。后文中除非特别说明，均适用于差距评估和等级测评。 网络安全等级保护测评包括两个方面的内容：一是安全控制测评，主要测评信息安全等级保护要求的基本安全控制在信息系统中的实施配置情况；二是系统整体测评，主要测评分析信息系统的整体安全性。其中，安全控制测评是信息系统整体安全测评的基础。 安全控制测评使用测评单元方式组织，分为安全技术测评和安全管理测评两大类。安全技术测评包括：安全物理环境、安全通信网络、安全区域边界、安全计算环境、安全管理中心五个层面上的安全控制测评；安全管理测评包括：安全管理制度、安全管理机构、安全管理人员、安全建设管理、安全运维管理五个方面的安全控制测评。具体见下图：附件图。 系统整体测评涉及到信息系统的整体拓扑、局部结构，也关系到信息系统的具体安全功能实现和安全控制配置，与特定信息系统的实际情况紧密相关。在安全控制测评的基础上，重点考虑安全控制点间、层面间、区域间的相互关联关系，分析评估安全控制点间、层面间、区域间是否存在安全功能上的增强、补充和削弱作用以及信息系统整体结构安全性、不同信息系统之间整体安全性。 另外根据等级保护测评《信息安全技术 网络安全等级保护基本要求》、《信息安全技术 网络安全等级保护测评要求》、《信息安全技术 网络安全等级保护安全设计技术要求》相关标准，在对信息系统进行安全技术和安全管理的安全控制测评及系统整体测评结果基础上，由于系统上云，除了通用要求外，还需增加云计算安全扩展要求，针对相应等级信息系统遵循的标准进行综合性测评，提出相应的安全评测意见。 综合测评总结将在安全控制测评和系统整体测评两个方面的内容基础上进行，由此而获得信息系统对应安全等级保护级别的符合性结论。 4.1.4.渗透测试要求 在安全测评中需要进行渗透测试来辅助完成项目整体网络的安全测评，对操作系统、数据库、Web发布系统、Web程序等层面存在的安全漏洞进行准确查找，同时利用渗透性技术检测，发现未知应用系统漏洞和安全隐患。主要有：弱口令、本地权限提升、远程溢出、数据库查询等。渗透测试结束后提供详细的渗透测试报告，并在报告中给出漏洞修复建议。 4.1.5.测评工具要求 通过使用安全检测工具及手段，检测被测对象的安全性脆弱性，验证检测结果的有效性，从而评估系统是否达到安全有效的要求。通过使用安全检测工具及手段，检测被测对象的安全性脆弱性，验证检测结果的有效性，从而评估系统是否达到等级安全有效的要求。 本项目使用的所有测评工具和软件无需本项目采购人购买，均由中标方自行提供。要保证所使用的所有工具和软件不会产生所有权和知识产权等纠纷，并保证工具和软件的可用性和可靠性，由此产生的一切责任由中标方负完全责任。 供应商在评估过程中，提供包括但不限于以下测试工具或软件开展评估工作： 信息安全等级保护测评软件系统； 漏洞信息检测系统； 移动应用安全漏洞及合规检测系统或APP检测系统。 4.2.商用密码安全性评估服务评估 4.2.1.服务总体内容要求 依据GB/T 39786-2021《信息系统密码应用基本要求》、GM/T 0115-2021 《信息系统密码应用测评要求》、GM/T 0116-2021 《信息系统密码应用测评过程指南》、《商用密码应用安全性评估测评作业指导书（试行）》、《政务信息系统密码应用与安全性评估工作指南》和信息系统自身的安全需求分析，对被评估系统进行商用密码应用安全性评估，为重要网络和信息系统的密码安全提供科学评价，逐步规范网络运营者的密码使用和管理行为，推动提升我单位密码应用水平。具体服务内容如下： 密码应用安全性评估：针对信息系统按照评估后的密码应用方案建设情况，引入密码管理部门认定具有商用密码应用安全性评估资质的评估机构，对指定的信息系统进行商用密码应用安全性评估，依据《商用密码应用安全性评估量化评估规则》综合判定，指导密码应用消减重要安全风险后出具《密码应用系统安全性评估报告》。 4.2.2测评标准依据 在本项目测评过程主要执行标准如下： 《GB/T 39786-2021》《信息安全技术 信息系统密码应用基本要求》 《GB/T 43206-2023》《信息安全技术 信息系统密码应用测评要求》 《GM/T 0116-2021》《信息系统密码应用测评过程指南》 《政务信息系统密码应用与安全性评估工作指南》 《商用密码应用安全性评估测评作业指导书（试行）》 《商用密码应用安全性评估量化评估规则》 《信息系统密码应用高风险判定指引》 4.2.3.测评技术要求 1.商用密码总体要求评估 （1）密码算法合规性评估：本项目商用密码应用方案中关于信息系统使用的密码算法是否符合法律、法规的规定和密码相关国家标准、行业标准的有关要求。 （2）密码技术合规性评估：本项目商用密码应用方案中关于信息系统使用的密码技术是否遵循密码相关国家标准和行业标准。 （3）密码产品合规性评估：本项目商用密码应用方案中关于信息系统使用的密码产品与密码模块是否通过国家密码管理部门核准。 （4）密码服务合规性评估：本项目商用密码应用方案中关于信息系统使用的密码服务是否通过国家密码管理部门许可。 2.密码技术应用评估 从物理和环境、网络和通信、设备和计算、应用和数据4个层面对商用密码应用方案中关于信息系统的密码技术设计情况进行分析与评估。 物理和环境密码安全设计评估:分析评估方案是否合理、合规的利用商用密码完整性、真实性功能，对影响信息系统安全防护效能的物理和环境层面因素是否得到有效控制。 网络和通信密码安全设计评估:分析评估方案是否合理、合规的利用商用密码JMX、完整性、真实性功能，对影响信息系统安全防护效能的网络和通信层面因素是否得到有效控制。 设备和计算层面评估:分析评估信息系统是否合理、合规的利用商用密码JMX、完整性、真实性功能，对影响信息系统安全防护效能的设备和计算层面因素是否得到有效控制。 应用和数据层面评估:分析评估信息系统是否合理、合规的利用商用密码JMX、完整性、真实性以及不可否认性功能，对影响信息系统安全防护效能的应用和数据层面因素是否得到有效控制。 3.安全管理评估 分析评估本项目商用密码应用方案对影响商用密码防护效能的管理制度与措施是否进行规划和设计。管理制度与措施包括但不限于下列典型维度：安全管理制度，密钥管理、人员管控，信息系统实施，应急预案。 4.2.4.检测工具要求 通过使用安全检测工具及手段，检测被测对象的安全性脆弱性，验证检测结果的有效性，从而评估系统是否达到安全有效的要求。通过使用安全检测工具及手段，检测被测对象的安全性脆弱性，验证检测结果的有效性，从而评估系统是否达到等级安全有效的要求。 本项目使用的所有测评工具和软件无需本项目采购人购买，均由中标方自行提供。要保证所使用的所有工具和软件不会产生所有权和知识产权等纠纷，并保证工具和软件的可用性和可靠性，由此产生的一切责任由中标方负完全责任。 供应商在评估过程中，提供包括但不限于以下测试工具或软件开展评估工作： 商用密码应用安全性评估基线测评软件； 商用密码数字证书合规性测评软件； 商用密码智能密码数据测评软件； 商用密码网络协议分析测评软件； 商用密码测评综合管理系统。</w:t>
            </w:r>
          </w:p>
        </w:tc>
      </w:tr>
      <w:tr>
        <w:tc>
          <w:tcPr>
            <w:tcW w:type="dxa" w:w="2076"/>
          </w:tcPr>
          <w:p/>
        </w:tc>
        <w:tc>
          <w:tcPr>
            <w:tcW w:type="dxa" w:w="2076"/>
          </w:tcPr>
          <w:p>
            <w:pPr>
              <w:pStyle w:val="null3"/>
              <w:jc w:val="center"/>
            </w:pPr>
            <w:r>
              <w:rPr/>
              <w:t>5</w:t>
            </w:r>
          </w:p>
        </w:tc>
        <w:tc>
          <w:tcPr>
            <w:tcW w:type="dxa" w:w="2076"/>
          </w:tcPr>
          <w:p>
            <w:pPr>
              <w:pStyle w:val="null3"/>
              <w:jc w:val="left"/>
            </w:pPr>
            <w:r>
              <w:rPr/>
              <w:t>网络安全及信息安全要求</w:t>
            </w:r>
          </w:p>
        </w:tc>
        <w:tc>
          <w:tcPr>
            <w:tcW w:type="dxa" w:w="2076"/>
          </w:tcPr>
          <w:p>
            <w:pPr>
              <w:pStyle w:val="null3"/>
              <w:jc w:val="left"/>
            </w:pPr>
            <w:r>
              <w:rPr/>
              <w:t>（1）投标供应商须严格遵守采购人制定的网络安全及信息安全的规则制度。 （2）投标供应商须严格遵守视频专网和公安网的进网调测要求，需按要求提前报备相关信息。 （3）投标供应商须对项目的过程关键资料和系统数据等关键信息严格保密。 （4）投标供应商严禁私自截留、存留系统数据，严禁在互联网部署测试环境，严禁在互联网代码托管网站托管代码。 （5）违约责任：投标供应商出现违规外联等违反安全管理规定的：1.首次做警告处理；2.第二次投标供应商支付违约金5000元；3.再出现类似行为的，每次支付违约金10000元。4.若出现严重安全事故的，中标供应商需支付合同总金额的10%作为违约金。违约金不足以弥补所造成损失的,补充差额部分；逾期支付违约金的，每逾期一日，加收合同总金额的万分之三，以合同金额封顶。同时中标供应商需采取必须的补救措施；后果严重的，采购人有权单方提前解除合同，如中标供应商对赔偿金额有异议，可与采购人协商，如双方无法通过协商达成一致，双方同意向采购人所在地人民法院起诉，以法院判决为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测试评估认证服务</w:t>
            </w:r>
          </w:p>
        </w:tc>
        <w:tc>
          <w:tcPr>
            <w:tcW w:type="dxa" w:w="933"/>
          </w:tcPr>
          <w:p>
            <w:pPr>
              <w:pStyle w:val="null3"/>
              <w:jc w:val="left"/>
            </w:pPr>
            <w:r>
              <w:rPr/>
              <w:t>密码应用安全性评估和等保安全测评服务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1,920,000.00</w:t>
            </w:r>
          </w:p>
        </w:tc>
        <w:tc>
          <w:tcPr>
            <w:tcW w:type="dxa" w:w="933"/>
          </w:tcPr>
          <w:p>
            <w:pPr>
              <w:pStyle w:val="null3"/>
              <w:jc w:val="right"/>
            </w:pPr>
            <w:r>
              <w:rPr/>
              <w:t>1,920,000.00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密码应用安全性评估和等保安全测评服务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1</w:t>
            </w:r>
            <w:r>
              <w:rPr>
                <w:sz w:val="21"/>
                <w:b/>
              </w:rPr>
              <w:t>、项目服务内容等级保护测评服务</w:t>
            </w:r>
          </w:p>
          <w:p>
            <w:pPr>
              <w:pStyle w:val="null3"/>
              <w:ind w:firstLine="420"/>
            </w:pPr>
            <w:r>
              <w:rPr>
                <w:sz w:val="21"/>
              </w:rPr>
              <w:t>网络安全等级保护测评包括两个方面的内容：一是安全控制测评，主要测评项目的基本安全控制在信息系统中的实施配置情况；二是系统整体测评，主要测评分析信息系统的整体安全性。其中，安全控制测评是信息系统整体安全测评的基础。</w:t>
            </w:r>
          </w:p>
          <w:p>
            <w:pPr>
              <w:pStyle w:val="null3"/>
            </w:pPr>
            <w:r>
              <w:rPr>
                <w:sz w:val="21"/>
              </w:rPr>
              <w:t>安全控制测评使用测评单元方式组织，分为安全技术测评和安全管理测评两大类。</w:t>
            </w:r>
          </w:p>
          <w:p>
            <w:pPr>
              <w:pStyle w:val="null3"/>
            </w:pPr>
            <w:r>
              <w:rPr>
                <w:sz w:val="21"/>
              </w:rPr>
              <w:t>安全技术测评</w:t>
            </w:r>
            <w:r>
              <w:rPr>
                <w:sz w:val="21"/>
              </w:rPr>
              <w:t>包括：安全物理环境、安全通信网络、安全区域边界、安全计算环境和安全管理中心五个方面的安全控制测评；安全管理测评包括；安全管理制度、安全管理机构、安全管理人员、安全建设管理和系统运维管理五个方面的安全控制测评。</w:t>
            </w:r>
          </w:p>
          <w:p>
            <w:pPr>
              <w:pStyle w:val="null3"/>
            </w:pPr>
            <w:r>
              <w:rPr>
                <w:sz w:val="21"/>
              </w:rPr>
              <w:t>安全技术测评通过人员访谈、文档审查和实地察看的方式测评，安全管理测评通过通过人员访谈、文档审查的方式测评。</w:t>
            </w:r>
          </w:p>
          <w:p>
            <w:pPr>
              <w:pStyle w:val="null3"/>
            </w:pPr>
            <w:r>
              <w:rPr>
                <w:sz w:val="21"/>
                <w:b/>
              </w:rPr>
              <w:t>1.1.</w:t>
            </w:r>
            <w:r>
              <w:rPr>
                <w:sz w:val="21"/>
                <w:b/>
              </w:rPr>
              <w:t>等级保护测评对象</w:t>
            </w:r>
          </w:p>
          <w:p>
            <w:pPr>
              <w:pStyle w:val="null3"/>
            </w:pPr>
            <w:r>
              <w:rPr>
                <w:sz w:val="21"/>
              </w:rPr>
              <w:t>（</w:t>
            </w:r>
            <w:r>
              <w:rPr>
                <w:sz w:val="21"/>
              </w:rPr>
              <w:t>1</w:t>
            </w:r>
            <w:r>
              <w:rPr>
                <w:sz w:val="21"/>
              </w:rPr>
              <w:t>）机房环境、配套设施；</w:t>
            </w:r>
          </w:p>
          <w:p>
            <w:pPr>
              <w:pStyle w:val="null3"/>
            </w:pPr>
            <w:r>
              <w:rPr>
                <w:sz w:val="21"/>
              </w:rPr>
              <w:t>（</w:t>
            </w:r>
            <w:r>
              <w:rPr>
                <w:sz w:val="21"/>
              </w:rPr>
              <w:t>2</w:t>
            </w:r>
            <w:r>
              <w:rPr>
                <w:sz w:val="21"/>
              </w:rPr>
              <w:t>）整体网络拓扑结构；</w:t>
            </w:r>
          </w:p>
          <w:p>
            <w:pPr>
              <w:pStyle w:val="null3"/>
            </w:pPr>
            <w:r>
              <w:rPr>
                <w:sz w:val="21"/>
              </w:rPr>
              <w:t>（</w:t>
            </w:r>
            <w:r>
              <w:rPr>
                <w:sz w:val="21"/>
              </w:rPr>
              <w:t>3</w:t>
            </w:r>
            <w:r>
              <w:rPr>
                <w:sz w:val="21"/>
              </w:rPr>
              <w:t>）网络设备：包括路由器、核心交换机、汇聚层交换机、无线网络设备、无线接入设备等；</w:t>
            </w:r>
          </w:p>
          <w:p>
            <w:pPr>
              <w:pStyle w:val="null3"/>
            </w:pPr>
            <w:r>
              <w:rPr>
                <w:sz w:val="21"/>
              </w:rPr>
              <w:t>（</w:t>
            </w:r>
            <w:r>
              <w:rPr>
                <w:sz w:val="21"/>
              </w:rPr>
              <w:t>4</w:t>
            </w:r>
            <w:r>
              <w:rPr>
                <w:sz w:val="21"/>
              </w:rPr>
              <w:t>）安全设备，包括网闸、防火墙、</w:t>
            </w:r>
            <w:r>
              <w:rPr>
                <w:sz w:val="21"/>
              </w:rPr>
              <w:t>IDS/IPS</w:t>
            </w:r>
            <w:r>
              <w:rPr>
                <w:sz w:val="21"/>
              </w:rPr>
              <w:t>、防病毒网关、防垃圾邮件网关、抗</w:t>
            </w:r>
            <w:r>
              <w:rPr>
                <w:sz w:val="21"/>
              </w:rPr>
              <w:t>APT</w:t>
            </w:r>
            <w:r>
              <w:rPr>
                <w:sz w:val="21"/>
              </w:rPr>
              <w:t>攻击系统、网络回溯系统、威胁情报检测系统、无线接入网关等；</w:t>
            </w:r>
          </w:p>
          <w:p>
            <w:pPr>
              <w:pStyle w:val="null3"/>
            </w:pPr>
            <w:r>
              <w:rPr>
                <w:sz w:val="21"/>
              </w:rPr>
              <w:t>（</w:t>
            </w:r>
            <w:r>
              <w:rPr>
                <w:sz w:val="21"/>
              </w:rPr>
              <w:t>5</w:t>
            </w:r>
            <w:r>
              <w:rPr>
                <w:sz w:val="21"/>
              </w:rPr>
              <w:t>）安全管理中心：安全运维管理系统、数据库审计系统、综合安全审计系统、综合网管系统等；</w:t>
            </w:r>
          </w:p>
          <w:p>
            <w:pPr>
              <w:pStyle w:val="null3"/>
            </w:pPr>
            <w:r>
              <w:rPr>
                <w:sz w:val="21"/>
              </w:rPr>
              <w:t>（</w:t>
            </w:r>
            <w:r>
              <w:rPr>
                <w:sz w:val="21"/>
              </w:rPr>
              <w:t>6</w:t>
            </w:r>
            <w:r>
              <w:rPr>
                <w:sz w:val="21"/>
              </w:rPr>
              <w:t>）数据库、中间件、终端设施（包括移动终端）、服务器等；</w:t>
            </w:r>
          </w:p>
          <w:p>
            <w:pPr>
              <w:pStyle w:val="null3"/>
            </w:pPr>
            <w:r>
              <w:rPr>
                <w:sz w:val="21"/>
              </w:rPr>
              <w:t>（</w:t>
            </w:r>
            <w:r>
              <w:rPr>
                <w:sz w:val="21"/>
              </w:rPr>
              <w:t>7</w:t>
            </w:r>
            <w:r>
              <w:rPr>
                <w:sz w:val="21"/>
              </w:rPr>
              <w:t>）业务应用软件、系统管理软件；</w:t>
            </w:r>
          </w:p>
          <w:p>
            <w:pPr>
              <w:pStyle w:val="null3"/>
            </w:pPr>
            <w:r>
              <w:rPr>
                <w:sz w:val="21"/>
              </w:rPr>
              <w:t>（</w:t>
            </w:r>
            <w:r>
              <w:rPr>
                <w:sz w:val="21"/>
              </w:rPr>
              <w:t>8</w:t>
            </w:r>
            <w:r>
              <w:rPr>
                <w:sz w:val="21"/>
              </w:rPr>
              <w:t>）重要管理终端；</w:t>
            </w:r>
          </w:p>
          <w:p>
            <w:pPr>
              <w:pStyle w:val="null3"/>
            </w:pPr>
            <w:r>
              <w:rPr>
                <w:sz w:val="21"/>
              </w:rPr>
              <w:t>（</w:t>
            </w:r>
            <w:r>
              <w:rPr>
                <w:sz w:val="21"/>
              </w:rPr>
              <w:t>9</w:t>
            </w:r>
            <w:r>
              <w:rPr>
                <w:sz w:val="21"/>
              </w:rPr>
              <w:t>）网络管理员、系统管理员、审计管理员、业务管理员和安全管理员、安全主管等；</w:t>
            </w:r>
          </w:p>
          <w:p>
            <w:pPr>
              <w:pStyle w:val="null3"/>
            </w:pPr>
            <w:r>
              <w:rPr>
                <w:sz w:val="21"/>
              </w:rPr>
              <w:t>（</w:t>
            </w:r>
            <w:r>
              <w:rPr>
                <w:sz w:val="21"/>
              </w:rPr>
              <w:t>10</w:t>
            </w:r>
            <w:r>
              <w:rPr>
                <w:sz w:val="21"/>
              </w:rPr>
              <w:t>）涉及到系统安全的所有管理制度、操作规程和记录等。</w:t>
            </w:r>
          </w:p>
          <w:p>
            <w:pPr>
              <w:pStyle w:val="null3"/>
            </w:pPr>
            <w:r>
              <w:rPr>
                <w:sz w:val="21"/>
                <w:b/>
              </w:rPr>
              <w:t>1.2.</w:t>
            </w:r>
            <w:r>
              <w:rPr>
                <w:sz w:val="21"/>
                <w:b/>
              </w:rPr>
              <w:t>等级保护测评的其他技术服务</w:t>
            </w:r>
          </w:p>
          <w:p>
            <w:pPr>
              <w:pStyle w:val="null3"/>
              <w:ind w:firstLine="420"/>
            </w:pPr>
            <w:r>
              <w:rPr>
                <w:sz w:val="21"/>
              </w:rPr>
              <w:t>在安全测评需要进行渗透测试来辅助完成项目整体网络的安全测评，对操作系统、数据库、</w:t>
            </w:r>
            <w:r>
              <w:rPr>
                <w:sz w:val="21"/>
              </w:rPr>
              <w:t>Web</w:t>
            </w:r>
            <w:r>
              <w:rPr>
                <w:sz w:val="21"/>
              </w:rPr>
              <w:t>发布系统、</w:t>
            </w:r>
            <w:r>
              <w:rPr>
                <w:sz w:val="21"/>
              </w:rPr>
              <w:t>Web</w:t>
            </w:r>
            <w:r>
              <w:rPr>
                <w:sz w:val="21"/>
              </w:rPr>
              <w:t>程序等层面存在的安全漏洞进行准确查找，同时利用渗透性技术检测，发现未知应用系统漏洞和安全隐患。主要有：弱口令、本地权限提升、远程溢出、数据库查询等。渗透测试结束后提供详细的渗透测试报告，并在报告中给出漏洞修复建议。</w:t>
            </w:r>
          </w:p>
          <w:p>
            <w:pPr>
              <w:pStyle w:val="null3"/>
            </w:pPr>
            <w:r>
              <w:rPr>
                <w:sz w:val="21"/>
                <w:b/>
              </w:rPr>
              <w:t>1.</w:t>
            </w:r>
            <w:r>
              <w:rPr>
                <w:sz w:val="21"/>
                <w:b/>
              </w:rPr>
              <w:t>3.服务成果</w:t>
            </w:r>
          </w:p>
          <w:p>
            <w:pPr>
              <w:pStyle w:val="null3"/>
              <w:ind w:firstLine="420"/>
              <w:jc w:val="both"/>
            </w:pPr>
            <w:r>
              <w:rPr>
                <w:sz w:val="21"/>
              </w:rPr>
              <w:t>服务中产生的全部档案资料版权归采购方所有，中选机构未经采购方允许的情况下，不得以任何形式向第三方提供安全技术文档的全部或部分内容，交付文件包括但不限于如下成果和报告：</w:t>
            </w:r>
          </w:p>
          <w:tbl>
            <w:tblPr>
              <w:tblInd w:type="dxa" w:w="135"/>
              <w:tblBorders>
                <w:top w:val="none" w:color="000000" w:sz="4"/>
                <w:left w:val="none" w:color="000000" w:sz="4"/>
                <w:bottom w:val="none" w:color="000000" w:sz="4"/>
                <w:right w:val="none" w:color="000000" w:sz="4"/>
                <w:insideH w:val="none"/>
                <w:insideV w:val="none"/>
              </w:tblBorders>
            </w:tblPr>
            <w:tblGrid>
              <w:gridCol w:w="523"/>
              <w:gridCol w:w="1177"/>
              <w:gridCol w:w="3173"/>
              <w:gridCol w:w="725"/>
            </w:tblGrid>
            <w:tr>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服务内容</w:t>
                  </w:r>
                </w:p>
              </w:tc>
              <w:tc>
                <w:tcPr>
                  <w:tcW w:type="dxa" w:w="3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成果文件名称</w:t>
                  </w:r>
                </w:p>
              </w:tc>
              <w:tc>
                <w:tcPr>
                  <w:tcW w:type="dxa" w:w="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数量</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差距分析服务</w:t>
                  </w:r>
                </w:p>
              </w:tc>
              <w:tc>
                <w:tcPr>
                  <w:tcW w:type="dxa" w:w="3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1.《系统问题清单和整改建议》</w:t>
                  </w:r>
                </w:p>
                <w:p>
                  <w:pPr>
                    <w:pStyle w:val="null3"/>
                    <w:jc w:val="both"/>
                  </w:pPr>
                  <w:r>
                    <w:rPr>
                      <w:sz w:val="21"/>
                    </w:rPr>
                    <w:t>2.《漏洞扫描报告》</w:t>
                  </w:r>
                </w:p>
                <w:p>
                  <w:pPr>
                    <w:pStyle w:val="null3"/>
                    <w:jc w:val="both"/>
                  </w:pPr>
                  <w:r>
                    <w:rPr>
                      <w:sz w:val="21"/>
                    </w:rPr>
                    <w:t>3.《渗透测试报告》</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1份/系统</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等级保护测评服务</w:t>
                  </w:r>
                </w:p>
              </w:tc>
              <w:tc>
                <w:tcPr>
                  <w:tcW w:type="dxa" w:w="3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1.《网络安全等级保护测评报告》</w:t>
                  </w:r>
                </w:p>
                <w:p>
                  <w:pPr>
                    <w:pStyle w:val="null3"/>
                    <w:jc w:val="both"/>
                  </w:pPr>
                  <w:r>
                    <w:rPr>
                      <w:sz w:val="21"/>
                    </w:rPr>
                    <w:t>2.获得公安部门的《信息系统安全等级保护备案证明》</w:t>
                  </w:r>
                </w:p>
                <w:p>
                  <w:pPr>
                    <w:pStyle w:val="null3"/>
                    <w:jc w:val="both"/>
                  </w:pPr>
                  <w:r>
                    <w:rPr>
                      <w:sz w:val="21"/>
                    </w:rPr>
                    <w:t>3.《报告回执》</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1项/系统</w:t>
                  </w:r>
                </w:p>
              </w:tc>
            </w:tr>
          </w:tbl>
          <w:p>
            <w:pPr>
              <w:pStyle w:val="null3"/>
              <w:spacing w:before="255" w:after="255"/>
              <w:ind w:left="720"/>
              <w:jc w:val="both"/>
              <w:outlineLvl w:val="2"/>
            </w:pPr>
            <w:r>
              <w:rPr>
                <w:sz w:val="21"/>
                <w:b/>
              </w:rPr>
              <w:t>2、商用密码安全性评估服务要求</w:t>
            </w:r>
          </w:p>
          <w:p>
            <w:pPr>
              <w:pStyle w:val="null3"/>
            </w:pPr>
            <w:r>
              <w:rPr>
                <w:sz w:val="21"/>
                <w:b/>
              </w:rPr>
              <w:t>2.1.</w:t>
            </w:r>
            <w:r>
              <w:rPr>
                <w:sz w:val="21"/>
                <w:b/>
              </w:rPr>
              <w:t>商用密码总体评估</w:t>
            </w:r>
          </w:p>
          <w:p>
            <w:pPr>
              <w:pStyle w:val="null3"/>
            </w:pPr>
            <w:r>
              <w:rPr>
                <w:sz w:val="21"/>
              </w:rPr>
              <w:t>（</w:t>
            </w:r>
            <w:r>
              <w:rPr>
                <w:sz w:val="21"/>
              </w:rPr>
              <w:t>1</w:t>
            </w:r>
            <w:r>
              <w:rPr>
                <w:sz w:val="21"/>
              </w:rPr>
              <w:t>）密码算法合规性评估：本项目商用密码应用关于信息系统使用的密码算法是否符合法律、法规的规定和密码相关国家标准、行业标准的有关要求。</w:t>
            </w:r>
          </w:p>
          <w:p>
            <w:pPr>
              <w:pStyle w:val="null3"/>
            </w:pPr>
            <w:r>
              <w:rPr>
                <w:sz w:val="21"/>
              </w:rPr>
              <w:t>（</w:t>
            </w:r>
            <w:r>
              <w:rPr>
                <w:sz w:val="21"/>
              </w:rPr>
              <w:t>2</w:t>
            </w:r>
            <w:r>
              <w:rPr>
                <w:sz w:val="21"/>
              </w:rPr>
              <w:t>）密码技术合规性评估：本项目商用密码应用关于信息系统使用的密码技术是否遵循密码相关国家标准和行业标准。</w:t>
            </w:r>
          </w:p>
          <w:p>
            <w:pPr>
              <w:pStyle w:val="null3"/>
            </w:pPr>
            <w:r>
              <w:rPr>
                <w:sz w:val="21"/>
              </w:rPr>
              <w:t>（</w:t>
            </w:r>
            <w:r>
              <w:rPr>
                <w:sz w:val="21"/>
              </w:rPr>
              <w:t>3</w:t>
            </w:r>
            <w:r>
              <w:rPr>
                <w:sz w:val="21"/>
              </w:rPr>
              <w:t>）密码产品合规性评估：本项目商用密码应用关于信息系统使用的密码产品与密码模块是否通过国家密码管理部门核准。</w:t>
            </w:r>
          </w:p>
          <w:p>
            <w:pPr>
              <w:pStyle w:val="null3"/>
            </w:pPr>
            <w:r>
              <w:rPr>
                <w:sz w:val="21"/>
              </w:rPr>
              <w:t>（</w:t>
            </w:r>
            <w:r>
              <w:rPr>
                <w:sz w:val="21"/>
              </w:rPr>
              <w:t>4</w:t>
            </w:r>
            <w:r>
              <w:rPr>
                <w:sz w:val="21"/>
              </w:rPr>
              <w:t>）密码服务合规性评估：本项目商用密码应用关于信息系统使用的密码服务是否通过国家密码管理部门许可。</w:t>
            </w:r>
          </w:p>
          <w:p>
            <w:pPr>
              <w:pStyle w:val="null3"/>
            </w:pPr>
            <w:r>
              <w:rPr>
                <w:sz w:val="21"/>
                <w:b/>
              </w:rPr>
              <w:t>2.2.</w:t>
            </w:r>
            <w:r>
              <w:rPr>
                <w:sz w:val="21"/>
                <w:b/>
              </w:rPr>
              <w:t>密码技术应用评估</w:t>
            </w:r>
          </w:p>
          <w:p>
            <w:pPr>
              <w:pStyle w:val="null3"/>
              <w:ind w:firstLine="420"/>
            </w:pPr>
            <w:r>
              <w:rPr>
                <w:sz w:val="21"/>
              </w:rPr>
              <w:t>从物理和环境、网络和通信、设备和计算、应用和数据</w:t>
            </w:r>
            <w:r>
              <w:rPr>
                <w:sz w:val="21"/>
              </w:rPr>
              <w:t>4</w:t>
            </w:r>
            <w:r>
              <w:rPr>
                <w:sz w:val="21"/>
              </w:rPr>
              <w:t>个层面对商用密码应用关于信息系统的密码技术设计情况进行分析与评估。</w:t>
            </w:r>
          </w:p>
          <w:p>
            <w:pPr>
              <w:pStyle w:val="null3"/>
              <w:ind w:firstLine="420"/>
            </w:pPr>
            <w:r>
              <w:rPr>
                <w:sz w:val="21"/>
              </w:rPr>
              <w:t>物理和环境密码安全设计评估</w:t>
            </w:r>
            <w:r>
              <w:rPr>
                <w:sz w:val="21"/>
              </w:rPr>
              <w:t>:</w:t>
            </w:r>
            <w:r>
              <w:rPr>
                <w:sz w:val="21"/>
              </w:rPr>
              <w:t>分析评估密码应用是否合理、合规的利用商用密码完整性、真实性功能，对影响信息系统安全防护效能的物理和环境层面因素是否得到有效控制。</w:t>
            </w:r>
          </w:p>
          <w:p>
            <w:pPr>
              <w:pStyle w:val="null3"/>
              <w:ind w:firstLine="420"/>
            </w:pPr>
            <w:r>
              <w:rPr>
                <w:sz w:val="21"/>
              </w:rPr>
              <w:t>网络和通信密码安全设计评估</w:t>
            </w:r>
            <w:r>
              <w:rPr>
                <w:sz w:val="21"/>
              </w:rPr>
              <w:t>:</w:t>
            </w:r>
            <w:r>
              <w:rPr>
                <w:sz w:val="21"/>
              </w:rPr>
              <w:t>分析评估密码应用是否合理、合规的利用商用密码JMX、完整性、真实性功能，对影响信息系统安全防护效能的网络和通信层面因素是否得到有效控制。</w:t>
            </w:r>
          </w:p>
          <w:p>
            <w:pPr>
              <w:pStyle w:val="null3"/>
              <w:ind w:firstLine="420"/>
            </w:pPr>
            <w:r>
              <w:rPr>
                <w:sz w:val="21"/>
              </w:rPr>
              <w:t>设备和计算层面评估</w:t>
            </w:r>
            <w:r>
              <w:rPr>
                <w:sz w:val="21"/>
              </w:rPr>
              <w:t>:</w:t>
            </w:r>
            <w:r>
              <w:rPr>
                <w:sz w:val="21"/>
              </w:rPr>
              <w:t>分析评估信息系统是否合理、合规的利用商用密码</w:t>
            </w:r>
            <w:r>
              <w:rPr>
                <w:sz w:val="21"/>
              </w:rPr>
              <w:t>JMX</w:t>
            </w:r>
            <w:r>
              <w:rPr>
                <w:sz w:val="21"/>
              </w:rPr>
              <w:t>、完整性、真实性功能，对影响信息系统安全防护效能的设备和计算层面因素是否得到有效控制。</w:t>
            </w:r>
          </w:p>
          <w:p>
            <w:pPr>
              <w:pStyle w:val="null3"/>
              <w:ind w:firstLine="420"/>
            </w:pPr>
            <w:r>
              <w:rPr>
                <w:sz w:val="21"/>
              </w:rPr>
              <w:t>应用和数据层面评估</w:t>
            </w:r>
            <w:r>
              <w:rPr>
                <w:sz w:val="21"/>
              </w:rPr>
              <w:t>:</w:t>
            </w:r>
            <w:r>
              <w:rPr>
                <w:sz w:val="21"/>
              </w:rPr>
              <w:t>分析评估信息系统是否合理、合规的利用商用密码</w:t>
            </w:r>
            <w:r>
              <w:rPr>
                <w:sz w:val="21"/>
              </w:rPr>
              <w:t>JMX</w:t>
            </w:r>
            <w:r>
              <w:rPr>
                <w:sz w:val="21"/>
              </w:rPr>
              <w:t>、完整性、真实性以及不可否认性功能，对影响信息系统安全防护效能的应用和数据层面因素是否得到有效控制。</w:t>
            </w:r>
          </w:p>
          <w:p>
            <w:pPr>
              <w:pStyle w:val="null3"/>
            </w:pPr>
            <w:r>
              <w:rPr>
                <w:sz w:val="21"/>
                <w:b/>
              </w:rPr>
              <w:t>2.3.</w:t>
            </w:r>
            <w:r>
              <w:rPr>
                <w:sz w:val="21"/>
                <w:b/>
              </w:rPr>
              <w:t>安全管理评估</w:t>
            </w:r>
          </w:p>
          <w:p>
            <w:pPr>
              <w:pStyle w:val="null3"/>
              <w:ind w:firstLine="420"/>
              <w:jc w:val="both"/>
            </w:pPr>
            <w:r>
              <w:rPr>
                <w:sz w:val="21"/>
              </w:rPr>
              <w:t>分析评估本项目商用密码应用对影响商用密码防护效能的管理制度与措施是否进行规划和设计。管理制度与措施包括但不限于下列典型维度：安全管理制度，密钥管理、人员管控，信息系统实施，应急预案。</w:t>
            </w:r>
          </w:p>
          <w:p>
            <w:pPr>
              <w:pStyle w:val="null3"/>
            </w:pPr>
            <w:r>
              <w:rPr>
                <w:sz w:val="21"/>
                <w:b/>
              </w:rPr>
              <w:t>2.4.</w:t>
            </w:r>
            <w:r>
              <w:rPr>
                <w:sz w:val="21"/>
                <w:b/>
              </w:rPr>
              <w:t>服务成果</w:t>
            </w:r>
          </w:p>
          <w:p>
            <w:pPr>
              <w:pStyle w:val="null3"/>
              <w:ind w:firstLine="420"/>
              <w:jc w:val="both"/>
            </w:pPr>
            <w:r>
              <w:rPr>
                <w:sz w:val="21"/>
              </w:rPr>
              <w:t>项目成果包括但不少于下列文档：</w:t>
            </w:r>
          </w:p>
          <w:tbl>
            <w:tblPr>
              <w:tblInd w:type="dxa" w:w="120"/>
              <w:tblBorders>
                <w:top w:val="none" w:color="000000" w:sz="4"/>
                <w:left w:val="none" w:color="000000" w:sz="4"/>
                <w:bottom w:val="none" w:color="000000" w:sz="4"/>
                <w:right w:val="none" w:color="000000" w:sz="4"/>
                <w:insideH w:val="none"/>
                <w:insideV w:val="none"/>
              </w:tblBorders>
            </w:tblPr>
            <w:tblGrid>
              <w:gridCol w:w="1317"/>
              <w:gridCol w:w="3202"/>
              <w:gridCol w:w="1067"/>
            </w:tblGrid>
            <w:tr>
              <w:tc>
                <w:tcPr>
                  <w:tcW w:type="dxa" w:w="131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服务名称</w:t>
                  </w:r>
                </w:p>
              </w:tc>
              <w:tc>
                <w:tcPr>
                  <w:tcW w:type="dxa" w:w="320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jc w:val="center"/>
                  </w:pPr>
                  <w:r>
                    <w:rPr>
                      <w:sz w:val="21"/>
                    </w:rPr>
                    <w:t>服务成果内容</w:t>
                  </w:r>
                </w:p>
              </w:tc>
              <w:tc>
                <w:tcPr>
                  <w:tcW w:type="dxa" w:w="10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jc w:val="center"/>
                  </w:pPr>
                  <w:r>
                    <w:rPr>
                      <w:sz w:val="21"/>
                    </w:rPr>
                    <w:t>数量</w:t>
                  </w:r>
                </w:p>
              </w:tc>
            </w:tr>
            <w:tr>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商用密码安全性评估</w:t>
                  </w:r>
                  <w:r>
                    <w:rPr>
                      <w:sz w:val="21"/>
                    </w:rPr>
                    <w:t>服务</w:t>
                  </w:r>
                </w:p>
              </w:tc>
              <w:tc>
                <w:tcPr>
                  <w:tcW w:type="dxa" w:w="3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《商用密码应用安全性评估实施方案》</w:t>
                  </w:r>
                </w:p>
                <w:p>
                  <w:pPr>
                    <w:pStyle w:val="null3"/>
                    <w:jc w:val="both"/>
                  </w:pPr>
                  <w:r>
                    <w:rPr>
                      <w:sz w:val="21"/>
                    </w:rPr>
                    <w:t>《商用密码应用安全性评估报告》</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1份</w:t>
                  </w:r>
                </w:p>
                <w:p>
                  <w:pPr>
                    <w:pStyle w:val="null3"/>
                    <w:jc w:val="both"/>
                  </w:pPr>
                  <w:r>
                    <w:rPr>
                      <w:sz w:val="21"/>
                    </w:rPr>
                    <w:t>1份/每系统</w:t>
                  </w:r>
                </w:p>
              </w:tc>
            </w:tr>
          </w:tbl>
          <w:p>
            <w:pPr>
              <w:pStyle w:val="null3"/>
              <w:ind w:firstLine="422"/>
              <w:jc w:val="left"/>
            </w:pPr>
            <w:r>
              <w:rPr>
                <w:sz w:val="21"/>
                <w:b/>
              </w:rPr>
              <w:t>3、项目实施及验收</w:t>
            </w:r>
          </w:p>
          <w:p>
            <w:pPr>
              <w:pStyle w:val="null3"/>
            </w:pPr>
            <w:r>
              <w:rPr>
                <w:sz w:val="21"/>
              </w:rPr>
              <w:t>（</w:t>
            </w:r>
            <w:r>
              <w:rPr>
                <w:sz w:val="21"/>
              </w:rPr>
              <w:t>1</w:t>
            </w:r>
            <w:r>
              <w:rPr>
                <w:sz w:val="21"/>
              </w:rPr>
              <w:t>）项目建设合同签订后，供应商收到预付款后</w:t>
            </w:r>
            <w:r>
              <w:rPr>
                <w:sz w:val="21"/>
              </w:rPr>
              <w:t>30</w:t>
            </w:r>
            <w:r>
              <w:rPr>
                <w:sz w:val="21"/>
              </w:rPr>
              <w:t>个工作日内，供应商必须完成信息系统等级保护初次测评工作，并提交相关初次测评结果或问题汇总及安全整改建议；</w:t>
            </w:r>
          </w:p>
          <w:p>
            <w:pPr>
              <w:pStyle w:val="null3"/>
            </w:pPr>
            <w:r>
              <w:rPr>
                <w:sz w:val="21"/>
              </w:rPr>
              <w:t>（</w:t>
            </w:r>
            <w:r>
              <w:rPr>
                <w:sz w:val="21"/>
              </w:rPr>
              <w:t>2</w:t>
            </w:r>
            <w:r>
              <w:rPr>
                <w:sz w:val="21"/>
              </w:rPr>
              <w:t>）在采购人完成安全建设整改后，</w:t>
            </w:r>
            <w:r>
              <w:rPr>
                <w:sz w:val="21"/>
              </w:rPr>
              <w:t>30</w:t>
            </w:r>
            <w:r>
              <w:rPr>
                <w:sz w:val="21"/>
              </w:rPr>
              <w:t>个工作日内供应商必须完成信息系统等级保护验收测评服务，进行验收测评并提交符合国家标准的《网络安全等级保护测评报告》；</w:t>
            </w:r>
          </w:p>
          <w:p>
            <w:pPr>
              <w:pStyle w:val="null3"/>
            </w:pPr>
            <w:r>
              <w:rPr>
                <w:sz w:val="21"/>
              </w:rPr>
              <w:t>（</w:t>
            </w:r>
            <w:r>
              <w:rPr>
                <w:sz w:val="21"/>
              </w:rPr>
              <w:t>3</w:t>
            </w:r>
            <w:r>
              <w:rPr>
                <w:sz w:val="21"/>
              </w:rPr>
              <w:t>）投标人中标后须为采购人提供商用密码应用安全性改造咨询服务，协助采购人开展商用密码应用安全性改造，在采购人完成商用密码应用安全性改造后，</w:t>
            </w:r>
            <w:r>
              <w:rPr>
                <w:sz w:val="21"/>
              </w:rPr>
              <w:t>30</w:t>
            </w:r>
            <w:r>
              <w:rPr>
                <w:sz w:val="21"/>
              </w:rPr>
              <w:t>个工作日内供应商必须完成商用密码应用安全性评估服务，进行验收测评并提交符合国家标准的《商用密码应用安全性评估报告》；</w:t>
            </w:r>
          </w:p>
          <w:p>
            <w:pPr>
              <w:pStyle w:val="null3"/>
            </w:pPr>
            <w:r>
              <w:rPr>
                <w:sz w:val="21"/>
              </w:rPr>
              <w:t>（</w:t>
            </w:r>
            <w:r>
              <w:rPr>
                <w:sz w:val="21"/>
              </w:rPr>
              <w:t>4</w:t>
            </w:r>
            <w:r>
              <w:rPr>
                <w:sz w:val="21"/>
              </w:rPr>
              <w:t>）供应商必须为采购人提供详细的项目验收方案，必须书面通知采购人所完成的工作和准备进行验收的项目种类及验收开始时间，此通知书需经采购人认定后方可执行。</w:t>
            </w:r>
          </w:p>
          <w:p>
            <w:pPr>
              <w:pStyle w:val="null3"/>
            </w:pPr>
            <w:r>
              <w:rPr>
                <w:sz w:val="21"/>
                <w:b/>
              </w:rPr>
              <w:t>4</w:t>
            </w:r>
            <w:r>
              <w:rPr>
                <w:sz w:val="21"/>
                <w:b/>
              </w:rPr>
              <w:t>、服务质量保证、实施进度计划及风控保障要求</w:t>
            </w:r>
          </w:p>
          <w:p>
            <w:pPr>
              <w:pStyle w:val="null3"/>
            </w:pPr>
            <w:r>
              <w:rPr>
                <w:sz w:val="21"/>
              </w:rPr>
              <w:t>由于该项目时间紧任务重，为了高质量和顺利完成项目中的所有服务内容，保障项目顺利完成，供应商须在服务质量保证、进度计划及风险保障方面提出切实可行的有效措施，以便有利于采购方对等级保护测评过程中的实施、测评等具体服务过程的全程监管，解决采购方由于不了解等级保护测评相关标准和要求，导致无法监管在测评过程中出现的无规范、无指导、无流程等问题，保障测评过程的标准化、规范化。具体要求包括但不限于以下内容：</w:t>
            </w:r>
          </w:p>
          <w:p>
            <w:pPr>
              <w:pStyle w:val="null3"/>
            </w:pPr>
            <w:r>
              <w:rPr>
                <w:sz w:val="21"/>
              </w:rPr>
              <w:t>（</w:t>
            </w:r>
            <w:r>
              <w:rPr>
                <w:sz w:val="21"/>
              </w:rPr>
              <w:t>1</w:t>
            </w:r>
            <w:r>
              <w:rPr>
                <w:sz w:val="21"/>
              </w:rPr>
              <w:t>）服务质量要求</w:t>
            </w:r>
          </w:p>
          <w:p>
            <w:pPr>
              <w:pStyle w:val="null3"/>
            </w:pPr>
            <w:r>
              <w:rPr>
                <w:sz w:val="21"/>
              </w:rPr>
              <w:t>供应商须提供切实可行的服务质量保证措施，包括但不限于：测试项目质量管理目标、测试项目质量控制措施、测试项目质量控制管理办法、文档规范性、项目质量管理体系等。</w:t>
            </w:r>
          </w:p>
          <w:p>
            <w:pPr>
              <w:pStyle w:val="null3"/>
            </w:pPr>
            <w:r>
              <w:rPr>
                <w:sz w:val="21"/>
              </w:rPr>
              <w:t>（</w:t>
            </w:r>
            <w:r>
              <w:rPr>
                <w:sz w:val="21"/>
              </w:rPr>
              <w:t xml:space="preserve">2 </w:t>
            </w:r>
            <w:r>
              <w:rPr>
                <w:sz w:val="21"/>
              </w:rPr>
              <w:t>）实施进度计划及风控保障</w:t>
            </w:r>
          </w:p>
          <w:p>
            <w:pPr>
              <w:pStyle w:val="null3"/>
            </w:pPr>
            <w:r>
              <w:rPr>
                <w:sz w:val="21"/>
              </w:rPr>
              <w:t>为确保项目测评工作顺利进行，供应商在实施过程中须提交完整的针对本项目节点制定详细的实施进度计划和风险保障措施，包括但不限于：</w:t>
            </w:r>
          </w:p>
          <w:p>
            <w:pPr>
              <w:pStyle w:val="null3"/>
            </w:pPr>
            <w:r>
              <w:rPr>
                <w:sz w:val="21"/>
              </w:rPr>
              <w:t>1</w:t>
            </w:r>
            <w:r>
              <w:rPr>
                <w:sz w:val="21"/>
              </w:rPr>
              <w:t>）实施进度计划：项目进度计划管理、进度保障措施、工作任务分解、项目进度关键点识别、项目进度关键点控制原则、进度控制方法；</w:t>
            </w:r>
          </w:p>
          <w:p>
            <w:pPr>
              <w:pStyle w:val="null3"/>
            </w:pPr>
            <w:r>
              <w:rPr>
                <w:sz w:val="21"/>
              </w:rPr>
              <w:t>2</w:t>
            </w:r>
            <w:r>
              <w:rPr>
                <w:sz w:val="21"/>
              </w:rPr>
              <w:t>）风控保障：风险点与规避措施、风险控制的程序、风险管理措施。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1.采购代理机构：本项目是指广东长盛工程项目管理有限公司，负责整个采购活动的组织，依法负责编制和发布招标文件，对招标文件拥有最终的解释权，不以任何身份出任评标委员会成员。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茂名市公安局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经甲乙双方约定本次招标由成交供应商支付成交服务费，成交供应商须在成交公告公示期结束后，领取《成交通知书》前，向采购代理机构缴纳成交服务费：人民币贰万贰仟叁佰元整（￥22300.00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广东长盛工程项目管理有限公司</w:t>
      </w:r>
      <w:r>
        <w:rPr/>
        <w:t>代收。具体操作要求详见</w:t>
      </w:r>
      <w:r>
        <w:rPr/>
        <w:t>广东长盛工程项目管理有限公司</w:t>
      </w:r>
      <w:r>
        <w:rPr/>
        <w:t>有关指引，递交事宜请自行咨询</w:t>
      </w:r>
      <w:r>
        <w:rPr/>
        <w:t>广东长盛工程项目管理有限公司</w:t>
      </w:r>
      <w:r>
        <w:rPr/>
        <w:t>；请各投标人在投标文件递交截止时间前按须知前附表规定的金额递交至</w:t>
      </w:r>
      <w:r>
        <w:rPr/>
        <w:t>广东长盛工程项目管理有限公司</w:t>
      </w:r>
      <w:r>
        <w:rPr/>
        <w:t>，到账情况以开标时</w:t>
      </w:r>
      <w:r>
        <w:rPr/>
        <w:t>广东长盛工程项目管理有限公司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w:t>
      </w:r>
    </w:p>
    <w:p>
      <w:pPr>
        <w:pStyle w:val="null3"/>
        <w:ind w:firstLine="480"/>
      </w:pPr>
      <w:r>
        <w:rPr/>
        <w:t>电话：</w:t>
      </w:r>
      <w:r>
        <w:rPr/>
        <w:t>0668-2907995</w:t>
      </w:r>
    </w:p>
    <w:p>
      <w:pPr>
        <w:pStyle w:val="null3"/>
        <w:ind w:firstLine="480"/>
      </w:pPr>
      <w:r>
        <w:rPr/>
        <w:t>传真：</w:t>
      </w:r>
      <w:r>
        <w:rPr/>
        <w:t>/</w:t>
      </w:r>
    </w:p>
    <w:p>
      <w:pPr>
        <w:pStyle w:val="null3"/>
        <w:ind w:firstLine="480"/>
      </w:pPr>
      <w:r>
        <w:rPr/>
        <w:t>邮箱：</w:t>
      </w:r>
      <w:r>
        <w:rPr/>
        <w:t>mmcsgc@163.com</w:t>
      </w:r>
    </w:p>
    <w:p>
      <w:pPr>
        <w:pStyle w:val="null3"/>
        <w:ind w:firstLine="480"/>
      </w:pPr>
      <w:r>
        <w:rPr/>
        <w:t>地址：</w:t>
      </w:r>
      <w:r>
        <w:rPr/>
        <w:t>茂名市茂南区东粤南路9号九和咖啡（谦和楼四楼）</w:t>
      </w:r>
    </w:p>
    <w:p>
      <w:pPr>
        <w:pStyle w:val="null3"/>
        <w:ind w:firstLine="480"/>
      </w:pPr>
      <w:r>
        <w:rPr/>
        <w:t>邮编：</w:t>
      </w:r>
      <w:r>
        <w:rPr/>
        <w:t>525000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政府采购监督管理机构名称：茂名市财政局政府采购监管科</w:t>
      </w:r>
    </w:p>
    <w:p>
      <w:pPr>
        <w:pStyle w:val="null3"/>
      </w:pPr>
      <w:r>
        <w:rPr/>
        <w:t>地 址：茂名市茂南区双山三路13号大院1号楼2楼</w:t>
      </w:r>
    </w:p>
    <w:p>
      <w:pPr>
        <w:pStyle w:val="null3"/>
      </w:pPr>
      <w:r>
        <w:rPr/>
        <w:t>电 话：0668-2291458 0668-2282538</w:t>
      </w:r>
    </w:p>
    <w:p>
      <w:pPr>
        <w:pStyle w:val="null3"/>
      </w:pPr>
      <w:r>
        <w:rPr/>
        <w:t>邮 编：525000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茂名市公安局智慧新警务（二期）项目（包十三：密码应用安全性评估和等保安全测评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广东长盛工程项目管理有限公司</w:t>
      </w:r>
      <w:r>
        <w:rPr/>
        <w:t>统一对外发布。</w:t>
      </w:r>
    </w:p>
    <w:p>
      <w:pPr>
        <w:pStyle w:val="null3"/>
        <w:ind w:firstLine="480"/>
      </w:pPr>
      <w:r>
        <w:rPr/>
        <w:t>（2）对</w:t>
      </w:r>
      <w:r>
        <w:rPr/>
        <w:t>广东长盛工程项目管理有限公司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采购包1（茂名市公安局智慧新警务（二期）项目（包十三：密码应用安全性评估和等保安全测评服务））：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采购包1（茂名市公安局智慧新警务（二期）项目（包十三：密码应用安全性评估和等保安全测评服务））：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依据附件《茂名市政府采购供应商资格信用承诺函》提供承诺（采购人有权在发放中标通知书前要求中标（成交）供应商提供证明材料，以备核实供应商承诺事项的真实性）</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依据附件《茂名市政府采购供应商资格信用承诺函》提供承诺（采购人有权在发放中标通知书前要求中标（成交）供应商提供证明材料，以备核实供应商承诺事项的真实性）</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依据附件《茂名市政府采购供应商资格信用承诺函》提供承诺（采购人有权在发放中标通知书前要求中标（成交）供应商提供证明材料，以备核实供应商承诺事项的真实性）</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依据附件《茂名市政府采购供应商资格信用承诺函》提供承诺（采购人有权在发放中标通知书前要求中标（成交）供应商提供证明材料，以备核实供应商承诺事项的真实性）。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其他资格要求</w:t>
            </w:r>
          </w:p>
        </w:tc>
        <w:tc>
          <w:tcPr>
            <w:tcW w:type="dxa" w:w="4238"/>
          </w:tcPr>
          <w:p>
            <w:pPr>
              <w:pStyle w:val="null3"/>
            </w:pPr>
            <w:r>
              <w:rPr/>
              <w:t>供应商须同时具备国家公安部第三研究所颁发的“网络安全服务认证证书等级保护测评服务认证”证书和国家密码管理局颁发的“商用密码检测机构资质证书”（提供有效证明复印件）。</w:t>
            </w:r>
          </w:p>
        </w:tc>
      </w:tr>
      <w:tr>
        <w:tc>
          <w:tcPr>
            <w:tcW w:type="dxa" w:w="890"/>
          </w:tcPr>
          <w:p>
            <w:pPr>
              <w:pStyle w:val="null3"/>
            </w:pPr>
            <w:r>
              <w:rPr/>
              <w:t>9</w:t>
            </w:r>
          </w:p>
        </w:tc>
        <w:tc>
          <w:tcPr>
            <w:tcW w:type="dxa" w:w="3178"/>
          </w:tcPr>
          <w:p>
            <w:pPr>
              <w:pStyle w:val="null3"/>
            </w:pPr>
            <w:r>
              <w:rPr/>
              <w:t>其他资格要求</w:t>
            </w:r>
          </w:p>
        </w:tc>
        <w:tc>
          <w:tcPr>
            <w:tcW w:type="dxa" w:w="4238"/>
          </w:tcPr>
          <w:p>
            <w:pPr>
              <w:pStyle w:val="null3"/>
            </w:pPr>
            <w:r>
              <w:rPr/>
              <w:t>本项目不接受联合体投标。（提供承诺函，格式自拟）</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采购包1（茂名市公安局智慧新警务（二期）项目（包十三：密码应用安全性评估和等保安全测评服务））：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投标有效期是否符合要求</w:t>
            </w:r>
          </w:p>
        </w:tc>
        <w:tc>
          <w:tcPr>
            <w:tcW w:type="dxa" w:w="4238"/>
          </w:tcPr>
          <w:p>
            <w:pPr>
              <w:pStyle w:val="null3"/>
            </w:pPr>
            <w:r>
              <w:rPr/>
              <w:t>投标有效期是否符合要求</w:t>
            </w:r>
          </w:p>
        </w:tc>
      </w:tr>
      <w:tr>
        <w:tc>
          <w:tcPr>
            <w:tcW w:type="dxa" w:w="890"/>
          </w:tcPr>
          <w:p>
            <w:pPr>
              <w:pStyle w:val="null3"/>
            </w:pPr>
            <w:r>
              <w:rPr/>
              <w:t>2</w:t>
            </w:r>
          </w:p>
        </w:tc>
        <w:tc>
          <w:tcPr>
            <w:tcW w:type="dxa" w:w="3178"/>
          </w:tcPr>
          <w:p>
            <w:pPr>
              <w:pStyle w:val="null3"/>
            </w:pPr>
            <w:r>
              <w:rPr/>
              <w:t>投标文件符合招标文件的式样和签署要求</w:t>
            </w:r>
          </w:p>
        </w:tc>
        <w:tc>
          <w:tcPr>
            <w:tcW w:type="dxa" w:w="4238"/>
          </w:tcPr>
          <w:p>
            <w:pPr>
              <w:pStyle w:val="null3"/>
            </w:pPr>
            <w:r>
              <w:rPr/>
              <w:t>投标文件符合招标文件的式样和签署要求</w:t>
            </w:r>
          </w:p>
        </w:tc>
      </w:tr>
      <w:tr>
        <w:tc>
          <w:tcPr>
            <w:tcW w:type="dxa" w:w="890"/>
          </w:tcPr>
          <w:p>
            <w:pPr>
              <w:pStyle w:val="null3"/>
            </w:pPr>
            <w:r>
              <w:rPr/>
              <w:t>3</w:t>
            </w:r>
          </w:p>
        </w:tc>
        <w:tc>
          <w:tcPr>
            <w:tcW w:type="dxa" w:w="3178"/>
          </w:tcPr>
          <w:p>
            <w:pPr>
              <w:pStyle w:val="null3"/>
            </w:pPr>
            <w:r>
              <w:rPr/>
              <w:t>投标报价是固定唯一价且不超过采购预算。</w:t>
            </w:r>
          </w:p>
        </w:tc>
        <w:tc>
          <w:tcPr>
            <w:tcW w:type="dxa" w:w="4238"/>
          </w:tcPr>
          <w:p>
            <w:pPr>
              <w:pStyle w:val="null3"/>
            </w:pPr>
            <w:r>
              <w:rPr/>
              <w:t>投标报价是固定唯一价且不超过采购预算。</w:t>
            </w:r>
          </w:p>
        </w:tc>
      </w:tr>
      <w:tr>
        <w:tc>
          <w:tcPr>
            <w:tcW w:type="dxa" w:w="890"/>
          </w:tcPr>
          <w:p>
            <w:pPr>
              <w:pStyle w:val="null3"/>
            </w:pPr>
            <w:r>
              <w:rPr/>
              <w:t>4</w:t>
            </w:r>
          </w:p>
        </w:tc>
        <w:tc>
          <w:tcPr>
            <w:tcW w:type="dxa" w:w="3178"/>
          </w:tcPr>
          <w:p>
            <w:pPr>
              <w:pStyle w:val="null3"/>
            </w:pPr>
            <w:r>
              <w:rPr/>
              <w:t>不存在低于成本价投标或投标报价明显不合理且投标人不能合理说明的情况</w:t>
            </w:r>
          </w:p>
        </w:tc>
        <w:tc>
          <w:tcPr>
            <w:tcW w:type="dxa" w:w="4238"/>
          </w:tcPr>
          <w:p>
            <w:pPr>
              <w:pStyle w:val="null3"/>
            </w:pPr>
            <w:r>
              <w:rPr/>
              <w:t>不存在低于成本价投标或投标报价明显不合理且投标人不能合理说明的情况</w:t>
            </w:r>
          </w:p>
        </w:tc>
      </w:tr>
      <w:tr>
        <w:tc>
          <w:tcPr>
            <w:tcW w:type="dxa" w:w="890"/>
          </w:tcPr>
          <w:p>
            <w:pPr>
              <w:pStyle w:val="null3"/>
            </w:pPr>
            <w:r>
              <w:rPr/>
              <w:t>5</w:t>
            </w:r>
          </w:p>
        </w:tc>
        <w:tc>
          <w:tcPr>
            <w:tcW w:type="dxa" w:w="3178"/>
          </w:tcPr>
          <w:p>
            <w:pPr>
              <w:pStyle w:val="null3"/>
            </w:pPr>
            <w:r>
              <w:rPr/>
              <w:t>投标文件条款满足招标文件★要求，或无其他未实质性响应招标文件要求，或无经评委认定为无效的条款和内容</w:t>
            </w:r>
          </w:p>
        </w:tc>
        <w:tc>
          <w:tcPr>
            <w:tcW w:type="dxa" w:w="4238"/>
          </w:tcPr>
          <w:p>
            <w:pPr>
              <w:pStyle w:val="null3"/>
            </w:pPr>
            <w:r>
              <w:rPr/>
              <w:t>投标文件条款满足招标文件★要求，或无其他未实质性响应招标文件要求，或无经评委认定为无效的条款和内容</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采购包1(茂名市公安局智慧新警务（二期）项目（包十三：密码应用安全性评估和等保安全测评服务）):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技术部分35.0分</w:t>
            </w:r>
          </w:p>
          <w:p>
            <w:pPr>
              <w:pStyle w:val="null3"/>
            </w:pPr>
            <w:r>
              <w:rPr/>
              <w:t>报价得分35.0分</w:t>
            </w:r>
          </w:p>
        </w:tc>
      </w:tr>
      <w:tr>
        <w:tc>
          <w:tcPr>
            <w:tcW w:type="dxa" w:w="922"/>
            <w:gridSpan w:val="2"/>
            <w:vMerge w:val="restart"/>
          </w:tcPr>
          <w:p>
            <w:pPr>
              <w:pStyle w:val="null3"/>
              <w:jc w:val="center"/>
            </w:pPr>
            <w:r>
              <w:rPr/>
              <w:t>技术部分</w:t>
            </w:r>
          </w:p>
        </w:tc>
        <w:tc>
          <w:tcPr>
            <w:tcW w:type="dxa" w:w="2307"/>
          </w:tcPr>
          <w:p>
            <w:pPr>
              <w:pStyle w:val="null3"/>
              <w:jc w:val="left"/>
            </w:pPr>
            <w:r>
              <w:rPr/>
              <w:t>项目总体理解 (6.0分)</w:t>
            </w:r>
          </w:p>
        </w:tc>
        <w:tc>
          <w:tcPr>
            <w:tcW w:type="dxa" w:w="5076"/>
          </w:tcPr>
          <w:p>
            <w:pPr>
              <w:pStyle w:val="null3"/>
              <w:jc w:val="left"/>
            </w:pPr>
            <w:r>
              <w:rPr/>
              <w:t>评审委员会根据投标人对本项目服务背景、服务目标、服务原则与服务依据等情况内容的完善性、合理性及可行性进行评价： 1.对项目的需求、目标、意义，以及本项目开展思路和框架有全面、准确的理解，能够明确项目的输出成果，得6分； 2.缺乏项目进度及质量保障措施的或未提供相应内容的，得0分。</w:t>
            </w:r>
          </w:p>
        </w:tc>
      </w:tr>
      <w:tr>
        <w:tc>
          <w:tcPr>
            <w:tcW w:type="dxa" w:w="922"/>
            <w:gridSpan w:val="2"/>
            <w:vMerge/>
          </w:tcPr>
          <w:p/>
        </w:tc>
        <w:tc>
          <w:tcPr>
            <w:tcW w:type="dxa" w:w="2307"/>
          </w:tcPr>
          <w:p>
            <w:pPr>
              <w:pStyle w:val="null3"/>
              <w:jc w:val="left"/>
            </w:pPr>
            <w:r>
              <w:rPr/>
              <w:t>进度安排及项目质量保障措施 (6.0分)</w:t>
            </w:r>
          </w:p>
        </w:tc>
        <w:tc>
          <w:tcPr>
            <w:tcW w:type="dxa" w:w="5076"/>
          </w:tcPr>
          <w:p>
            <w:pPr>
              <w:pStyle w:val="null3"/>
              <w:jc w:val="left"/>
            </w:pPr>
            <w:r>
              <w:rPr/>
              <w:t>根据投标人编制本项目制定的进度安排及质量保障措施，对项目服务保密措施、风险防范措施的有效性和可操作性等情况进行评价：1.项目计划明晰，时间把控非常合理，服务内容的安排十分明确、合理，制定了详细、规范的项目计划及保障措施，得6分； 2.缺乏项目进度及质量保障措施的或未提供相应内容的，得0分。</w:t>
            </w:r>
          </w:p>
        </w:tc>
      </w:tr>
      <w:tr>
        <w:tc>
          <w:tcPr>
            <w:tcW w:type="dxa" w:w="922"/>
            <w:gridSpan w:val="2"/>
            <w:vMerge/>
          </w:tcPr>
          <w:p/>
        </w:tc>
        <w:tc>
          <w:tcPr>
            <w:tcW w:type="dxa" w:w="2307"/>
          </w:tcPr>
          <w:p>
            <w:pPr>
              <w:pStyle w:val="null3"/>
              <w:jc w:val="left"/>
            </w:pPr>
            <w:r>
              <w:rPr/>
              <w:t>服务方案 (8.0分)</w:t>
            </w:r>
          </w:p>
        </w:tc>
        <w:tc>
          <w:tcPr>
            <w:tcW w:type="dxa" w:w="5076"/>
          </w:tcPr>
          <w:p>
            <w:pPr>
              <w:pStyle w:val="null3"/>
              <w:jc w:val="left"/>
            </w:pPr>
            <w:r>
              <w:rPr/>
              <w:t>根根据投标人编制项目服务方案，说明测评流程步骤、测评方法、测评工具介绍、项目管理制度等情况进行评价： 1.测评流程完整详细，评估方法专业规范，测评工具专业可靠，项目管理措施具体齐全、可操作性高，得8分； 2.缺乏服务方案介绍的或未提供相应内容的，得0分。</w:t>
            </w:r>
          </w:p>
        </w:tc>
      </w:tr>
      <w:tr>
        <w:tc>
          <w:tcPr>
            <w:tcW w:type="dxa" w:w="922"/>
            <w:gridSpan w:val="2"/>
            <w:vMerge/>
          </w:tcPr>
          <w:p/>
        </w:tc>
        <w:tc>
          <w:tcPr>
            <w:tcW w:type="dxa" w:w="2307"/>
          </w:tcPr>
          <w:p>
            <w:pPr>
              <w:pStyle w:val="null3"/>
              <w:jc w:val="left"/>
            </w:pPr>
            <w:r>
              <w:rPr/>
              <w:t>服务工具 (15.0分)</w:t>
            </w:r>
          </w:p>
        </w:tc>
        <w:tc>
          <w:tcPr>
            <w:tcW w:type="dxa" w:w="5076"/>
          </w:tcPr>
          <w:p>
            <w:pPr>
              <w:pStyle w:val="null3"/>
              <w:jc w:val="left"/>
            </w:pPr>
            <w:r>
              <w:rPr/>
              <w:t>根据投标人提供的等保测评服务工具情况评价： 1.具有网络安全等级保护作业类相关系统，得5分； 2.商用密码检测类相关工具，得5分； 3.具有商用密码应用安全性评估作业或管理系统，得5分。 注：本项最高15分。提供投标人合法使用工具的证明材料。资料均要求提供复印件（或官方网站截图）并加盖投标人公章，否则不得分。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拟派项目负责人 (4.0分)</w:t>
            </w:r>
          </w:p>
        </w:tc>
        <w:tc>
          <w:tcPr>
            <w:tcW w:type="dxa" w:w="5076"/>
          </w:tcPr>
          <w:p>
            <w:pPr>
              <w:pStyle w:val="null3"/>
              <w:jc w:val="left"/>
            </w:pPr>
            <w:r>
              <w:rPr/>
              <w:t>考察投标人拟派项目负责人： 1.具有信息安全等级中级测评证书得1分，高级测评师证书得2分。本小项最高2分。 2.具有商用密码应用安全性评估人员测评能力考核证书得2分。 评分依据： 1.提供项目负责人投标截止日前3个月的社保证明资料。 2.按以上要求提供投标人相关证明资料作为得分依据，复印件（或官方网站截图）加盖投标人公章，否则不得分。</w:t>
            </w:r>
          </w:p>
        </w:tc>
      </w:tr>
      <w:tr>
        <w:tc>
          <w:tcPr>
            <w:tcW w:type="dxa" w:w="922"/>
            <w:gridSpan w:val="2"/>
            <w:vMerge/>
          </w:tcPr>
          <w:p/>
        </w:tc>
        <w:tc>
          <w:tcPr>
            <w:tcW w:type="dxa" w:w="2307"/>
          </w:tcPr>
          <w:p>
            <w:pPr>
              <w:pStyle w:val="null3"/>
              <w:jc w:val="left"/>
            </w:pPr>
            <w:r>
              <w:rPr/>
              <w:t>拟派项目主要团队成员 (12.0分)</w:t>
            </w:r>
          </w:p>
        </w:tc>
        <w:tc>
          <w:tcPr>
            <w:tcW w:type="dxa" w:w="5076"/>
          </w:tcPr>
          <w:p>
            <w:pPr>
              <w:pStyle w:val="null3"/>
              <w:jc w:val="left"/>
            </w:pPr>
            <w:r>
              <w:rPr/>
              <w:t>拟派项目团队成员（项目负责人除外）： 1.项目组成员具有网络安全等级中级测评师证书的，每名得1分；具有网络安全等级高级测评师证书的，每提供一名得3分。本小项最高得3分。 2.项目组成员具有商用密码应用安全性评估人员测评能力考核成绩证明的，每提供一名得1分，本小项最高得3分。 3.项目组成员具有注册渗透测试工程师（CISP-PTE）的，每提供一名得1分，本小项最高得3分。 4.项目组成员具有国家重要信息系统保护人员培训证书（CIIP-T）的，每提供一名得1分，本小项最高得3分。 注：以上人员证书不重复计分。 评分依据： 1.提供以上人员投标截止日前3个月的社保证明资料。 2.按以上要求提供投标人相关证明资料作为得分依据，复印件（或官方网站截图）加盖投标人公章，否则不得分。</w:t>
            </w:r>
          </w:p>
        </w:tc>
      </w:tr>
      <w:tr>
        <w:tc>
          <w:tcPr>
            <w:tcW w:type="dxa" w:w="922"/>
            <w:gridSpan w:val="2"/>
            <w:vMerge/>
          </w:tcPr>
          <w:p/>
        </w:tc>
        <w:tc>
          <w:tcPr>
            <w:tcW w:type="dxa" w:w="2307"/>
          </w:tcPr>
          <w:p>
            <w:pPr>
              <w:pStyle w:val="null3"/>
              <w:jc w:val="left"/>
            </w:pPr>
            <w:r>
              <w:rPr/>
              <w:t>企业资质 (8.0分)</w:t>
            </w:r>
          </w:p>
        </w:tc>
        <w:tc>
          <w:tcPr>
            <w:tcW w:type="dxa" w:w="5076"/>
          </w:tcPr>
          <w:p>
            <w:pPr>
              <w:pStyle w:val="null3"/>
              <w:jc w:val="left"/>
            </w:pPr>
            <w:r>
              <w:rPr/>
              <w:t>1.供应商具备有效期内的信息安全服务资质证书（风险评估），得2分； 2.具有国家认证认可监督管理委员会颁发的检验检测机构资质证书（CMA），得2分； 3.供应商具备有效期内的中国合格评定国家认可委员会检验机构认可证书（CNAS证书），得2分； 4.供应商具备有效期内的质量管理体系认证证书、信息安全管理体系认证证书，每提供一个得1分，本小项最高得2分。 注：本项最高8分。以上资质或证明须提供有效的证书复印件并加盖投标人公章，未按要求提供不得分。</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1.提供2022年1月1日以来的网络安全等级保护测评服务业绩的，每提供1个得1分，本小项最高得3分。 2.提供2022年1月1日以来的商用密码应用安全性评估服务业绩的，每提供1个得1分，本小项最高得3分。 注：本项最高得6分。以合同关键页（包括双方盖章、合同金额、签约时间、采购内容）复印件为准，不重复计分。</w:t>
            </w:r>
          </w:p>
        </w:tc>
      </w:tr>
      <w:tr>
        <w:tc>
          <w:tcPr>
            <w:tcW w:type="dxa" w:w="922"/>
            <w:gridSpan w:val="2"/>
          </w:tcPr>
          <w:p>
            <w:pPr>
              <w:pStyle w:val="null3"/>
              <w:jc w:val="center"/>
            </w:pPr>
            <w:r>
              <w:rPr/>
              <w:t>投标报价</w:t>
            </w:r>
          </w:p>
        </w:tc>
        <w:tc>
          <w:tcPr>
            <w:tcW w:type="dxa" w:w="2307"/>
          </w:tcPr>
          <w:p>
            <w:pPr>
              <w:pStyle w:val="null3"/>
              <w:jc w:val="left"/>
            </w:pPr>
            <w:r>
              <w:rPr/>
              <w:t>投标报价得分 (35.0分)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shd w:fill="FFFFFF" w:val="clear"/>
        </w:rPr>
        <w:t>广东省政府采购</w:t>
      </w:r>
    </w:p>
    <w:p>
      <w:pPr>
        <w:pStyle w:val="null3"/>
        <w:spacing w:before="150" w:after="150"/>
        <w:ind w:firstLine="480"/>
        <w:jc w:val="both"/>
      </w:pPr>
      <w:r>
        <w:rPr>
          <w:sz w:val="48"/>
          <w:b/>
          <w:shd w:fill="FFFFFF" w:val="clear"/>
        </w:rPr>
        <w:t>合　同　书</w:t>
      </w:r>
    </w:p>
    <w:p>
      <w:pPr>
        <w:pStyle w:val="null3"/>
        <w:ind w:firstLine="480"/>
        <w:jc w:val="center"/>
      </w:pPr>
      <w:r>
        <w:br/>
      </w:r>
      <w:r>
        <w:br/>
      </w:r>
      <w:r>
        <w:br/>
      </w:r>
    </w:p>
    <w:p>
      <w:pPr>
        <w:pStyle w:val="null3"/>
        <w:ind w:firstLine="480"/>
        <w:jc w:val="center"/>
      </w:pPr>
      <w:r>
        <w:br/>
      </w:r>
    </w:p>
    <w:p>
      <w:pPr>
        <w:pStyle w:val="null3"/>
        <w:ind w:firstLine="480"/>
        <w:jc w:val="both"/>
      </w:pPr>
      <w:r>
        <w:rPr>
          <w:sz w:val="28"/>
          <w:shd w:fill="FFFFFF" w:val="clear"/>
        </w:rPr>
        <w:t>采购计划编号：</w:t>
      </w:r>
    </w:p>
    <w:p>
      <w:pPr>
        <w:pStyle w:val="null3"/>
        <w:spacing w:before="150" w:after="150"/>
        <w:ind w:firstLine="480"/>
        <w:jc w:val="both"/>
      </w:pPr>
      <w:r>
        <w:rPr>
          <w:sz w:val="28"/>
          <w:shd w:fill="FFFFFF" w:val="clear"/>
        </w:rPr>
        <w:t>项目编号：</w:t>
      </w:r>
    </w:p>
    <w:p>
      <w:pPr>
        <w:pStyle w:val="null3"/>
        <w:spacing w:before="150" w:after="150"/>
        <w:ind w:firstLine="480"/>
        <w:jc w:val="both"/>
      </w:pPr>
      <w:r>
        <w:rPr>
          <w:sz w:val="28"/>
          <w:shd w:fill="FFFFFF" w:val="clear"/>
        </w:rPr>
        <w:t>项目名称：</w:t>
      </w:r>
    </w:p>
    <w:p>
      <w:pPr>
        <w:pStyle w:val="null3"/>
        <w:ind w:firstLine="480"/>
      </w:pPr>
      <w:r>
        <w:rPr/>
        <w:t xml:space="preserve"> </w:t>
      </w:r>
    </w:p>
    <w:p>
      <w:pPr>
        <w:pStyle w:val="null3"/>
        <w:ind w:firstLine="482"/>
        <w:jc w:val="both"/>
      </w:pPr>
      <w:r>
        <w:rPr>
          <w:sz w:val="24"/>
          <w:b/>
        </w:rPr>
        <w:t>甲</w:t>
      </w:r>
      <w:r>
        <w:rPr>
          <w:sz w:val="24"/>
          <w:b/>
        </w:rPr>
        <w:t xml:space="preserve">    </w:t>
      </w:r>
      <w:r>
        <w:rPr>
          <w:sz w:val="24"/>
          <w:b/>
        </w:rPr>
        <w:t>方：</w:t>
      </w:r>
      <w:r>
        <w:rPr>
          <w:sz w:val="24"/>
          <w:b/>
          <w:u w:val="single"/>
        </w:rPr>
        <w:t xml:space="preserve">       </w:t>
      </w:r>
      <w:r>
        <w:rPr>
          <w:sz w:val="24"/>
          <w:b/>
          <w:u w:val="single"/>
        </w:rPr>
        <w:t>（采购人）</w:t>
      </w:r>
      <w:r>
        <w:rPr>
          <w:sz w:val="24"/>
          <w:b/>
        </w:rPr>
        <w:t xml:space="preserve">         </w:t>
      </w:r>
      <w:r>
        <w:rPr>
          <w:sz w:val="24"/>
          <w:b/>
        </w:rPr>
        <w:t>乙</w:t>
      </w:r>
      <w:r>
        <w:rPr>
          <w:sz w:val="24"/>
          <w:b/>
        </w:rPr>
        <w:t xml:space="preserve">    </w:t>
      </w:r>
      <w:r>
        <w:rPr>
          <w:sz w:val="24"/>
          <w:b/>
        </w:rPr>
        <w:t>方：</w:t>
      </w:r>
      <w:r>
        <w:rPr>
          <w:sz w:val="24"/>
          <w:b/>
          <w:u w:val="single"/>
        </w:rPr>
        <w:t xml:space="preserve">      </w:t>
      </w:r>
      <w:r>
        <w:rPr>
          <w:sz w:val="24"/>
          <w:b/>
          <w:u w:val="single"/>
        </w:rPr>
        <w:t>（中标供应商）</w:t>
      </w:r>
    </w:p>
    <w:p>
      <w:pPr>
        <w:pStyle w:val="null3"/>
        <w:ind w:firstLine="480"/>
        <w:jc w:val="both"/>
      </w:pPr>
      <w:r>
        <w:rPr>
          <w:sz w:val="24"/>
        </w:rPr>
        <w:t>电</w:t>
      </w:r>
      <w:r>
        <w:rPr>
          <w:sz w:val="24"/>
        </w:rPr>
        <w:t xml:space="preserve">    </w:t>
      </w:r>
      <w:r>
        <w:rPr>
          <w:sz w:val="24"/>
        </w:rPr>
        <w:t>话：</w:t>
      </w:r>
      <w:r>
        <w:rPr>
          <w:sz w:val="28"/>
          <w:u w:val="single"/>
        </w:rPr>
        <w:t xml:space="preserve">              </w:t>
      </w:r>
      <w:r>
        <w:rPr>
          <w:sz w:val="24"/>
        </w:rPr>
        <w:t xml:space="preserve">           </w:t>
      </w:r>
      <w:r>
        <w:rPr>
          <w:sz w:val="24"/>
        </w:rPr>
        <w:t>电</w:t>
      </w:r>
      <w:r>
        <w:rPr>
          <w:sz w:val="24"/>
        </w:rPr>
        <w:t xml:space="preserve">    </w:t>
      </w:r>
      <w:r>
        <w:rPr>
          <w:sz w:val="24"/>
        </w:rPr>
        <w:t>话：</w:t>
      </w:r>
      <w:r>
        <w:rPr>
          <w:sz w:val="28"/>
          <w:u w:val="single"/>
        </w:rPr>
        <w:t xml:space="preserve">                 </w:t>
      </w:r>
    </w:p>
    <w:p>
      <w:pPr>
        <w:pStyle w:val="null3"/>
        <w:ind w:firstLine="480"/>
        <w:jc w:val="both"/>
      </w:pPr>
      <w:r>
        <w:rPr>
          <w:sz w:val="24"/>
        </w:rPr>
        <w:t>传</w:t>
      </w:r>
      <w:r>
        <w:rPr>
          <w:sz w:val="24"/>
        </w:rPr>
        <w:t xml:space="preserve">    </w:t>
      </w:r>
      <w:r>
        <w:rPr>
          <w:sz w:val="24"/>
        </w:rPr>
        <w:t>真：</w:t>
      </w:r>
      <w:r>
        <w:rPr>
          <w:sz w:val="24"/>
        </w:rPr>
        <w:t xml:space="preserve">           </w:t>
      </w:r>
      <w:r>
        <w:rPr>
          <w:sz w:val="24"/>
        </w:rPr>
        <w:t>传</w:t>
      </w:r>
      <w:r>
        <w:rPr>
          <w:sz w:val="24"/>
        </w:rPr>
        <w:t xml:space="preserve">    </w:t>
      </w:r>
      <w:r>
        <w:rPr>
          <w:sz w:val="24"/>
        </w:rPr>
        <w:t>真：</w:t>
      </w:r>
    </w:p>
    <w:p>
      <w:pPr>
        <w:pStyle w:val="null3"/>
        <w:ind w:firstLine="480"/>
        <w:jc w:val="both"/>
      </w:pPr>
      <w:r>
        <w:rPr>
          <w:sz w:val="24"/>
        </w:rPr>
        <w:t>地</w:t>
      </w:r>
      <w:r>
        <w:rPr>
          <w:sz w:val="24"/>
        </w:rPr>
        <w:t xml:space="preserve">    </w:t>
      </w:r>
      <w:r>
        <w:rPr>
          <w:sz w:val="24"/>
        </w:rPr>
        <w:t>址：</w:t>
      </w:r>
      <w:r>
        <w:rPr>
          <w:sz w:val="24"/>
        </w:rPr>
        <w:t xml:space="preserve">           </w:t>
      </w:r>
      <w:r>
        <w:rPr>
          <w:sz w:val="24"/>
        </w:rPr>
        <w:t>地</w:t>
      </w:r>
      <w:r>
        <w:rPr>
          <w:sz w:val="24"/>
        </w:rPr>
        <w:t xml:space="preserve">    </w:t>
      </w:r>
      <w:r>
        <w:rPr>
          <w:sz w:val="24"/>
        </w:rPr>
        <w:t>址：</w:t>
      </w:r>
    </w:p>
    <w:p>
      <w:pPr>
        <w:pStyle w:val="null3"/>
        <w:ind w:firstLine="480"/>
        <w:jc w:val="both"/>
      </w:pPr>
      <w:r>
        <w:rPr>
          <w:sz w:val="24"/>
        </w:rPr>
        <w:t>招标编号：</w:t>
      </w:r>
    </w:p>
    <w:p>
      <w:pPr>
        <w:pStyle w:val="null3"/>
        <w:ind w:firstLine="480"/>
        <w:jc w:val="both"/>
      </w:pPr>
      <w:r>
        <w:rPr>
          <w:sz w:val="24"/>
        </w:rPr>
        <w:t>项目名称：</w:t>
      </w:r>
    </w:p>
    <w:p>
      <w:pPr>
        <w:pStyle w:val="null3"/>
        <w:ind w:firstLine="480"/>
        <w:jc w:val="both"/>
      </w:pPr>
      <w:r>
        <w:rPr>
          <w:sz w:val="24"/>
        </w:rPr>
        <w:t>根据</w:t>
      </w:r>
      <w:r>
        <w:rPr>
          <w:sz w:val="24"/>
          <w:b/>
          <w:u w:val="single"/>
        </w:rPr>
        <w:t xml:space="preserve">   </w:t>
      </w:r>
      <w:r>
        <w:rPr>
          <w:sz w:val="24"/>
          <w:b/>
          <w:u w:val="single"/>
        </w:rPr>
        <w:t>（项目名称）</w:t>
      </w:r>
      <w:r>
        <w:rPr>
          <w:sz w:val="24"/>
          <w:b/>
          <w:u w:val="single"/>
        </w:rPr>
        <w:t xml:space="preserve">  </w:t>
      </w:r>
      <w:r>
        <w:rPr>
          <w:sz w:val="24"/>
        </w:rPr>
        <w:t>的采购结果，按照《中华人民共和国政府采购法》、</w:t>
      </w:r>
      <w:r>
        <w:rPr>
          <w:sz w:val="24"/>
          <w:shd w:fill="FFFFFF" w:val="clear"/>
        </w:rPr>
        <w:t>《中华人民共和国民法典</w:t>
      </w:r>
      <w:r>
        <w:rPr>
          <w:sz w:val="24"/>
          <w:shd w:fill="FFFFFF" w:val="clear"/>
        </w:rPr>
        <w:t>(合同编)》</w:t>
      </w:r>
      <w:r>
        <w:rPr>
          <w:sz w:val="24"/>
        </w:rPr>
        <w:t>的规定，</w:t>
      </w:r>
      <w:r>
        <w:rPr>
          <w:sz w:val="24"/>
        </w:rPr>
        <w:t>经双方协商，</w:t>
      </w:r>
      <w:r>
        <w:rPr>
          <w:sz w:val="24"/>
        </w:rPr>
        <w:t>本着平等互利和诚实信用的原则，</w:t>
      </w:r>
      <w:r>
        <w:rPr>
          <w:sz w:val="24"/>
        </w:rPr>
        <w:t>一致同意签订本合同如下。</w:t>
      </w:r>
    </w:p>
    <w:p>
      <w:pPr>
        <w:pStyle w:val="null3"/>
        <w:ind w:firstLine="482"/>
        <w:jc w:val="both"/>
      </w:pPr>
      <w:r>
        <w:rPr>
          <w:sz w:val="24"/>
          <w:b/>
        </w:rPr>
        <w:t>一、合同金额</w:t>
      </w:r>
    </w:p>
    <w:p>
      <w:pPr>
        <w:pStyle w:val="null3"/>
        <w:ind w:firstLine="480"/>
        <w:jc w:val="both"/>
      </w:pPr>
      <w:r>
        <w:rPr>
          <w:sz w:val="24"/>
        </w:rPr>
        <w:t xml:space="preserve">    </w:t>
      </w:r>
      <w:r>
        <w:rPr>
          <w:sz w:val="24"/>
        </w:rPr>
        <w:t>合同金额为（大写）：</w:t>
      </w:r>
      <w:r>
        <w:rPr>
          <w:sz w:val="24"/>
        </w:rPr>
        <w:t>_________________元（￥_______________元）人民币。</w:t>
      </w:r>
    </w:p>
    <w:p>
      <w:pPr>
        <w:pStyle w:val="null3"/>
        <w:ind w:firstLine="482"/>
        <w:jc w:val="both"/>
      </w:pPr>
      <w:r>
        <w:rPr>
          <w:sz w:val="24"/>
          <w:b/>
        </w:rPr>
        <w:t>二、服务范围</w:t>
      </w:r>
    </w:p>
    <w:p>
      <w:pPr>
        <w:pStyle w:val="null3"/>
        <w:ind w:firstLine="480"/>
        <w:jc w:val="both"/>
      </w:pPr>
      <w:r>
        <w:rPr>
          <w:sz w:val="24"/>
        </w:rPr>
        <w:t>　　甲方聘请乙方提供以下服务：</w:t>
      </w:r>
    </w:p>
    <w:p>
      <w:pPr>
        <w:pStyle w:val="null3"/>
        <w:numPr>
          <w:ilvl w:val="0"/>
          <w:numId w:val="1"/>
        </w:numPr>
        <w:jc w:val="both"/>
      </w:pPr>
      <w:r>
        <w:rPr>
          <w:sz w:val="24"/>
        </w:rPr>
        <w:t>本合同项下的服务指。</w:t>
      </w:r>
    </w:p>
    <w:p>
      <w:pPr>
        <w:pStyle w:val="null3"/>
        <w:ind w:firstLine="482"/>
        <w:jc w:val="both"/>
      </w:pPr>
      <w:r>
        <w:rPr>
          <w:sz w:val="24"/>
          <w:b/>
        </w:rPr>
        <w:t>三、甲方乙方的权利和义务</w:t>
      </w:r>
    </w:p>
    <w:p>
      <w:pPr>
        <w:pStyle w:val="null3"/>
        <w:ind w:firstLine="480"/>
        <w:jc w:val="both"/>
      </w:pPr>
      <w:r>
        <w:rPr>
          <w:sz w:val="24"/>
        </w:rPr>
        <w:t>　　（一）甲方的权利和义务</w:t>
      </w:r>
    </w:p>
    <w:p>
      <w:pPr>
        <w:pStyle w:val="null3"/>
        <w:ind w:firstLine="480"/>
        <w:jc w:val="both"/>
      </w:pPr>
      <w:r>
        <w:rPr>
          <w:sz w:val="24"/>
        </w:rPr>
        <w:t>　　（二）乙方的权利和义务</w:t>
      </w:r>
    </w:p>
    <w:p>
      <w:pPr>
        <w:pStyle w:val="null3"/>
        <w:ind w:firstLine="482"/>
        <w:jc w:val="both"/>
      </w:pPr>
      <w:r>
        <w:rPr>
          <w:sz w:val="24"/>
          <w:b/>
        </w:rPr>
        <w:t>四、服务期间（项目完成期限）</w:t>
      </w:r>
    </w:p>
    <w:p>
      <w:pPr>
        <w:pStyle w:val="null3"/>
        <w:ind w:firstLine="482"/>
        <w:jc w:val="both"/>
      </w:pPr>
      <w:r>
        <w:rPr>
          <w:sz w:val="24"/>
          <w:b/>
        </w:rPr>
        <w:t xml:space="preserve">  </w:t>
      </w:r>
      <w:r>
        <w:rPr>
          <w:sz w:val="24"/>
          <w:b/>
        </w:rPr>
        <w:t>1.</w:t>
      </w:r>
      <w:r>
        <w:rPr>
          <w:sz w:val="24"/>
        </w:rPr>
        <w:t>委托服务期间自</w:t>
      </w:r>
      <w:r>
        <w:rPr>
          <w:sz w:val="24"/>
        </w:rPr>
        <w:t>______年______月至______年______月止。</w:t>
      </w:r>
    </w:p>
    <w:p>
      <w:pPr>
        <w:pStyle w:val="null3"/>
        <w:ind w:firstLine="723"/>
        <w:jc w:val="both"/>
      </w:pPr>
      <w:r>
        <w:rPr>
          <w:sz w:val="24"/>
          <w:b/>
        </w:rPr>
        <w:t>2.服务地点：</w:t>
      </w:r>
    </w:p>
    <w:p>
      <w:pPr>
        <w:pStyle w:val="null3"/>
        <w:ind w:firstLine="482"/>
        <w:jc w:val="both"/>
      </w:pPr>
      <w:r>
        <w:rPr>
          <w:sz w:val="24"/>
          <w:b/>
        </w:rPr>
        <w:t>五、付款方式</w:t>
      </w:r>
    </w:p>
    <w:p>
      <w:pPr>
        <w:pStyle w:val="null3"/>
        <w:ind w:firstLine="482"/>
        <w:jc w:val="both"/>
      </w:pPr>
      <w:r>
        <w:rPr>
          <w:sz w:val="24"/>
          <w:b/>
        </w:rPr>
        <w:t>1期：</w:t>
      </w:r>
      <w:r>
        <w:rPr>
          <w:sz w:val="24"/>
        </w:rPr>
        <w:t>支付比例</w:t>
      </w:r>
      <w:r>
        <w:rPr>
          <w:sz w:val="24"/>
        </w:rPr>
        <w:t>30%,合同签订后，甲方收到乙方开具的有效发票，在五个工作日内向乙方支付合同金额的30%作为预付款；</w:t>
      </w:r>
    </w:p>
    <w:p>
      <w:pPr>
        <w:pStyle w:val="null3"/>
        <w:ind w:firstLine="482"/>
        <w:jc w:val="both"/>
      </w:pPr>
      <w:r>
        <w:rPr>
          <w:sz w:val="24"/>
          <w:b/>
        </w:rPr>
        <w:t>2期：</w:t>
      </w:r>
      <w:r>
        <w:rPr>
          <w:sz w:val="24"/>
        </w:rPr>
        <w:t>支付比例</w:t>
      </w:r>
      <w:r>
        <w:rPr>
          <w:sz w:val="24"/>
        </w:rPr>
        <w:t>20%,以乙方完成6个系统第一次密码应用安全性评估和等保安全测评，出具6个系统《信息系统商用密码应用安全性评估报告》和《网络安全等级保护测评报告》开始之日起一个月内,甲方收到乙方开具的有效发票后，在十个工作日内向乙方支付合同金额的20%；</w:t>
      </w:r>
    </w:p>
    <w:p>
      <w:pPr>
        <w:pStyle w:val="null3"/>
        <w:ind w:firstLine="482"/>
        <w:jc w:val="both"/>
      </w:pPr>
      <w:r>
        <w:rPr>
          <w:sz w:val="24"/>
          <w:b/>
        </w:rPr>
        <w:t>3期：</w:t>
      </w:r>
      <w:r>
        <w:rPr>
          <w:sz w:val="24"/>
        </w:rPr>
        <w:t>支付比例</w:t>
      </w:r>
      <w:r>
        <w:rPr>
          <w:sz w:val="24"/>
        </w:rPr>
        <w:t>50%,以乙方完成6个系统全部密码应用安全性评估和等保安全测评，出具6个系统《信息系统商用密码应用安全性评估报告》和《网络安全等级保护测评报告》开始之日起一个月内，甲方收到乙方开具的有效发票后，在十个工作日内向乙方支付合同金额的50%</w:t>
      </w:r>
      <w:r>
        <w:rPr>
          <w:sz w:val="24"/>
        </w:rPr>
        <w:t>，甲方按合同约定时间完成财政请款手续不视为违约</w:t>
      </w:r>
      <w:r>
        <w:rPr>
          <w:sz w:val="24"/>
        </w:rPr>
        <w:t>；</w:t>
      </w:r>
    </w:p>
    <w:p>
      <w:pPr>
        <w:pStyle w:val="null3"/>
        <w:spacing w:after="120"/>
        <w:ind w:firstLine="482"/>
        <w:jc w:val="both"/>
      </w:pPr>
      <w:r>
        <w:rPr>
          <w:sz w:val="24"/>
          <w:b/>
        </w:rPr>
        <w:t>注：最终按实际测评次数</w:t>
      </w:r>
      <w:r>
        <w:rPr>
          <w:sz w:val="24"/>
          <w:b/>
        </w:rPr>
        <w:t>*分项报价进行结算。</w:t>
      </w:r>
    </w:p>
    <w:p>
      <w:pPr>
        <w:pStyle w:val="null3"/>
        <w:numPr>
          <w:ilvl w:val="0"/>
          <w:numId w:val="1"/>
        </w:numPr>
        <w:spacing w:after="120"/>
        <w:jc w:val="both"/>
      </w:pPr>
      <w:r>
        <w:rPr>
          <w:sz w:val="24"/>
          <w:b/>
        </w:rPr>
        <w:t>验收</w:t>
      </w:r>
    </w:p>
    <w:p>
      <w:pPr>
        <w:pStyle w:val="null3"/>
        <w:spacing w:after="120"/>
        <w:ind w:firstLine="480"/>
        <w:jc w:val="both"/>
      </w:pPr>
      <w:r>
        <w:rPr>
          <w:sz w:val="24"/>
        </w:rPr>
        <w:t>按国家或行业标准执行。</w:t>
      </w:r>
    </w:p>
    <w:p>
      <w:pPr>
        <w:pStyle w:val="null3"/>
        <w:spacing w:after="120"/>
        <w:ind w:firstLine="482"/>
        <w:jc w:val="both"/>
      </w:pPr>
      <w:r>
        <w:rPr>
          <w:sz w:val="24"/>
          <w:b/>
        </w:rPr>
        <w:t>七</w:t>
      </w:r>
      <w:r>
        <w:rPr>
          <w:sz w:val="24"/>
          <w:b/>
        </w:rPr>
        <w:t>、保密</w:t>
      </w:r>
    </w:p>
    <w:p>
      <w:pPr>
        <w:pStyle w:val="null3"/>
        <w:ind w:firstLine="480"/>
        <w:jc w:val="both"/>
      </w:pPr>
      <w:r>
        <w:rPr>
          <w:sz w:val="24"/>
        </w:rPr>
        <w:t>（</w:t>
      </w:r>
      <w:r>
        <w:rPr>
          <w:sz w:val="24"/>
        </w:rPr>
        <w:t>1）乙方须签订保密协议，对其因身份、职务、职业或技术关系而知悉的采购人商业秘密和党政机关保密信息应严格保守，保证不被披露或使用，包括意外或过失。</w:t>
      </w:r>
    </w:p>
    <w:p>
      <w:pPr>
        <w:pStyle w:val="null3"/>
        <w:ind w:firstLine="480"/>
        <w:jc w:val="both"/>
      </w:pPr>
      <w:r>
        <w:rPr>
          <w:sz w:val="24"/>
        </w:rPr>
        <w:t>（</w:t>
      </w:r>
      <w:r>
        <w:rPr>
          <w:sz w:val="24"/>
        </w:rPr>
        <w:t>2）乙方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投标供应商在从事政府项目时，不得擅自记录、复制、拍摄、摘抄、收藏在工作中涉及的保密信息，严禁将涉及政府项目的任何资料、数据透露或以其他方式提供给项目以外的其他方或乙方内部与该项目无关的任何人员。</w:t>
      </w:r>
    </w:p>
    <w:p>
      <w:pPr>
        <w:pStyle w:val="null3"/>
        <w:ind w:firstLine="480"/>
        <w:jc w:val="both"/>
      </w:pPr>
      <w:r>
        <w:rPr>
          <w:sz w:val="24"/>
        </w:rPr>
        <w:t>（</w:t>
      </w:r>
      <w:r>
        <w:rPr>
          <w:sz w:val="24"/>
        </w:rPr>
        <w:t>3）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80"/>
        <w:jc w:val="both"/>
      </w:pPr>
      <w:r>
        <w:rPr>
          <w:sz w:val="24"/>
        </w:rPr>
        <w:t>（</w:t>
      </w:r>
      <w:r>
        <w:rPr>
          <w:sz w:val="24"/>
        </w:rPr>
        <w:t>4）严禁泄露在工作中接触到的政府机关科技研究、发明、装备器材及其技术资料和政府工作信息。</w:t>
      </w:r>
    </w:p>
    <w:p>
      <w:pPr>
        <w:pStyle w:val="null3"/>
        <w:ind w:firstLine="482"/>
        <w:jc w:val="both"/>
      </w:pPr>
      <w:r>
        <w:rPr>
          <w:sz w:val="24"/>
          <w:b/>
        </w:rPr>
        <w:t>八</w:t>
      </w:r>
      <w:r>
        <w:rPr>
          <w:sz w:val="24"/>
          <w:b/>
        </w:rPr>
        <w:t>、违约责任与赔偿损失</w:t>
      </w:r>
    </w:p>
    <w:p>
      <w:pPr>
        <w:pStyle w:val="null3"/>
        <w:ind w:firstLine="480"/>
        <w:jc w:val="both"/>
      </w:pPr>
      <w:r>
        <w:rPr>
          <w:sz w:val="24"/>
        </w:rPr>
        <w:t>1）违约责任：</w:t>
      </w:r>
      <w:r>
        <w:rPr>
          <w:sz w:val="24"/>
        </w:rPr>
        <w:t>按《中华人民共和国民法典》处理。</w:t>
      </w:r>
    </w:p>
    <w:p>
      <w:pPr>
        <w:pStyle w:val="null3"/>
        <w:ind w:firstLine="482"/>
        <w:jc w:val="both"/>
      </w:pPr>
      <w:r>
        <w:rPr>
          <w:sz w:val="24"/>
          <w:b/>
        </w:rPr>
        <w:t>九</w:t>
      </w:r>
      <w:r>
        <w:rPr>
          <w:sz w:val="24"/>
          <w:b/>
        </w:rPr>
        <w:t>、争端的解决</w:t>
      </w:r>
    </w:p>
    <w:p>
      <w:pPr>
        <w:pStyle w:val="null3"/>
        <w:ind w:firstLine="480"/>
        <w:jc w:val="both"/>
      </w:pPr>
      <w:r>
        <w:rPr>
          <w:sz w:val="24"/>
        </w:rPr>
        <w:t>1)合同执行过程中发生的任何争议，如双方不能通过友好协商解决，则双方同意向甲方所在地人民法院提出起诉。</w:t>
      </w:r>
    </w:p>
    <w:p>
      <w:pPr>
        <w:pStyle w:val="null3"/>
        <w:ind w:firstLine="482"/>
        <w:jc w:val="both"/>
      </w:pPr>
      <w:r>
        <w:rPr>
          <w:sz w:val="24"/>
          <w:b/>
        </w:rPr>
        <w:t>十</w:t>
      </w:r>
      <w:r>
        <w:rPr>
          <w:sz w:val="24"/>
          <w:b/>
        </w:rPr>
        <w:t>、不可抗力：</w:t>
      </w: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4"/>
          <w:b/>
        </w:rPr>
        <w:t>十</w:t>
      </w:r>
      <w:r>
        <w:rPr>
          <w:sz w:val="24"/>
          <w:b/>
        </w:rPr>
        <w:t>一</w:t>
      </w:r>
      <w:r>
        <w:rPr>
          <w:sz w:val="24"/>
          <w:b/>
        </w:rPr>
        <w:t>、税费：</w:t>
      </w:r>
      <w:r>
        <w:rPr>
          <w:sz w:val="24"/>
        </w:rPr>
        <w:t>在中国境内、外发生的与本合同执行有关的一切税费均由乙方负担。</w:t>
      </w:r>
    </w:p>
    <w:p>
      <w:pPr>
        <w:pStyle w:val="null3"/>
        <w:ind w:firstLine="482"/>
        <w:jc w:val="both"/>
      </w:pPr>
      <w:r>
        <w:rPr>
          <w:sz w:val="24"/>
          <w:b/>
        </w:rPr>
        <w:t>十</w:t>
      </w:r>
      <w:r>
        <w:rPr>
          <w:sz w:val="24"/>
          <w:b/>
        </w:rPr>
        <w:t>二</w:t>
      </w:r>
      <w:r>
        <w:rPr>
          <w:sz w:val="24"/>
          <w:b/>
        </w:rPr>
        <w:t>、其它</w:t>
      </w:r>
    </w:p>
    <w:p>
      <w:pPr>
        <w:pStyle w:val="null3"/>
        <w:ind w:firstLine="480"/>
        <w:jc w:val="both"/>
      </w:pPr>
      <w:r>
        <w:rPr>
          <w:sz w:val="24"/>
        </w:rPr>
        <w:t>1) 本合同所有附件、采购文件、投标文件、中标通知书均为合同的有效组成部分，与本合同具有同等法律效力。</w:t>
      </w:r>
    </w:p>
    <w:p>
      <w:pPr>
        <w:pStyle w:val="null3"/>
        <w:ind w:firstLine="480"/>
        <w:jc w:val="both"/>
      </w:pPr>
      <w:r>
        <w:rPr>
          <w:sz w:val="24"/>
        </w:rPr>
        <w:t xml:space="preserve">2) </w:t>
      </w:r>
      <w:r>
        <w:rPr>
          <w:sz w:val="24"/>
        </w:rPr>
        <w:t>在执行本合同的过程中，所有经双方签署确认的文件（包括会议纪要、补充协议、往来信函）即成为本合同的有效组成部分。</w:t>
      </w:r>
    </w:p>
    <w:p>
      <w:pPr>
        <w:pStyle w:val="null3"/>
        <w:ind w:firstLine="480"/>
        <w:jc w:val="both"/>
      </w:pPr>
      <w:r>
        <w:rPr>
          <w:sz w:val="24"/>
        </w:rPr>
        <w:t>3) 如一方地址、电话、传真号码有变更，应在变更当日内书面通知对方，否则，应承担相应责任。</w:t>
      </w:r>
    </w:p>
    <w:p>
      <w:pPr>
        <w:pStyle w:val="null3"/>
        <w:ind w:firstLine="480"/>
        <w:jc w:val="both"/>
      </w:pPr>
      <w:r>
        <w:rPr>
          <w:sz w:val="24"/>
        </w:rPr>
        <w:t>4) 除甲方事先书面同意外，乙方不得部分或全部转让其应履行的合同项下的义务。</w:t>
      </w:r>
    </w:p>
    <w:p>
      <w:pPr>
        <w:pStyle w:val="null3"/>
        <w:ind w:firstLine="482"/>
        <w:jc w:val="both"/>
      </w:pPr>
      <w:r>
        <w:rPr>
          <w:sz w:val="24"/>
          <w:b/>
        </w:rPr>
        <w:t>十</w:t>
      </w:r>
      <w:r>
        <w:rPr>
          <w:sz w:val="24"/>
          <w:b/>
        </w:rPr>
        <w:t>三</w:t>
      </w:r>
      <w:r>
        <w:rPr>
          <w:sz w:val="24"/>
          <w:b/>
        </w:rPr>
        <w:t>、合同生效：</w:t>
      </w:r>
    </w:p>
    <w:p>
      <w:pPr>
        <w:pStyle w:val="null3"/>
        <w:ind w:firstLine="480"/>
        <w:jc w:val="both"/>
      </w:pPr>
      <w:r>
        <w:rPr>
          <w:sz w:val="24"/>
        </w:rPr>
        <w:t>1.本合同自甲乙双方法人代表或其授权代表签字盖章之日起生效。本合同一式份，甲方份，乙方份，均具同等法律效力。</w:t>
      </w:r>
    </w:p>
    <w:p>
      <w:pPr>
        <w:pStyle w:val="null3"/>
        <w:numPr>
          <w:ilvl w:val="0"/>
          <w:numId w:val="1"/>
        </w:numPr>
        <w:ind w:left="105"/>
        <w:jc w:val="both"/>
      </w:pPr>
      <w:r>
        <w:rPr>
          <w:sz w:val="24"/>
        </w:rPr>
        <w:t>2.本合同之未尽事宜双方协商解决，必要时可签订补充合同。</w:t>
      </w:r>
    </w:p>
    <w:p>
      <w:pPr>
        <w:pStyle w:val="null3"/>
        <w:ind w:firstLine="480"/>
        <w:jc w:val="both"/>
      </w:pPr>
      <w:r>
        <w:rPr>
          <w:sz w:val="24"/>
          <w:b/>
        </w:rPr>
        <w:t>甲方（盖章）：                                      乙方（盖章）：</w:t>
      </w:r>
    </w:p>
    <w:p>
      <w:pPr>
        <w:pStyle w:val="null3"/>
        <w:ind w:firstLine="482"/>
        <w:jc w:val="both"/>
      </w:pPr>
      <w:r>
        <w:rPr>
          <w:sz w:val="24"/>
          <w:b/>
        </w:rPr>
        <w:t>法定代表人或授权代表：                     法定代表人或授权代表：</w:t>
      </w:r>
    </w:p>
    <w:p>
      <w:pPr>
        <w:pStyle w:val="null3"/>
        <w:ind w:firstLine="480"/>
        <w:jc w:val="both"/>
      </w:pPr>
      <w:r>
        <w:rPr>
          <w:sz w:val="24"/>
        </w:rPr>
        <w:t>签订地点：</w:t>
      </w:r>
    </w:p>
    <w:p>
      <w:pPr>
        <w:pStyle w:val="null3"/>
        <w:ind w:firstLine="480"/>
        <w:jc w:val="both"/>
      </w:pPr>
      <w:r>
        <w:rPr>
          <w:sz w:val="24"/>
        </w:rPr>
        <w:t>签订日期：年　月　日                              签订日期：年　月日</w:t>
      </w:r>
    </w:p>
    <w:p>
      <w:pPr>
        <w:pStyle w:val="null3"/>
        <w:ind w:firstLine="6000"/>
        <w:jc w:val="both"/>
      </w:pPr>
      <w:r>
        <w:rPr>
          <w:sz w:val="24"/>
        </w:rPr>
        <w:t>开户名称：</w:t>
      </w:r>
    </w:p>
    <w:p>
      <w:pPr>
        <w:pStyle w:val="null3"/>
        <w:ind w:firstLine="6000"/>
        <w:jc w:val="both"/>
      </w:pPr>
      <w:r>
        <w:rPr>
          <w:sz w:val="24"/>
        </w:rPr>
        <w:t>银行帐号：</w:t>
      </w:r>
    </w:p>
    <w:p>
      <w:pPr>
        <w:pStyle w:val="null3"/>
        <w:ind w:firstLine="6000"/>
        <w:jc w:val="both"/>
      </w:pPr>
      <w:r>
        <w:rPr>
          <w:sz w:val="24"/>
        </w:rPr>
        <w:t>开户行：</w:t>
      </w:r>
    </w:p>
    <w:p>
      <w:pPr>
        <w:pStyle w:val="null3"/>
        <w:ind w:firstLine="480"/>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440901-2025-01158</w:t>
      </w:r>
    </w:p>
    <w:p>
      <w:pPr>
        <w:pStyle w:val="null3"/>
        <w:jc w:val="center"/>
        <w:outlineLvl w:val="3"/>
      </w:pPr>
      <w:r>
        <w:rPr>
          <w:sz w:val="24"/>
          <w:b/>
        </w:rPr>
        <w:t>采购项目编号：</w:t>
      </w:r>
      <w:r>
        <w:rPr>
          <w:sz w:val="24"/>
          <w:b/>
        </w:rPr>
        <w:t>GDCS2024CG-A055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广东长盛工程项目管理有限公司</w:t>
      </w:r>
    </w:p>
    <w:p>
      <w:pPr>
        <w:pStyle w:val="null3"/>
        <w:ind w:firstLine="480"/>
      </w:pPr>
      <w:r>
        <w:rPr/>
        <w:t xml:space="preserve"> 你方组织的</w:t>
      </w:r>
      <w:r>
        <w:rPr>
          <w:u w:val="single"/>
        </w:rPr>
        <w:t>“</w:t>
      </w:r>
      <w:r>
        <w:rPr>
          <w:u w:val="single"/>
        </w:rPr>
        <w:t>茂名市公安局智慧新警务（二期）项目（包十三：密码应用安全性评估和等保安全测评服务）</w:t>
      </w:r>
      <w:r>
        <w:rPr>
          <w:u w:val="single"/>
        </w:rPr>
        <w:t>”</w:t>
      </w:r>
      <w:r>
        <w:rPr/>
        <w:t>项目的招标[采购项目编号为：</w:t>
      </w:r>
      <w:r>
        <w:rPr>
          <w:u w:val="single"/>
        </w:rPr>
        <w:t>GDCS2024CG-A055</w:t>
      </w:r>
      <w:r>
        <w:rPr/>
        <w:t>]，我方愿参与投标。</w:t>
      </w:r>
    </w:p>
    <w:p>
      <w:pPr>
        <w:pStyle w:val="null3"/>
        <w:ind w:firstLine="480"/>
      </w:pPr>
      <w:r>
        <w:rPr/>
        <w:t>我方确认收到贵方提供的</w:t>
      </w:r>
      <w:r>
        <w:rPr>
          <w:u w:val="single"/>
        </w:rPr>
        <w:t>“</w:t>
      </w:r>
      <w:r>
        <w:rPr>
          <w:u w:val="single"/>
        </w:rPr>
        <w:t>茂名市公安局智慧新警务（二期）项目（包十三：密码应用安全性评估和等保安全测评服务）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广东长盛工程项目管理有限公司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茂名市公安局智慧新警务（二期）项目（包十三：密码应用安全性评估和等保安全测评服务）</w:t>
      </w:r>
      <w:r>
        <w:rPr/>
        <w:t>”项目采购[采购项目编号为</w:t>
      </w:r>
      <w:r>
        <w:rPr/>
        <w:t>GDCS2024CG-A055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茂名市公安局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广东长盛工程项目管理有限公司</w:t>
      </w:r>
    </w:p>
    <w:p>
      <w:pPr>
        <w:pStyle w:val="null3"/>
        <w:ind w:firstLine="480"/>
      </w:pPr>
      <w:r>
        <w:rPr/>
        <w:t xml:space="preserve"> 如果我方在贵采购代理机构组织的</w:t>
      </w:r>
      <w:r>
        <w:rPr/>
        <w:t>茂名市公安局智慧新警务（二期）项目（包十三：密码应用安全性评估和等保安全测评服务）</w:t>
      </w:r>
      <w:r>
        <w:rPr/>
        <w:t>招标中获中标（采购项目编号：</w:t>
      </w:r>
      <w:r>
        <w:rPr/>
        <w:t>GDCS2024CG-A055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广东长盛工程项目管理有限公司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广东长盛工程项目管理有限公司</w:t>
      </w:r>
    </w:p>
    <w:p>
      <w:pPr>
        <w:pStyle w:val="null3"/>
        <w:ind w:firstLine="480"/>
      </w:pPr>
      <w:r>
        <w:rPr/>
        <w:t>我单位已登记并准备参与“</w:t>
      </w:r>
      <w:r>
        <w:rPr/>
        <w:t>茂名市公安局智慧新警务（二期）项目（包十三：密码应用安全性评估和等保安全测评服务）</w:t>
      </w:r>
      <w:r>
        <w:rPr/>
        <w:t>”项目（采购项目编号：</w:t>
      </w:r>
      <w:r>
        <w:rPr/>
        <w:t>GDCS2024CG-A055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