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EECD5D">
      <w:pPr>
        <w:keepNext w:val="0"/>
        <w:keepLines w:val="0"/>
        <w:pageBreakBefore w:val="0"/>
        <w:widowControl w:val="0"/>
        <w:numPr>
          <w:ilvl w:val="0"/>
          <w:numId w:val="0"/>
        </w:numPr>
        <w:kinsoku/>
        <w:overflowPunct/>
        <w:autoSpaceDE/>
        <w:autoSpaceDN/>
        <w:bidi w:val="0"/>
        <w:adjustRightInd/>
        <w:snapToGrid/>
        <w:spacing w:line="360" w:lineRule="auto"/>
        <w:textAlignment w:val="auto"/>
        <w:rPr>
          <w:rFonts w:hint="eastAsia" w:ascii="仿宋" w:hAnsi="仿宋" w:eastAsia="仿宋" w:cs="仿宋"/>
          <w:b w:val="0"/>
          <w:bCs/>
          <w:i w:val="0"/>
          <w:iCs w:val="0"/>
          <w:color w:val="auto"/>
          <w:kern w:val="2"/>
          <w:sz w:val="24"/>
          <w:szCs w:val="24"/>
          <w:highlight w:val="none"/>
          <w:lang w:val="en-US" w:eastAsia="zh-CN" w:bidi="ar"/>
        </w:rPr>
      </w:pPr>
      <w:r>
        <w:rPr>
          <w:rFonts w:hint="eastAsia" w:ascii="仿宋" w:hAnsi="仿宋" w:eastAsia="仿宋" w:cs="仿宋"/>
          <w:color w:val="auto"/>
          <w:sz w:val="24"/>
          <w:szCs w:val="24"/>
          <w:highlight w:val="none"/>
          <w:lang w:val="en-US" w:eastAsia="zh-CN"/>
        </w:rPr>
        <w:t>合</w:t>
      </w:r>
      <w:r>
        <w:rPr>
          <w:rFonts w:hint="eastAsia" w:ascii="仿宋" w:hAnsi="仿宋" w:eastAsia="仿宋" w:cs="仿宋"/>
          <w:b w:val="0"/>
          <w:bCs/>
          <w:i w:val="0"/>
          <w:iCs w:val="0"/>
          <w:color w:val="auto"/>
          <w:kern w:val="2"/>
          <w:sz w:val="24"/>
          <w:szCs w:val="24"/>
          <w:highlight w:val="none"/>
          <w:lang w:val="en-US" w:eastAsia="zh-CN" w:bidi="ar"/>
        </w:rPr>
        <w:t>同编号：XXX</w:t>
      </w:r>
    </w:p>
    <w:p w14:paraId="5D60C054">
      <w:pPr>
        <w:keepNext w:val="0"/>
        <w:keepLines w:val="0"/>
        <w:pageBreakBefore w:val="0"/>
        <w:widowControl w:val="0"/>
        <w:numPr>
          <w:ilvl w:val="0"/>
          <w:numId w:val="0"/>
        </w:numPr>
        <w:kinsoku/>
        <w:overflowPunct/>
        <w:autoSpaceDE/>
        <w:autoSpaceDN/>
        <w:bidi w:val="0"/>
        <w:adjustRightInd/>
        <w:snapToGrid/>
        <w:spacing w:line="360" w:lineRule="auto"/>
        <w:textAlignment w:val="auto"/>
        <w:rPr>
          <w:rFonts w:hint="eastAsia" w:ascii="仿宋" w:hAnsi="仿宋" w:eastAsia="仿宋" w:cs="仿宋"/>
          <w:b w:val="0"/>
          <w:bCs/>
          <w:i w:val="0"/>
          <w:iCs w:val="0"/>
          <w:color w:val="auto"/>
          <w:kern w:val="2"/>
          <w:sz w:val="24"/>
          <w:szCs w:val="24"/>
          <w:highlight w:val="none"/>
          <w:lang w:val="en-US" w:eastAsia="zh-CN" w:bidi="ar"/>
        </w:rPr>
      </w:pPr>
      <w:r>
        <w:rPr>
          <w:rFonts w:hint="eastAsia" w:ascii="仿宋" w:hAnsi="仿宋" w:eastAsia="仿宋" w:cs="仿宋"/>
          <w:b w:val="0"/>
          <w:bCs/>
          <w:i w:val="0"/>
          <w:iCs w:val="0"/>
          <w:color w:val="auto"/>
          <w:kern w:val="2"/>
          <w:sz w:val="24"/>
          <w:szCs w:val="24"/>
          <w:highlight w:val="none"/>
          <w:lang w:val="en-US" w:eastAsia="zh-CN" w:bidi="ar"/>
        </w:rPr>
        <w:t>签订地点：XXX</w:t>
      </w:r>
    </w:p>
    <w:p w14:paraId="3295F75D">
      <w:pPr>
        <w:keepNext w:val="0"/>
        <w:keepLines w:val="0"/>
        <w:pageBreakBefore w:val="0"/>
        <w:widowControl w:val="0"/>
        <w:numPr>
          <w:ilvl w:val="0"/>
          <w:numId w:val="0"/>
        </w:numPr>
        <w:kinsoku/>
        <w:overflowPunct/>
        <w:autoSpaceDE/>
        <w:autoSpaceDN/>
        <w:bidi w:val="0"/>
        <w:adjustRightInd/>
        <w:snapToGrid/>
        <w:spacing w:line="360" w:lineRule="auto"/>
        <w:textAlignment w:val="auto"/>
        <w:rPr>
          <w:rFonts w:hint="eastAsia" w:ascii="仿宋" w:hAnsi="仿宋" w:eastAsia="仿宋" w:cs="仿宋"/>
          <w:b w:val="0"/>
          <w:bCs/>
          <w:i w:val="0"/>
          <w:iCs w:val="0"/>
          <w:color w:val="auto"/>
          <w:kern w:val="2"/>
          <w:sz w:val="24"/>
          <w:szCs w:val="24"/>
          <w:highlight w:val="none"/>
          <w:lang w:val="en-US" w:eastAsia="zh-CN" w:bidi="ar"/>
        </w:rPr>
      </w:pPr>
      <w:r>
        <w:rPr>
          <w:rFonts w:hint="eastAsia" w:ascii="仿宋" w:hAnsi="仿宋" w:eastAsia="仿宋" w:cs="仿宋"/>
          <w:b w:val="0"/>
          <w:bCs/>
          <w:i w:val="0"/>
          <w:iCs w:val="0"/>
          <w:color w:val="auto"/>
          <w:kern w:val="2"/>
          <w:sz w:val="24"/>
          <w:szCs w:val="24"/>
          <w:highlight w:val="none"/>
          <w:lang w:val="en-US" w:eastAsia="zh-CN" w:bidi="ar"/>
        </w:rPr>
        <w:t>采购人（甲方）：XXX</w:t>
      </w:r>
    </w:p>
    <w:p w14:paraId="5111FBFE">
      <w:pPr>
        <w:keepNext w:val="0"/>
        <w:keepLines w:val="0"/>
        <w:pageBreakBefore w:val="0"/>
        <w:widowControl w:val="0"/>
        <w:kinsoku/>
        <w:overflowPunct/>
        <w:autoSpaceDE/>
        <w:autoSpaceDN/>
        <w:bidi w:val="0"/>
        <w:adjustRightInd/>
        <w:snapToGrid/>
        <w:spacing w:line="360" w:lineRule="auto"/>
        <w:jc w:val="both"/>
        <w:textAlignment w:val="auto"/>
        <w:rPr>
          <w:rFonts w:hint="eastAsia" w:ascii="仿宋" w:hAnsi="仿宋" w:eastAsia="仿宋" w:cs="仿宋"/>
          <w:b w:val="0"/>
          <w:bCs/>
          <w:i w:val="0"/>
          <w:iCs w:val="0"/>
          <w:color w:val="auto"/>
          <w:kern w:val="2"/>
          <w:sz w:val="24"/>
          <w:szCs w:val="24"/>
          <w:highlight w:val="none"/>
          <w:lang w:val="en-US" w:eastAsia="zh-CN" w:bidi="ar"/>
        </w:rPr>
      </w:pPr>
      <w:r>
        <w:rPr>
          <w:rFonts w:hint="eastAsia" w:ascii="仿宋" w:hAnsi="仿宋" w:eastAsia="仿宋" w:cs="仿宋"/>
          <w:b w:val="0"/>
          <w:bCs/>
          <w:i w:val="0"/>
          <w:iCs w:val="0"/>
          <w:color w:val="auto"/>
          <w:kern w:val="2"/>
          <w:sz w:val="24"/>
          <w:szCs w:val="24"/>
          <w:highlight w:val="none"/>
          <w:lang w:val="en-US" w:eastAsia="zh-CN" w:bidi="ar"/>
        </w:rPr>
        <w:t>供应商（乙方）：XXX</w:t>
      </w:r>
    </w:p>
    <w:p w14:paraId="7F5B6B54">
      <w:pPr>
        <w:keepNext w:val="0"/>
        <w:keepLines w:val="0"/>
        <w:pageBreakBefore w:val="0"/>
        <w:widowControl w:val="0"/>
        <w:kinsoku/>
        <w:overflowPunct/>
        <w:autoSpaceDE/>
        <w:autoSpaceDN/>
        <w:bidi w:val="0"/>
        <w:adjustRightInd/>
        <w:snapToGrid/>
        <w:spacing w:line="360" w:lineRule="auto"/>
        <w:textAlignment w:val="auto"/>
        <w:rPr>
          <w:rFonts w:hint="eastAsia" w:ascii="仿宋" w:hAnsi="仿宋" w:eastAsia="仿宋" w:cs="仿宋"/>
          <w:b w:val="0"/>
          <w:bCs/>
          <w:i w:val="0"/>
          <w:iCs w:val="0"/>
          <w:color w:val="auto"/>
          <w:kern w:val="2"/>
          <w:sz w:val="24"/>
          <w:szCs w:val="24"/>
          <w:highlight w:val="none"/>
          <w:lang w:val="en-US" w:eastAsia="zh-CN" w:bidi="ar"/>
        </w:rPr>
      </w:pPr>
      <w:r>
        <w:rPr>
          <w:rFonts w:hint="eastAsia" w:ascii="仿宋" w:hAnsi="仿宋" w:eastAsia="仿宋" w:cs="仿宋"/>
          <w:b w:val="0"/>
          <w:bCs/>
          <w:i w:val="0"/>
          <w:iCs w:val="0"/>
          <w:color w:val="auto"/>
          <w:kern w:val="2"/>
          <w:sz w:val="24"/>
          <w:szCs w:val="24"/>
          <w:highlight w:val="none"/>
          <w:lang w:val="en-US" w:eastAsia="zh-CN" w:bidi="ar"/>
        </w:rPr>
        <w:t xml:space="preserve">   </w:t>
      </w:r>
    </w:p>
    <w:p w14:paraId="2D72E7C7">
      <w:pPr>
        <w:keepNext w:val="0"/>
        <w:keepLines w:val="0"/>
        <w:pageBreakBefore w:val="0"/>
        <w:widowControl w:val="0"/>
        <w:kinsoku/>
        <w:wordWrap w:val="0"/>
        <w:overflowPunct/>
        <w:topLinePunct/>
        <w:autoSpaceDE w:val="0"/>
        <w:autoSpaceDN w:val="0"/>
        <w:bidi w:val="0"/>
        <w:adjustRightInd w:val="0"/>
        <w:snapToGrid/>
        <w:spacing w:after="0" w:line="360" w:lineRule="auto"/>
        <w:ind w:left="0" w:right="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根据《中华人民共和国政府采购法》《中华人民共和国民法典》及成都市新都区清流镇卫生院第三方医学检验服务采购项目(三次)（项目编号：N5101142025000049）的《磋商文件》、乙方的《响应文件》及《成交通知书》，甲、乙双方同意签订本合同。详细技术说明及其他有关合同项目的特定信息由合同附件予以说明，合同附件及本项目的磋商文件、响应文件、《成交通知书》等均为本合同不可分割的部分。双方同意共同遵守如下条款：</w:t>
      </w:r>
    </w:p>
    <w:p w14:paraId="7E8FC801">
      <w:pPr>
        <w:keepNext w:val="0"/>
        <w:keepLines w:val="0"/>
        <w:pageBreakBefore w:val="0"/>
        <w:widowControl w:val="0"/>
        <w:kinsoku/>
        <w:wordWrap w:val="0"/>
        <w:overflowPunct/>
        <w:topLinePunct/>
        <w:autoSpaceDE/>
        <w:autoSpaceDN/>
        <w:bidi w:val="0"/>
        <w:adjustRightInd/>
        <w:snapToGrid/>
        <w:spacing w:line="360" w:lineRule="auto"/>
        <w:ind w:firstLine="482" w:firstLineChars="200"/>
        <w:jc w:val="left"/>
        <w:textAlignment w:val="auto"/>
        <w:rPr>
          <w:rFonts w:hint="eastAsia" w:ascii="仿宋" w:hAnsi="仿宋" w:eastAsia="仿宋" w:cs="仿宋"/>
          <w:b/>
          <w:bCs/>
          <w:color w:val="auto"/>
          <w:kern w:val="0"/>
          <w:sz w:val="24"/>
          <w:szCs w:val="24"/>
          <w:highlight w:val="none"/>
          <w:lang w:val="en-US" w:eastAsia="zh-CN" w:bidi="ar-SA"/>
        </w:rPr>
      </w:pPr>
      <w:bookmarkStart w:id="0" w:name="_Toc237145406"/>
      <w:bookmarkStart w:id="1" w:name="_Toc225670751"/>
      <w:bookmarkStart w:id="2" w:name="_Toc238984975"/>
      <w:bookmarkStart w:id="3" w:name="_Toc251768862"/>
      <w:bookmarkStart w:id="4" w:name="_Toc239568418"/>
      <w:bookmarkStart w:id="5" w:name="_Toc286993786"/>
      <w:bookmarkStart w:id="6" w:name="_Toc232492928"/>
      <w:bookmarkStart w:id="7" w:name="_Toc185395249"/>
      <w:bookmarkStart w:id="8" w:name="_Toc247334841"/>
      <w:bookmarkStart w:id="9" w:name="_Toc225654644"/>
      <w:bookmarkStart w:id="10" w:name="_Toc282696226"/>
      <w:bookmarkStart w:id="11" w:name="_Toc211911348"/>
      <w:bookmarkStart w:id="12" w:name="_Toc241833903"/>
      <w:bookmarkStart w:id="13" w:name="_Toc283019214"/>
      <w:bookmarkStart w:id="14" w:name="_Toc212019594"/>
      <w:bookmarkStart w:id="15" w:name="_Toc239233914"/>
      <w:bookmarkStart w:id="16" w:name="_Toc211854449"/>
      <w:bookmarkStart w:id="17" w:name="_Toc225244852"/>
      <w:r>
        <w:rPr>
          <w:rFonts w:hint="eastAsia" w:ascii="仿宋" w:hAnsi="仿宋" w:eastAsia="仿宋" w:cs="仿宋"/>
          <w:b/>
          <w:bCs/>
          <w:color w:val="auto"/>
          <w:kern w:val="0"/>
          <w:sz w:val="24"/>
          <w:szCs w:val="24"/>
          <w:highlight w:val="none"/>
          <w:lang w:val="en-US" w:eastAsia="zh-CN" w:bidi="ar-SA"/>
        </w:rPr>
        <w:t>第一条  合同期限</w:t>
      </w:r>
    </w:p>
    <w:p w14:paraId="7306057B">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000000"/>
          <w:sz w:val="24"/>
          <w:szCs w:val="24"/>
          <w:highlight w:val="none"/>
          <w:lang w:val="en-US" w:eastAsia="zh-CN"/>
        </w:rPr>
        <w:t>三年，合同一年一签，即XXX年XXX月XXX日至XXX年XXX月XXX日。（具体起止时间以合同约定为准，服务质量符合磋商文件要求及承诺的，续签下一年合同。乙方评估不合格的，甲方可终止合同并不续签下一年合同）</w:t>
      </w:r>
    </w:p>
    <w:p w14:paraId="0277750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default" w:ascii="仿宋" w:hAnsi="仿宋" w:eastAsia="仿宋" w:cs="仿宋"/>
          <w:b/>
          <w:bCs/>
          <w:color w:val="auto"/>
          <w:kern w:val="2"/>
          <w:sz w:val="24"/>
          <w:szCs w:val="24"/>
          <w:highlight w:val="none"/>
          <w:lang w:val="en-US" w:eastAsia="zh-CN"/>
        </w:rPr>
      </w:pPr>
      <w:r>
        <w:rPr>
          <w:rFonts w:hint="eastAsia" w:ascii="仿宋" w:hAnsi="仿宋" w:eastAsia="仿宋" w:cs="仿宋"/>
          <w:b/>
          <w:bCs/>
          <w:color w:val="auto"/>
          <w:kern w:val="0"/>
          <w:sz w:val="24"/>
          <w:szCs w:val="24"/>
          <w:highlight w:val="none"/>
          <w:lang w:val="en-US" w:eastAsia="zh-CN" w:bidi="ar-SA"/>
        </w:rPr>
        <w:t xml:space="preserve">第二条  </w:t>
      </w:r>
      <w:r>
        <w:rPr>
          <w:rFonts w:hint="eastAsia" w:ascii="仿宋" w:hAnsi="仿宋" w:eastAsia="仿宋" w:cs="仿宋"/>
          <w:b/>
          <w:bCs/>
          <w:color w:val="auto"/>
          <w:kern w:val="2"/>
          <w:sz w:val="24"/>
          <w:szCs w:val="24"/>
          <w:highlight w:val="none"/>
          <w:lang w:val="en-US" w:eastAsia="zh-CN"/>
        </w:rPr>
        <w:t>服务内容及要求</w:t>
      </w:r>
    </w:p>
    <w:p w14:paraId="52461E74">
      <w:pPr>
        <w:keepNext w:val="0"/>
        <w:keepLines w:val="0"/>
        <w:pageBreakBefore w:val="0"/>
        <w:widowControl w:val="0"/>
        <w:kinsoku/>
        <w:wordWrap w:val="0"/>
        <w:overflowPunct/>
        <w:topLinePunct/>
        <w:autoSpaceDE w:val="0"/>
        <w:autoSpaceDN w:val="0"/>
        <w:bidi w:val="0"/>
        <w:adjustRightInd w:val="0"/>
        <w:snapToGrid/>
        <w:spacing w:after="0" w:line="360" w:lineRule="auto"/>
        <w:ind w:left="0" w:right="0" w:firstLine="480" w:firstLineChars="200"/>
        <w:jc w:val="left"/>
        <w:textAlignment w:val="auto"/>
        <w:rPr>
          <w:rFonts w:hint="eastAsia" w:ascii="仿宋" w:hAnsi="仿宋" w:eastAsia="仿宋" w:cs="仿宋"/>
          <w:b w:val="0"/>
          <w:bCs w:val="0"/>
          <w:color w:val="auto"/>
          <w:kern w:val="0"/>
          <w:sz w:val="24"/>
          <w:szCs w:val="24"/>
          <w:highlight w:val="none"/>
          <w:lang w:val="en-US" w:eastAsia="zh-CN" w:bidi="ar-SA"/>
        </w:rPr>
      </w:pPr>
      <w:r>
        <w:rPr>
          <w:rFonts w:hint="eastAsia" w:ascii="仿宋" w:hAnsi="仿宋" w:eastAsia="仿宋" w:cs="仿宋"/>
          <w:b w:val="0"/>
          <w:bCs w:val="0"/>
          <w:color w:val="auto"/>
          <w:kern w:val="0"/>
          <w:sz w:val="24"/>
          <w:szCs w:val="24"/>
          <w:highlight w:val="none"/>
          <w:lang w:val="en-US" w:eastAsia="zh-CN" w:bidi="ar-SA"/>
        </w:rPr>
        <w:t>（一）服务内容</w:t>
      </w:r>
    </w:p>
    <w:p w14:paraId="59E740E6">
      <w:pPr>
        <w:keepNext w:val="0"/>
        <w:keepLines w:val="0"/>
        <w:pageBreakBefore w:val="0"/>
        <w:widowControl w:val="0"/>
        <w:kinsoku/>
        <w:wordWrap w:val="0"/>
        <w:overflowPunct/>
        <w:topLinePunct/>
        <w:autoSpaceDE w:val="0"/>
        <w:autoSpaceDN w:val="0"/>
        <w:bidi w:val="0"/>
        <w:adjustRightInd w:val="0"/>
        <w:snapToGrid/>
        <w:spacing w:after="0" w:line="360" w:lineRule="auto"/>
        <w:ind w:left="0" w:right="0" w:firstLine="480" w:firstLineChars="200"/>
        <w:jc w:val="left"/>
        <w:textAlignment w:val="auto"/>
        <w:rPr>
          <w:rFonts w:hint="eastAsia" w:ascii="仿宋" w:hAnsi="仿宋" w:eastAsia="仿宋" w:cs="仿宋"/>
          <w:b w:val="0"/>
          <w:bCs w:val="0"/>
          <w:color w:val="auto"/>
          <w:kern w:val="0"/>
          <w:sz w:val="24"/>
          <w:szCs w:val="24"/>
          <w:highlight w:val="none"/>
          <w:lang w:val="en-US" w:eastAsia="zh-CN" w:bidi="ar-SA"/>
        </w:rPr>
      </w:pPr>
      <w:r>
        <w:rPr>
          <w:rFonts w:hint="eastAsia" w:ascii="仿宋" w:hAnsi="仿宋" w:eastAsia="仿宋" w:cs="仿宋"/>
          <w:b w:val="0"/>
          <w:bCs w:val="0"/>
          <w:color w:val="auto"/>
          <w:kern w:val="0"/>
          <w:sz w:val="24"/>
          <w:szCs w:val="24"/>
          <w:highlight w:val="none"/>
          <w:lang w:val="en-US" w:eastAsia="zh-CN" w:bidi="ar-SA"/>
        </w:rPr>
        <w:t>1.为甲方提供检验及病理相关项目的检验服务（含感染性疾病、临床免疫疾病、肾脏肝脏疾病、心血管与内分泌疾病、血液疾病、病理的组织及细胞学检查及其他常规项目），并承担相应的试剂耗材成本。</w:t>
      </w:r>
    </w:p>
    <w:p w14:paraId="4FEA44F0">
      <w:pPr>
        <w:keepNext w:val="0"/>
        <w:keepLines w:val="0"/>
        <w:pageBreakBefore w:val="0"/>
        <w:widowControl w:val="0"/>
        <w:kinsoku/>
        <w:wordWrap w:val="0"/>
        <w:overflowPunct/>
        <w:topLinePunct/>
        <w:autoSpaceDE w:val="0"/>
        <w:autoSpaceDN w:val="0"/>
        <w:bidi w:val="0"/>
        <w:adjustRightInd w:val="0"/>
        <w:snapToGrid/>
        <w:spacing w:after="0" w:line="360" w:lineRule="auto"/>
        <w:ind w:left="0" w:right="0" w:firstLine="480" w:firstLineChars="200"/>
        <w:jc w:val="left"/>
        <w:textAlignment w:val="auto"/>
        <w:rPr>
          <w:rFonts w:hint="eastAsia" w:ascii="仿宋" w:hAnsi="仿宋" w:eastAsia="仿宋" w:cs="仿宋"/>
          <w:b w:val="0"/>
          <w:bCs w:val="0"/>
          <w:color w:val="auto"/>
          <w:kern w:val="0"/>
          <w:sz w:val="24"/>
          <w:szCs w:val="24"/>
          <w:highlight w:val="none"/>
          <w:lang w:val="en-US" w:eastAsia="zh-CN" w:bidi="ar-SA"/>
        </w:rPr>
      </w:pPr>
      <w:r>
        <w:rPr>
          <w:rFonts w:hint="eastAsia" w:ascii="仿宋" w:hAnsi="仿宋" w:eastAsia="仿宋" w:cs="仿宋"/>
          <w:b w:val="0"/>
          <w:bCs w:val="0"/>
          <w:color w:val="auto"/>
          <w:kern w:val="0"/>
          <w:sz w:val="24"/>
          <w:szCs w:val="24"/>
          <w:highlight w:val="none"/>
          <w:lang w:val="en-US" w:eastAsia="zh-CN" w:bidi="ar-SA"/>
        </w:rPr>
        <w:t>2.能够实现远程查询打印，能够提供与甲方信息系统对接等服务，及时报送纸质报告。</w:t>
      </w:r>
    </w:p>
    <w:p w14:paraId="55E8D82C">
      <w:pPr>
        <w:keepNext w:val="0"/>
        <w:keepLines w:val="0"/>
        <w:pageBreakBefore w:val="0"/>
        <w:widowControl w:val="0"/>
        <w:kinsoku/>
        <w:wordWrap w:val="0"/>
        <w:overflowPunct/>
        <w:topLinePunct/>
        <w:autoSpaceDE w:val="0"/>
        <w:autoSpaceDN w:val="0"/>
        <w:bidi w:val="0"/>
        <w:adjustRightInd w:val="0"/>
        <w:snapToGrid/>
        <w:spacing w:after="0" w:line="360" w:lineRule="auto"/>
        <w:ind w:left="0" w:right="0" w:firstLine="480" w:firstLineChars="200"/>
        <w:jc w:val="left"/>
        <w:textAlignment w:val="auto"/>
        <w:rPr>
          <w:rFonts w:hint="eastAsia" w:ascii="仿宋" w:hAnsi="仿宋" w:eastAsia="仿宋" w:cs="仿宋"/>
          <w:b w:val="0"/>
          <w:bCs w:val="0"/>
          <w:color w:val="auto"/>
          <w:kern w:val="0"/>
          <w:sz w:val="24"/>
          <w:szCs w:val="24"/>
          <w:highlight w:val="none"/>
          <w:lang w:val="en-US" w:eastAsia="zh-CN" w:bidi="ar-SA"/>
        </w:rPr>
      </w:pPr>
      <w:r>
        <w:rPr>
          <w:rFonts w:hint="eastAsia" w:ascii="仿宋" w:hAnsi="仿宋" w:eastAsia="仿宋" w:cs="仿宋"/>
          <w:b w:val="0"/>
          <w:bCs w:val="0"/>
          <w:color w:val="auto"/>
          <w:kern w:val="0"/>
          <w:sz w:val="24"/>
          <w:szCs w:val="24"/>
          <w:highlight w:val="none"/>
          <w:lang w:val="en-US" w:eastAsia="zh-CN" w:bidi="ar-SA"/>
        </w:rPr>
        <w:t>3.每周周一到周天下午4:00-下午5:00到甲方检验科收集标本。若特殊情况甲方提出要求时，乙方应在2小时内响应并到达甲方处取样，按要求出具报告。</w:t>
      </w:r>
    </w:p>
    <w:p w14:paraId="69520EF1">
      <w:pPr>
        <w:keepNext w:val="0"/>
        <w:keepLines w:val="0"/>
        <w:pageBreakBefore w:val="0"/>
        <w:widowControl w:val="0"/>
        <w:kinsoku/>
        <w:wordWrap w:val="0"/>
        <w:overflowPunct/>
        <w:topLinePunct/>
        <w:autoSpaceDE w:val="0"/>
        <w:autoSpaceDN w:val="0"/>
        <w:bidi w:val="0"/>
        <w:adjustRightInd w:val="0"/>
        <w:snapToGrid/>
        <w:spacing w:after="0" w:line="360" w:lineRule="auto"/>
        <w:ind w:left="0" w:right="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b w:val="0"/>
          <w:bCs w:val="0"/>
          <w:color w:val="auto"/>
          <w:kern w:val="0"/>
          <w:sz w:val="24"/>
          <w:szCs w:val="24"/>
          <w:highlight w:val="none"/>
          <w:lang w:val="en-US" w:eastAsia="zh-CN" w:bidi="ar-SA"/>
        </w:rPr>
        <w:t>4.出报告时间：自标本采集后，常规生化、常规肿瘤标志物、激素类、感染免疫不超过24小时；分子生物不超过72小时；病理不超过5个工作日；微生物不超过3个工作日，如需复查可推后。</w:t>
      </w:r>
    </w:p>
    <w:p w14:paraId="6FE1877A">
      <w:pPr>
        <w:keepNext w:val="0"/>
        <w:keepLines w:val="0"/>
        <w:pageBreakBefore w:val="0"/>
        <w:widowControl w:val="0"/>
        <w:kinsoku/>
        <w:wordWrap w:val="0"/>
        <w:overflowPunct/>
        <w:topLinePunct/>
        <w:autoSpaceDE w:val="0"/>
        <w:autoSpaceDN w:val="0"/>
        <w:bidi w:val="0"/>
        <w:adjustRightInd w:val="0"/>
        <w:snapToGrid/>
        <w:spacing w:after="0" w:line="360" w:lineRule="auto"/>
        <w:ind w:left="0" w:right="0" w:firstLine="480" w:firstLineChars="200"/>
        <w:jc w:val="left"/>
        <w:textAlignment w:val="auto"/>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（二）检验项目</w:t>
      </w:r>
    </w:p>
    <w:tbl>
      <w:tblPr>
        <w:tblStyle w:val="2"/>
        <w:tblW w:w="8940" w:type="dxa"/>
        <w:tblInd w:w="-13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50"/>
        <w:gridCol w:w="3467"/>
        <w:gridCol w:w="4723"/>
      </w:tblGrid>
      <w:tr w14:paraId="42E37A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EE3A06D">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序号</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491F310C">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检验项目</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8948B6D">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检验项目名称</w:t>
            </w:r>
          </w:p>
        </w:tc>
      </w:tr>
      <w:tr w14:paraId="5A19BE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940" w:type="dxa"/>
            <w:gridSpan w:val="3"/>
            <w:tcBorders>
              <w:top w:val="single" w:color="000000" w:sz="4" w:space="0"/>
              <w:left w:val="single" w:color="000000" w:sz="4" w:space="0"/>
              <w:bottom w:val="single" w:color="000000" w:sz="4" w:space="0"/>
              <w:right w:val="single" w:color="000000" w:sz="4" w:space="0"/>
            </w:tcBorders>
            <w:noWrap w:val="0"/>
            <w:vAlign w:val="center"/>
          </w:tcPr>
          <w:p w14:paraId="2E64BA20">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血液一般检查</w:t>
            </w:r>
          </w:p>
        </w:tc>
      </w:tr>
      <w:tr w14:paraId="441D01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43F1C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4B54AF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全血细胞分析1</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9D94B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全血细胞计数+三分类</w:t>
            </w:r>
          </w:p>
        </w:tc>
      </w:tr>
      <w:tr w14:paraId="33987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E415F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304CF2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全血细胞分析2</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F0F3C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全血细胞计数+五分类</w:t>
            </w:r>
          </w:p>
        </w:tc>
      </w:tr>
      <w:tr w14:paraId="25755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155F0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3089AF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全血细胞分析+超敏C反应蛋白</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62375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超敏C反应蛋白</w:t>
            </w:r>
          </w:p>
        </w:tc>
      </w:tr>
      <w:tr w14:paraId="057433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CF474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7188F15">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F614F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全血细胞计数+五分类</w:t>
            </w:r>
          </w:p>
        </w:tc>
      </w:tr>
      <w:tr w14:paraId="2AC32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1731C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51FDDE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超敏C反应蛋白</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0216E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超敏C反应蛋白</w:t>
            </w:r>
          </w:p>
        </w:tc>
      </w:tr>
      <w:tr w14:paraId="72C4C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F1F7D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14226B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异常白细胞形态</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DB224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异常白细胞形态检查</w:t>
            </w:r>
          </w:p>
        </w:tc>
      </w:tr>
      <w:tr w14:paraId="5D98A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FAA64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70D124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异常红细胞形态</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98B528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异常红细胞形态检查</w:t>
            </w:r>
          </w:p>
        </w:tc>
      </w:tr>
      <w:tr w14:paraId="2EA55C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37FCE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256A24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网织红细胞计数（流式法）</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11D1C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网织红细胞计数（Ret）</w:t>
            </w:r>
          </w:p>
        </w:tc>
      </w:tr>
      <w:tr w14:paraId="36CFD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6306B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E5961CB">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A53C9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网织红细胞计数（Ret）流式细胞仪法加收</w:t>
            </w:r>
          </w:p>
        </w:tc>
      </w:tr>
      <w:tr w14:paraId="3C352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1CA8E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600292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血液虐原虫检查</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95F76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血液虐原虫检查</w:t>
            </w:r>
          </w:p>
        </w:tc>
      </w:tr>
      <w:tr w14:paraId="44A0B8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8D74B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37A18F8B">
            <w:pPr>
              <w:keepNext w:val="0"/>
              <w:keepLines w:val="0"/>
              <w:widowControl/>
              <w:suppressLineNumbers w:val="0"/>
              <w:jc w:val="center"/>
              <w:textAlignment w:val="center"/>
              <w:rPr>
                <w:rFonts w:hint="eastAsia" w:ascii="仿宋" w:hAnsi="仿宋" w:eastAsia="仿宋" w:cs="仿宋"/>
                <w:i w:val="0"/>
                <w:iCs w:val="0"/>
                <w:color w:val="000000"/>
                <w:sz w:val="24"/>
                <w:szCs w:val="24"/>
                <w:highlight w:val="yellow"/>
                <w:u w:val="none"/>
              </w:rPr>
            </w:pPr>
            <w:r>
              <w:rPr>
                <w:rFonts w:hint="eastAsia" w:ascii="仿宋" w:hAnsi="仿宋" w:eastAsia="仿宋" w:cs="仿宋"/>
                <w:i w:val="0"/>
                <w:iCs w:val="0"/>
                <w:color w:val="000000"/>
                <w:kern w:val="0"/>
                <w:sz w:val="24"/>
                <w:szCs w:val="24"/>
                <w:highlight w:val="none"/>
                <w:u w:val="none"/>
                <w:lang w:val="en-US" w:eastAsia="zh-CN" w:bidi="ar"/>
              </w:rPr>
              <w:t>红斑狼疮细胞（LEC）</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BBC7A0C">
            <w:pPr>
              <w:keepNext w:val="0"/>
              <w:keepLines w:val="0"/>
              <w:widowControl/>
              <w:suppressLineNumbers w:val="0"/>
              <w:jc w:val="center"/>
              <w:textAlignment w:val="center"/>
              <w:rPr>
                <w:rFonts w:hint="eastAsia" w:ascii="仿宋" w:hAnsi="仿宋" w:eastAsia="仿宋" w:cs="仿宋"/>
                <w:i w:val="0"/>
                <w:iCs w:val="0"/>
                <w:color w:val="000000"/>
                <w:sz w:val="24"/>
                <w:szCs w:val="24"/>
                <w:highlight w:val="yellow"/>
                <w:u w:val="none"/>
              </w:rPr>
            </w:pPr>
            <w:r>
              <w:rPr>
                <w:rFonts w:hint="eastAsia" w:ascii="仿宋" w:hAnsi="仿宋" w:eastAsia="仿宋" w:cs="仿宋"/>
                <w:i w:val="0"/>
                <w:iCs w:val="0"/>
                <w:color w:val="000000"/>
                <w:kern w:val="0"/>
                <w:sz w:val="24"/>
                <w:szCs w:val="24"/>
                <w:highlight w:val="none"/>
                <w:u w:val="none"/>
                <w:lang w:val="en-US" w:eastAsia="zh-CN" w:bidi="ar"/>
              </w:rPr>
              <w:t>红斑狼疮细胞检查（LEC）</w:t>
            </w:r>
          </w:p>
        </w:tc>
      </w:tr>
      <w:tr w14:paraId="6F351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14C92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411641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红细胞沉降率（ESR）</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2D60F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红细胞沉降率测定（ESR）</w:t>
            </w:r>
          </w:p>
        </w:tc>
      </w:tr>
      <w:tr w14:paraId="6FA20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7406E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35E629">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E2B92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红细胞沉降率测定（ESR）仪器法加收</w:t>
            </w:r>
          </w:p>
        </w:tc>
      </w:tr>
      <w:tr w14:paraId="76732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40A2E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0475B8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肺炎支原体（MP）</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50B5D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支原体检查</w:t>
            </w:r>
          </w:p>
        </w:tc>
      </w:tr>
      <w:tr w14:paraId="0C4A39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08BA2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09508D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凝血试验</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D5BC7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血浆凝血酶原时间测定（PT）</w:t>
            </w:r>
          </w:p>
        </w:tc>
      </w:tr>
      <w:tr w14:paraId="42956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0866A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40EBE8E">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BE615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血浆凝血酶原时间测定（PT）仪器法加收</w:t>
            </w:r>
          </w:p>
        </w:tc>
      </w:tr>
      <w:tr w14:paraId="3C490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F40A7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D0AC500">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017C1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活化部分凝血活酶时间测定（APTT）</w:t>
            </w:r>
          </w:p>
        </w:tc>
      </w:tr>
      <w:tr w14:paraId="7A4C6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0574F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71C429">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CE9D5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活化部分凝血活酶时间测定（APTT）仪器法加收</w:t>
            </w:r>
          </w:p>
        </w:tc>
      </w:tr>
      <w:tr w14:paraId="0BC5F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2BC8F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54B16D0">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AE14C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血浆纤维蛋白原测定</w:t>
            </w:r>
          </w:p>
        </w:tc>
      </w:tr>
      <w:tr w14:paraId="07872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4AAB9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1E82CD2">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6B029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血浆纤维蛋白原测定仪器法加收</w:t>
            </w:r>
          </w:p>
        </w:tc>
      </w:tr>
      <w:tr w14:paraId="30C76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06943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5CC4D35">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419AA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凝血酶时间测定（TT）</w:t>
            </w:r>
          </w:p>
        </w:tc>
      </w:tr>
      <w:tr w14:paraId="75A88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7BA0D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AF7ED4B">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EF6F9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凝血酶时间测定（TT）仪器法加收</w:t>
            </w:r>
          </w:p>
        </w:tc>
      </w:tr>
      <w:tr w14:paraId="6B090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6C5B1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w:t>
            </w:r>
          </w:p>
        </w:tc>
        <w:tc>
          <w:tcPr>
            <w:tcW w:w="3467" w:type="dxa"/>
            <w:tcBorders>
              <w:top w:val="single" w:color="000000" w:sz="4" w:space="0"/>
              <w:left w:val="single" w:color="000000" w:sz="4" w:space="0"/>
              <w:bottom w:val="single" w:color="000000" w:sz="4" w:space="0"/>
              <w:right w:val="single" w:color="000000" w:sz="4" w:space="0"/>
            </w:tcBorders>
            <w:noWrap/>
            <w:vAlign w:val="center"/>
          </w:tcPr>
          <w:p w14:paraId="1D2611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D-二聚体</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E4055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血浆D-二聚体测定</w:t>
            </w:r>
          </w:p>
        </w:tc>
      </w:tr>
      <w:tr w14:paraId="1285F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3AF43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045040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血液流变学检测</w:t>
            </w:r>
            <w:r>
              <w:rPr>
                <w:rFonts w:hint="eastAsia" w:ascii="仿宋" w:hAnsi="仿宋" w:eastAsia="仿宋" w:cs="仿宋"/>
                <w:i w:val="0"/>
                <w:iCs w:val="0"/>
                <w:color w:val="000000"/>
                <w:kern w:val="0"/>
                <w:sz w:val="24"/>
                <w:szCs w:val="24"/>
                <w:u w:val="none"/>
                <w:lang w:val="en-US" w:eastAsia="zh-CN" w:bidi="ar"/>
              </w:rPr>
              <w:br w:type="textWrapping"/>
            </w:r>
            <w:r>
              <w:rPr>
                <w:rFonts w:hint="eastAsia" w:ascii="仿宋" w:hAnsi="仿宋" w:eastAsia="仿宋" w:cs="仿宋"/>
                <w:i w:val="0"/>
                <w:iCs w:val="0"/>
                <w:color w:val="000000"/>
                <w:kern w:val="0"/>
                <w:sz w:val="24"/>
                <w:szCs w:val="24"/>
                <w:u w:val="none"/>
                <w:lang w:val="en-US" w:eastAsia="zh-CN" w:bidi="ar"/>
              </w:rPr>
              <w:t>（血流变+血常规+ESR）</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F0E3E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全血细胞计数+五分类</w:t>
            </w:r>
          </w:p>
        </w:tc>
      </w:tr>
      <w:tr w14:paraId="0CE5F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2E2BE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24CF6CB">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D3395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红细胞沉降率测定（ESR）</w:t>
            </w:r>
          </w:p>
        </w:tc>
      </w:tr>
      <w:tr w14:paraId="46113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8C827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4A62F09">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C45C1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红细胞沉降率测定（ESR）仪器法加收</w:t>
            </w:r>
          </w:p>
        </w:tc>
      </w:tr>
      <w:tr w14:paraId="0D74C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9E8A4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3CAE6B0">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0CC2C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红细胞流变特性检测</w:t>
            </w:r>
          </w:p>
        </w:tc>
      </w:tr>
      <w:tr w14:paraId="59A1D3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15E27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CADF39">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9AFFD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全血粘度测定（高切）</w:t>
            </w:r>
          </w:p>
        </w:tc>
      </w:tr>
      <w:tr w14:paraId="29790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67B80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8FC3078">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EDE99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全血粘度测定（中切）</w:t>
            </w:r>
          </w:p>
        </w:tc>
      </w:tr>
      <w:tr w14:paraId="52EB0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3E984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383583C">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8B02C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全血粘度测定（低切）</w:t>
            </w:r>
          </w:p>
        </w:tc>
      </w:tr>
      <w:tr w14:paraId="61E56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6D5CA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E6239A0">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8E48E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血浆粘度测定</w:t>
            </w:r>
          </w:p>
        </w:tc>
      </w:tr>
      <w:tr w14:paraId="0BC9E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79278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43906F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尿液常规分析+尿沉渣镜检</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F33BD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尿液分析</w:t>
            </w:r>
          </w:p>
        </w:tc>
      </w:tr>
      <w:tr w14:paraId="4C729D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88ACB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288A1E8">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59A0C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尿沉渣镜检</w:t>
            </w:r>
          </w:p>
        </w:tc>
      </w:tr>
      <w:tr w14:paraId="4C289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CA326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565ADF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尿妊娠试验</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85A5F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尿妊娠试验</w:t>
            </w:r>
          </w:p>
        </w:tc>
      </w:tr>
      <w:tr w14:paraId="41EE3F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FA8D0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D746110">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67DAA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尿妊娠试验酶免法或金标法加收</w:t>
            </w:r>
          </w:p>
        </w:tc>
      </w:tr>
      <w:tr w14:paraId="742FC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A7158D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460D00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24小时尿蛋白定量</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1C6FF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尿蛋白定量</w:t>
            </w:r>
          </w:p>
        </w:tc>
      </w:tr>
      <w:tr w14:paraId="4FA89D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A9441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5A17BD4">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25E21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尿蛋白定量免疫比浊法加收</w:t>
            </w:r>
          </w:p>
        </w:tc>
      </w:tr>
      <w:tr w14:paraId="65A7A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5FDF2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w:t>
            </w:r>
          </w:p>
        </w:tc>
        <w:tc>
          <w:tcPr>
            <w:tcW w:w="3467" w:type="dxa"/>
            <w:tcBorders>
              <w:top w:val="single" w:color="000000" w:sz="4" w:space="0"/>
              <w:left w:val="single" w:color="000000" w:sz="4" w:space="0"/>
              <w:bottom w:val="single" w:color="000000" w:sz="4" w:space="0"/>
              <w:right w:val="single" w:color="000000" w:sz="4" w:space="0"/>
            </w:tcBorders>
            <w:noWrap/>
            <w:vAlign w:val="center"/>
          </w:tcPr>
          <w:p w14:paraId="7DCA9A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尿胰蛋白酶原2</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98C06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尿胰蛋白酶原2</w:t>
            </w:r>
          </w:p>
        </w:tc>
      </w:tr>
      <w:tr w14:paraId="6CAC2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72F00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7E7245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血型正反定型（ABO血型+Rh血型）</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23E8C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ABO血型鉴定</w:t>
            </w:r>
          </w:p>
        </w:tc>
      </w:tr>
      <w:tr w14:paraId="1F823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310F2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D954D75">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82D43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Rh血型鉴定</w:t>
            </w:r>
          </w:p>
        </w:tc>
      </w:tr>
      <w:tr w14:paraId="63393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B1A2B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114E5E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血型鉴定（ABO血型+Rh血型）</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C65C7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ABO血型鉴定</w:t>
            </w:r>
          </w:p>
        </w:tc>
      </w:tr>
      <w:tr w14:paraId="609EF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AB3B2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833C1BD">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0D4861E">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微柱凝胶法加收</w:t>
            </w:r>
          </w:p>
        </w:tc>
      </w:tr>
      <w:tr w14:paraId="68C283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17AE1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1DF7DC3">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F60AB8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Rh血型鉴定</w:t>
            </w:r>
          </w:p>
        </w:tc>
      </w:tr>
      <w:tr w14:paraId="020FF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3DA3F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229FCB">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86A6685">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微柱凝胶法加收</w:t>
            </w:r>
          </w:p>
        </w:tc>
      </w:tr>
      <w:tr w14:paraId="5024C4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ECBC6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w:t>
            </w:r>
          </w:p>
        </w:tc>
        <w:tc>
          <w:tcPr>
            <w:tcW w:w="3467" w:type="dxa"/>
            <w:vMerge w:val="restart"/>
            <w:tcBorders>
              <w:top w:val="single" w:color="000000" w:sz="4" w:space="0"/>
              <w:left w:val="single" w:color="000000" w:sz="4" w:space="0"/>
              <w:bottom w:val="single" w:color="000000" w:sz="4" w:space="0"/>
              <w:right w:val="single" w:color="000000" w:sz="4" w:space="0"/>
            </w:tcBorders>
            <w:noWrap/>
            <w:vAlign w:val="center"/>
          </w:tcPr>
          <w:p w14:paraId="73F5F5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不规则抗体筛查</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762C8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特殊介质交叉配血</w:t>
            </w:r>
          </w:p>
        </w:tc>
      </w:tr>
      <w:tr w14:paraId="6F387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19C4E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w:t>
            </w:r>
          </w:p>
        </w:tc>
        <w:tc>
          <w:tcPr>
            <w:tcW w:w="3467" w:type="dxa"/>
            <w:vMerge w:val="continue"/>
            <w:tcBorders>
              <w:top w:val="single" w:color="000000" w:sz="4" w:space="0"/>
              <w:left w:val="single" w:color="000000" w:sz="4" w:space="0"/>
              <w:bottom w:val="single" w:color="000000" w:sz="4" w:space="0"/>
              <w:right w:val="single" w:color="000000" w:sz="4" w:space="0"/>
            </w:tcBorders>
            <w:noWrap/>
            <w:vAlign w:val="center"/>
          </w:tcPr>
          <w:p w14:paraId="23BF3B33">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7C83A1F">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微柱凝胶法加收</w:t>
            </w:r>
          </w:p>
        </w:tc>
      </w:tr>
      <w:tr w14:paraId="0423E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9743D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47</w:t>
            </w:r>
          </w:p>
        </w:tc>
        <w:tc>
          <w:tcPr>
            <w:tcW w:w="3467" w:type="dxa"/>
            <w:tcBorders>
              <w:top w:val="single" w:color="000000" w:sz="4" w:space="0"/>
              <w:left w:val="single" w:color="000000" w:sz="4" w:space="0"/>
              <w:bottom w:val="single" w:color="000000" w:sz="4" w:space="0"/>
              <w:right w:val="single" w:color="000000" w:sz="4" w:space="0"/>
            </w:tcBorders>
            <w:noWrap/>
            <w:vAlign w:val="center"/>
          </w:tcPr>
          <w:p w14:paraId="32043D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粪便常规</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B2E6D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粪便常规</w:t>
            </w:r>
          </w:p>
        </w:tc>
      </w:tr>
      <w:tr w14:paraId="358676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F6123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7456B8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粪便常规+粪便寄生虫+隐血</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FD6F7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粪便常规</w:t>
            </w:r>
          </w:p>
        </w:tc>
      </w:tr>
      <w:tr w14:paraId="63008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4A03A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668BE3D">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CB14D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隐血试验</w:t>
            </w:r>
          </w:p>
        </w:tc>
      </w:tr>
      <w:tr w14:paraId="174E9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56AC0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BE799FF">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98895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隐血试验免疫法加收</w:t>
            </w:r>
          </w:p>
        </w:tc>
      </w:tr>
      <w:tr w14:paraId="75C40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92D99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4F23968">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0485A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粪寄生虫镜检</w:t>
            </w:r>
          </w:p>
        </w:tc>
      </w:tr>
      <w:tr w14:paraId="51ABA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6DE6E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1226C9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粪便常规+粪便寄生虫</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A0B35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粪便常规</w:t>
            </w:r>
          </w:p>
        </w:tc>
      </w:tr>
      <w:tr w14:paraId="15272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EABA0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2B8F539">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58488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粪寄生虫镜检</w:t>
            </w:r>
          </w:p>
        </w:tc>
      </w:tr>
      <w:tr w14:paraId="1772A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3F01D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54</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1C399D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粪便隐血</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049EC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隐血试验</w:t>
            </w:r>
          </w:p>
        </w:tc>
      </w:tr>
      <w:tr w14:paraId="3D989F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1F8AB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A239282">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91E8B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粪便隐血试验（OB）免疫法加收</w:t>
            </w:r>
          </w:p>
        </w:tc>
      </w:tr>
      <w:tr w14:paraId="3AEB4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FDE77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56</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51632F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粪便霍乱弧菌快速检测（01群0139型）</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0F4BF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霍乱弧菌培养01群</w:t>
            </w:r>
          </w:p>
        </w:tc>
      </w:tr>
      <w:tr w14:paraId="018EA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7C577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00AC349">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B1135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霍乱弧菌培养0139群</w:t>
            </w:r>
          </w:p>
        </w:tc>
      </w:tr>
      <w:tr w14:paraId="54B3DA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CF918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58</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23AD20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人轮状病毒抗原快速检测</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509A6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人轮状病毒抗原测定</w:t>
            </w:r>
          </w:p>
        </w:tc>
      </w:tr>
      <w:tr w14:paraId="53D9D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DBA9B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59</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2B6D7AB9">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幽门螺杆菌粪便抗原检查</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821EDA6">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幽门螺杆菌抗原检测</w:t>
            </w:r>
          </w:p>
        </w:tc>
      </w:tr>
      <w:tr w14:paraId="70271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DCEAE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60</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56E382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白带常规检测</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DC387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阴道分泌物检查</w:t>
            </w:r>
          </w:p>
        </w:tc>
      </w:tr>
      <w:tr w14:paraId="04828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CBDC0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61</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67BA64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阴道病联合检测</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68755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细菌性阴道病唾液酸酶测定</w:t>
            </w:r>
          </w:p>
        </w:tc>
      </w:tr>
      <w:tr w14:paraId="495F3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7CB67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62</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C65CB4B">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7DC21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阴道分泌物检查</w:t>
            </w:r>
          </w:p>
        </w:tc>
      </w:tr>
      <w:tr w14:paraId="14847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36AA4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63</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168A2B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胸水常规</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0B6B3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胸腹水常规检查</w:t>
            </w:r>
          </w:p>
        </w:tc>
      </w:tr>
      <w:tr w14:paraId="0F6D2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5CC01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64</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04499A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腹水常规</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AB714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胸腹水常规检查</w:t>
            </w:r>
          </w:p>
        </w:tc>
      </w:tr>
      <w:tr w14:paraId="10CD5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0E5B5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65</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138259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其他穿刺液常规</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D09EB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各种穿刺液常规检查</w:t>
            </w:r>
          </w:p>
        </w:tc>
      </w:tr>
      <w:tr w14:paraId="46AA85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2D719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w:t>
            </w:r>
          </w:p>
        </w:tc>
        <w:tc>
          <w:tcPr>
            <w:tcW w:w="3467" w:type="dxa"/>
            <w:tcBorders>
              <w:top w:val="single" w:color="000000" w:sz="4" w:space="0"/>
              <w:left w:val="single" w:color="000000" w:sz="4" w:space="0"/>
              <w:bottom w:val="single" w:color="000000" w:sz="4" w:space="0"/>
              <w:right w:val="single" w:color="000000" w:sz="4" w:space="0"/>
            </w:tcBorders>
            <w:noWrap/>
            <w:vAlign w:val="center"/>
          </w:tcPr>
          <w:p w14:paraId="3EEEB6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甲型/乙型流感病毒抗原检测</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9A674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甲乙型流感病毒抗原检测</w:t>
            </w:r>
          </w:p>
        </w:tc>
      </w:tr>
      <w:tr w14:paraId="645118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940" w:type="dxa"/>
            <w:gridSpan w:val="3"/>
            <w:tcBorders>
              <w:top w:val="single" w:color="000000" w:sz="4" w:space="0"/>
              <w:left w:val="single" w:color="000000" w:sz="4" w:space="0"/>
              <w:bottom w:val="single" w:color="000000" w:sz="4" w:space="0"/>
              <w:right w:val="single" w:color="000000" w:sz="4" w:space="0"/>
            </w:tcBorders>
            <w:noWrap w:val="0"/>
            <w:vAlign w:val="center"/>
          </w:tcPr>
          <w:p w14:paraId="03C10F82">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急诊及其他项目检查</w:t>
            </w:r>
          </w:p>
        </w:tc>
      </w:tr>
      <w:tr w14:paraId="1210E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B1F9B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67</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4B26DC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急性心梗三联快速试验</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5DEB5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血清肌酸激酶－MB同工酶活性测定</w:t>
            </w:r>
          </w:p>
        </w:tc>
      </w:tr>
      <w:tr w14:paraId="0801B7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5C808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68</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2EF4632">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DD004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血清肌钙蛋白Ⅰ测定</w:t>
            </w:r>
          </w:p>
        </w:tc>
      </w:tr>
      <w:tr w14:paraId="6D03C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67B0C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C5366DD">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F5F68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血清肌钙蛋白Ⅰ测定干免疫法加收</w:t>
            </w:r>
          </w:p>
        </w:tc>
      </w:tr>
      <w:tr w14:paraId="42221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3086B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0D618B9">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6E6C1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血清肌红蛋白测定</w:t>
            </w:r>
          </w:p>
        </w:tc>
      </w:tr>
      <w:tr w14:paraId="4C554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A70D4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71</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43CB04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葡萄糖（Glu）【指尖血】</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74ADE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葡萄糖测定</w:t>
            </w:r>
          </w:p>
        </w:tc>
      </w:tr>
      <w:tr w14:paraId="026A6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DCD26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72</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012661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餐后2小时葡萄糖（Glu）【指尖血】</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9C2BB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葡萄糖测定</w:t>
            </w:r>
          </w:p>
        </w:tc>
      </w:tr>
      <w:tr w14:paraId="39ABD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0F8B8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73</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558066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血淀粉酶（AMY）</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2307B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血淀粉酶测定</w:t>
            </w:r>
          </w:p>
        </w:tc>
      </w:tr>
      <w:tr w14:paraId="2661D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F7338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74</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3D37F5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尿淀粉酶（u-AMY）</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3A9D7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尿淀粉酶测定</w:t>
            </w:r>
          </w:p>
        </w:tc>
      </w:tr>
      <w:tr w14:paraId="2186E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9E41E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75</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359DCB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骨型碱性磷酸酶测定（BALP）</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AEAAD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血清骨型碱性磷酸酶质量测定</w:t>
            </w:r>
          </w:p>
        </w:tc>
      </w:tr>
      <w:tr w14:paraId="7ED37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EC1D2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76</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26EA9C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人类白细胞抗原B27（HLA-B27）</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0F3AF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人类白细胞抗原B27测定（HLA-B27）</w:t>
            </w:r>
          </w:p>
        </w:tc>
      </w:tr>
      <w:tr w14:paraId="3A3BB4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940" w:type="dxa"/>
            <w:gridSpan w:val="3"/>
            <w:tcBorders>
              <w:top w:val="single" w:color="000000" w:sz="4" w:space="0"/>
              <w:left w:val="single" w:color="000000" w:sz="4" w:space="0"/>
              <w:bottom w:val="single" w:color="000000" w:sz="4" w:space="0"/>
              <w:right w:val="single" w:color="000000" w:sz="4" w:space="0"/>
            </w:tcBorders>
            <w:noWrap w:val="0"/>
            <w:vAlign w:val="center"/>
          </w:tcPr>
          <w:p w14:paraId="6990273B">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细胞免疫功能监测</w:t>
            </w:r>
          </w:p>
        </w:tc>
      </w:tr>
      <w:tr w14:paraId="7725B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AA18B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77</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3783948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T淋巴细胞亚群绝对计数（CD3 CD4 CD8 CD4/CD8）</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72A1D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血细胞簇分化抗原（CD）系列检测（3项）</w:t>
            </w:r>
          </w:p>
        </w:tc>
      </w:tr>
      <w:tr w14:paraId="52EC88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DBD9D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78</w:t>
            </w:r>
          </w:p>
        </w:tc>
        <w:tc>
          <w:tcPr>
            <w:tcW w:w="3467" w:type="dxa"/>
            <w:tcBorders>
              <w:top w:val="single" w:color="000000" w:sz="4" w:space="0"/>
              <w:left w:val="single" w:color="000000" w:sz="4" w:space="0"/>
              <w:bottom w:val="single" w:color="000000" w:sz="4" w:space="0"/>
              <w:right w:val="single" w:color="000000" w:sz="4" w:space="0"/>
            </w:tcBorders>
            <w:noWrap/>
            <w:vAlign w:val="center"/>
          </w:tcPr>
          <w:p w14:paraId="31380F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血红蛋白电泳</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A32D2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血红蛋白电泳</w:t>
            </w:r>
          </w:p>
        </w:tc>
      </w:tr>
      <w:tr w14:paraId="0DF5D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0FCA7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79</w:t>
            </w:r>
          </w:p>
        </w:tc>
        <w:tc>
          <w:tcPr>
            <w:tcW w:w="3467" w:type="dxa"/>
            <w:vMerge w:val="restart"/>
            <w:tcBorders>
              <w:top w:val="single" w:color="000000" w:sz="4" w:space="0"/>
              <w:left w:val="single" w:color="000000" w:sz="4" w:space="0"/>
              <w:bottom w:val="single" w:color="000000" w:sz="4" w:space="0"/>
              <w:right w:val="single" w:color="000000" w:sz="4" w:space="0"/>
            </w:tcBorders>
            <w:noWrap/>
            <w:vAlign w:val="center"/>
          </w:tcPr>
          <w:p w14:paraId="0E66ED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地中海贫血基因检测</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17E15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α-地中海贫血基因检测</w:t>
            </w:r>
          </w:p>
        </w:tc>
      </w:tr>
      <w:tr w14:paraId="419D90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CE23C2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80</w:t>
            </w:r>
          </w:p>
        </w:tc>
        <w:tc>
          <w:tcPr>
            <w:tcW w:w="3467" w:type="dxa"/>
            <w:vMerge w:val="continue"/>
            <w:tcBorders>
              <w:top w:val="single" w:color="000000" w:sz="4" w:space="0"/>
              <w:left w:val="single" w:color="000000" w:sz="4" w:space="0"/>
              <w:bottom w:val="single" w:color="000000" w:sz="4" w:space="0"/>
              <w:right w:val="single" w:color="000000" w:sz="4" w:space="0"/>
            </w:tcBorders>
            <w:noWrap/>
            <w:vAlign w:val="center"/>
          </w:tcPr>
          <w:p w14:paraId="426E6A8C">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06E1C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β-地中海贫血基因检测</w:t>
            </w:r>
          </w:p>
        </w:tc>
      </w:tr>
      <w:tr w14:paraId="2D7AE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500A3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81</w:t>
            </w:r>
          </w:p>
        </w:tc>
        <w:tc>
          <w:tcPr>
            <w:tcW w:w="3467" w:type="dxa"/>
            <w:vMerge w:val="restart"/>
            <w:tcBorders>
              <w:top w:val="single" w:color="000000" w:sz="4" w:space="0"/>
              <w:left w:val="single" w:color="000000" w:sz="4" w:space="0"/>
              <w:bottom w:val="single" w:color="000000" w:sz="4" w:space="0"/>
              <w:right w:val="single" w:color="000000" w:sz="4" w:space="0"/>
            </w:tcBorders>
            <w:noWrap/>
            <w:vAlign w:val="center"/>
          </w:tcPr>
          <w:p w14:paraId="747F68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血气分析</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EF643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血气分析（PO2，PCO2，PH）</w:t>
            </w:r>
          </w:p>
        </w:tc>
      </w:tr>
      <w:tr w14:paraId="4D802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2A173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82</w:t>
            </w:r>
          </w:p>
        </w:tc>
        <w:tc>
          <w:tcPr>
            <w:tcW w:w="3467" w:type="dxa"/>
            <w:vMerge w:val="continue"/>
            <w:tcBorders>
              <w:top w:val="single" w:color="000000" w:sz="4" w:space="0"/>
              <w:left w:val="single" w:color="000000" w:sz="4" w:space="0"/>
              <w:bottom w:val="single" w:color="000000" w:sz="4" w:space="0"/>
              <w:right w:val="single" w:color="000000" w:sz="4" w:space="0"/>
            </w:tcBorders>
            <w:noWrap/>
            <w:vAlign w:val="center"/>
          </w:tcPr>
          <w:p w14:paraId="4649E348">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E6B0A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钾测定</w:t>
            </w:r>
          </w:p>
        </w:tc>
      </w:tr>
      <w:tr w14:paraId="13BC7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AF25B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83</w:t>
            </w:r>
          </w:p>
        </w:tc>
        <w:tc>
          <w:tcPr>
            <w:tcW w:w="3467" w:type="dxa"/>
            <w:vMerge w:val="continue"/>
            <w:tcBorders>
              <w:top w:val="single" w:color="000000" w:sz="4" w:space="0"/>
              <w:left w:val="single" w:color="000000" w:sz="4" w:space="0"/>
              <w:bottom w:val="single" w:color="000000" w:sz="4" w:space="0"/>
              <w:right w:val="single" w:color="000000" w:sz="4" w:space="0"/>
            </w:tcBorders>
            <w:noWrap/>
            <w:vAlign w:val="center"/>
          </w:tcPr>
          <w:p w14:paraId="14044048">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E40CA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钠测定</w:t>
            </w:r>
          </w:p>
        </w:tc>
      </w:tr>
      <w:tr w14:paraId="77543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E77B3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84</w:t>
            </w:r>
          </w:p>
        </w:tc>
        <w:tc>
          <w:tcPr>
            <w:tcW w:w="3467" w:type="dxa"/>
            <w:vMerge w:val="continue"/>
            <w:tcBorders>
              <w:top w:val="single" w:color="000000" w:sz="4" w:space="0"/>
              <w:left w:val="single" w:color="000000" w:sz="4" w:space="0"/>
              <w:bottom w:val="single" w:color="000000" w:sz="4" w:space="0"/>
              <w:right w:val="single" w:color="000000" w:sz="4" w:space="0"/>
            </w:tcBorders>
            <w:noWrap/>
            <w:vAlign w:val="center"/>
          </w:tcPr>
          <w:p w14:paraId="40809516">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B6FB1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钙测定</w:t>
            </w:r>
          </w:p>
        </w:tc>
      </w:tr>
      <w:tr w14:paraId="45A3D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67A4C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w:t>
            </w:r>
          </w:p>
        </w:tc>
        <w:tc>
          <w:tcPr>
            <w:tcW w:w="3467" w:type="dxa"/>
            <w:vMerge w:val="continue"/>
            <w:tcBorders>
              <w:top w:val="single" w:color="000000" w:sz="4" w:space="0"/>
              <w:left w:val="single" w:color="000000" w:sz="4" w:space="0"/>
              <w:bottom w:val="single" w:color="000000" w:sz="4" w:space="0"/>
              <w:right w:val="single" w:color="000000" w:sz="4" w:space="0"/>
            </w:tcBorders>
            <w:noWrap/>
            <w:vAlign w:val="center"/>
          </w:tcPr>
          <w:p w14:paraId="41E71C3C">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2F03E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葡萄糖测定</w:t>
            </w:r>
          </w:p>
        </w:tc>
      </w:tr>
      <w:tr w14:paraId="7196D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E4D74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86</w:t>
            </w:r>
          </w:p>
        </w:tc>
        <w:tc>
          <w:tcPr>
            <w:tcW w:w="3467" w:type="dxa"/>
            <w:vMerge w:val="continue"/>
            <w:tcBorders>
              <w:top w:val="single" w:color="000000" w:sz="4" w:space="0"/>
              <w:left w:val="single" w:color="000000" w:sz="4" w:space="0"/>
              <w:bottom w:val="single" w:color="000000" w:sz="4" w:space="0"/>
              <w:right w:val="single" w:color="000000" w:sz="4" w:space="0"/>
            </w:tcBorders>
            <w:noWrap/>
            <w:vAlign w:val="center"/>
          </w:tcPr>
          <w:p w14:paraId="3A24C990">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BA7B4CE">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葡萄糖（Glu）酶电极法加收</w:t>
            </w:r>
          </w:p>
        </w:tc>
      </w:tr>
      <w:tr w14:paraId="24921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2546A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87</w:t>
            </w:r>
          </w:p>
        </w:tc>
        <w:tc>
          <w:tcPr>
            <w:tcW w:w="3467" w:type="dxa"/>
            <w:vMerge w:val="continue"/>
            <w:tcBorders>
              <w:top w:val="single" w:color="000000" w:sz="4" w:space="0"/>
              <w:left w:val="single" w:color="000000" w:sz="4" w:space="0"/>
              <w:bottom w:val="single" w:color="000000" w:sz="4" w:space="0"/>
              <w:right w:val="single" w:color="000000" w:sz="4" w:space="0"/>
            </w:tcBorders>
            <w:noWrap/>
            <w:vAlign w:val="center"/>
          </w:tcPr>
          <w:p w14:paraId="70EADC9C">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CC07A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血浆乳酸测定</w:t>
            </w:r>
          </w:p>
        </w:tc>
      </w:tr>
      <w:tr w14:paraId="0E6F2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5A4F2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88</w:t>
            </w:r>
          </w:p>
        </w:tc>
        <w:tc>
          <w:tcPr>
            <w:tcW w:w="3467" w:type="dxa"/>
            <w:vMerge w:val="continue"/>
            <w:tcBorders>
              <w:top w:val="single" w:color="000000" w:sz="4" w:space="0"/>
              <w:left w:val="single" w:color="000000" w:sz="4" w:space="0"/>
              <w:bottom w:val="single" w:color="000000" w:sz="4" w:space="0"/>
              <w:right w:val="single" w:color="000000" w:sz="4" w:space="0"/>
            </w:tcBorders>
            <w:noWrap/>
            <w:vAlign w:val="center"/>
          </w:tcPr>
          <w:p w14:paraId="68EC78F4">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AAC03D2">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全血乳酸测定加收</w:t>
            </w:r>
          </w:p>
        </w:tc>
      </w:tr>
      <w:tr w14:paraId="6415E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D4583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89</w:t>
            </w:r>
          </w:p>
        </w:tc>
        <w:tc>
          <w:tcPr>
            <w:tcW w:w="3467" w:type="dxa"/>
            <w:vMerge w:val="continue"/>
            <w:tcBorders>
              <w:top w:val="single" w:color="000000" w:sz="4" w:space="0"/>
              <w:left w:val="single" w:color="000000" w:sz="4" w:space="0"/>
              <w:bottom w:val="single" w:color="000000" w:sz="4" w:space="0"/>
              <w:right w:val="single" w:color="000000" w:sz="4" w:space="0"/>
            </w:tcBorders>
            <w:noWrap/>
            <w:vAlign w:val="center"/>
          </w:tcPr>
          <w:p w14:paraId="4D0BF358">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8536D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红细胞比积测定（HCT）</w:t>
            </w:r>
          </w:p>
        </w:tc>
      </w:tr>
      <w:tr w14:paraId="6D224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F4E69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90</w:t>
            </w:r>
          </w:p>
        </w:tc>
        <w:tc>
          <w:tcPr>
            <w:tcW w:w="3467" w:type="dxa"/>
            <w:vMerge w:val="continue"/>
            <w:tcBorders>
              <w:top w:val="single" w:color="000000" w:sz="4" w:space="0"/>
              <w:left w:val="single" w:color="000000" w:sz="4" w:space="0"/>
              <w:bottom w:val="single" w:color="000000" w:sz="4" w:space="0"/>
              <w:right w:val="single" w:color="000000" w:sz="4" w:space="0"/>
            </w:tcBorders>
            <w:noWrap/>
            <w:vAlign w:val="center"/>
          </w:tcPr>
          <w:p w14:paraId="4C814E98">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581E6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血清碳酸氢盐（HCO3）测定</w:t>
            </w:r>
          </w:p>
        </w:tc>
      </w:tr>
      <w:tr w14:paraId="1B063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FA23FC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91</w:t>
            </w:r>
          </w:p>
        </w:tc>
        <w:tc>
          <w:tcPr>
            <w:tcW w:w="3467" w:type="dxa"/>
            <w:vMerge w:val="continue"/>
            <w:tcBorders>
              <w:top w:val="single" w:color="000000" w:sz="4" w:space="0"/>
              <w:left w:val="single" w:color="000000" w:sz="4" w:space="0"/>
              <w:bottom w:val="single" w:color="000000" w:sz="4" w:space="0"/>
              <w:right w:val="single" w:color="000000" w:sz="4" w:space="0"/>
            </w:tcBorders>
            <w:noWrap/>
            <w:vAlign w:val="center"/>
          </w:tcPr>
          <w:p w14:paraId="2BC75812">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76311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动脉加压注射</w:t>
            </w:r>
          </w:p>
        </w:tc>
      </w:tr>
      <w:tr w14:paraId="67645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AC343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92</w:t>
            </w:r>
          </w:p>
        </w:tc>
        <w:tc>
          <w:tcPr>
            <w:tcW w:w="3467" w:type="dxa"/>
            <w:tcBorders>
              <w:top w:val="single" w:color="000000" w:sz="4" w:space="0"/>
              <w:left w:val="single" w:color="000000" w:sz="4" w:space="0"/>
              <w:bottom w:val="single" w:color="000000" w:sz="4" w:space="0"/>
              <w:right w:val="single" w:color="000000" w:sz="4" w:space="0"/>
            </w:tcBorders>
            <w:noWrap/>
            <w:vAlign w:val="center"/>
          </w:tcPr>
          <w:p w14:paraId="3D28F4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13碳尿素呼气实验</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E28B7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13碳尿素呼气试验</w:t>
            </w:r>
          </w:p>
        </w:tc>
      </w:tr>
      <w:tr w14:paraId="42595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940" w:type="dxa"/>
            <w:gridSpan w:val="3"/>
            <w:tcBorders>
              <w:top w:val="single" w:color="000000" w:sz="4" w:space="0"/>
              <w:left w:val="single" w:color="000000" w:sz="4" w:space="0"/>
              <w:bottom w:val="single" w:color="000000" w:sz="4" w:space="0"/>
              <w:right w:val="single" w:color="000000" w:sz="4" w:space="0"/>
            </w:tcBorders>
            <w:noWrap w:val="0"/>
            <w:vAlign w:val="center"/>
          </w:tcPr>
          <w:p w14:paraId="2F30398C">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肝脏功能与疾病</w:t>
            </w:r>
          </w:p>
        </w:tc>
      </w:tr>
      <w:tr w14:paraId="32573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7AFFC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93</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3072B6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肝脏疾病检查</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F4040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血清总蛋白测定</w:t>
            </w:r>
          </w:p>
        </w:tc>
      </w:tr>
      <w:tr w14:paraId="20EDD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4193D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27DD545">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F85AC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血清白蛋白测定</w:t>
            </w:r>
          </w:p>
        </w:tc>
      </w:tr>
      <w:tr w14:paraId="39EF7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0C5DA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FCE2522">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5DA69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血清丙氨酸氨基转移酶测定</w:t>
            </w:r>
          </w:p>
        </w:tc>
      </w:tr>
      <w:tr w14:paraId="16C83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74E01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253C7A1">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58388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血清天门冬氨酸氨基转移酶测定</w:t>
            </w:r>
          </w:p>
        </w:tc>
      </w:tr>
      <w:tr w14:paraId="36C7F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DC75A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728C100">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42180E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血清γ-谷氨酰基转移酶测定</w:t>
            </w:r>
          </w:p>
        </w:tc>
      </w:tr>
      <w:tr w14:paraId="24E68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F46F4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98</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614DE52">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ED1FA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血清碱性磷酸酶测定</w:t>
            </w:r>
          </w:p>
        </w:tc>
      </w:tr>
      <w:tr w14:paraId="3EEB2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AC3B9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07E0339">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24ABF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血清胆碱脂酶测定</w:t>
            </w:r>
          </w:p>
        </w:tc>
      </w:tr>
      <w:tr w14:paraId="14E409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67FD1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E805041">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F5FBD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乳酸脱氢酶测定</w:t>
            </w:r>
          </w:p>
        </w:tc>
      </w:tr>
      <w:tr w14:paraId="0CDB5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8CD2E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504018D">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EFE4C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血清总胆汁酸测定</w:t>
            </w:r>
          </w:p>
        </w:tc>
      </w:tr>
      <w:tr w14:paraId="14886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49333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102</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C534F34">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6715E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血清总胆汁酸测定酶促法加收</w:t>
            </w:r>
          </w:p>
        </w:tc>
      </w:tr>
      <w:tr w14:paraId="3E46A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506F9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E94FB32">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D612593">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血清总胆红素测定</w:t>
            </w:r>
          </w:p>
        </w:tc>
      </w:tr>
      <w:tr w14:paraId="34D17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B2F00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33F1058">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3C1681F">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血清前白蛋白测定（免疫比浊法减收）</w:t>
            </w:r>
          </w:p>
        </w:tc>
      </w:tr>
      <w:tr w14:paraId="7623E1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1561A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D4CF6F1">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B16BB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腺苷脱氨酶测定</w:t>
            </w:r>
          </w:p>
        </w:tc>
      </w:tr>
      <w:tr w14:paraId="6535E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4EEB7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FD0AE1F">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53F69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血清5′核苷酸酶测定</w:t>
            </w:r>
          </w:p>
        </w:tc>
      </w:tr>
      <w:tr w14:paraId="07294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4AC32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0DC2639">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AFB6B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血清直接胆红素测定</w:t>
            </w:r>
          </w:p>
        </w:tc>
      </w:tr>
      <w:tr w14:paraId="1A382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2E90F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108</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03073A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脂肪肝酒精肝监测</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2C7EE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血清总蛋白测定</w:t>
            </w:r>
          </w:p>
        </w:tc>
      </w:tr>
      <w:tr w14:paraId="49128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EC4AF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5AF503C">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4AB29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血清白蛋白测定</w:t>
            </w:r>
          </w:p>
        </w:tc>
      </w:tr>
      <w:tr w14:paraId="7F493C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233FC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967A12C">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BBE9B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血清丙氨酸氨基转移酶测定</w:t>
            </w:r>
          </w:p>
        </w:tc>
      </w:tr>
      <w:tr w14:paraId="01862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2A64B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61F743D">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138A0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血清天门冬氨酸氨基转移酶测定</w:t>
            </w:r>
          </w:p>
        </w:tc>
      </w:tr>
      <w:tr w14:paraId="54727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E06A4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112</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8AF13E4">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4A375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血清γ-谷氨酰基转移酶测定</w:t>
            </w:r>
          </w:p>
        </w:tc>
      </w:tr>
      <w:tr w14:paraId="22AFA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B94E5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6002F1E">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EF8A5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血清碱性磷酸酶测定</w:t>
            </w:r>
          </w:p>
        </w:tc>
      </w:tr>
      <w:tr w14:paraId="5DC352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0379E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6F1818">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17F2DB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血清胆碱脂酶测定</w:t>
            </w:r>
          </w:p>
        </w:tc>
      </w:tr>
      <w:tr w14:paraId="2FB12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42521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7441CF4">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EAEF7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乳酸脱氢酶测定</w:t>
            </w:r>
          </w:p>
        </w:tc>
      </w:tr>
      <w:tr w14:paraId="5419D6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9BEB8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691E066">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D2657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血清总胆汁酸测定</w:t>
            </w:r>
          </w:p>
        </w:tc>
      </w:tr>
      <w:tr w14:paraId="2146B9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75072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871016F">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FED94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血清总胆汁酸测定酶促法加收</w:t>
            </w:r>
          </w:p>
        </w:tc>
      </w:tr>
      <w:tr w14:paraId="6E4A5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8EB1C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118</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2BAEAFD">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5A6C8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血清总胆红素测定</w:t>
            </w:r>
          </w:p>
        </w:tc>
      </w:tr>
      <w:tr w14:paraId="68F24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85CA1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6AE8219">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5D57E46">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血清前白蛋白测定（免疫比浊法减收）</w:t>
            </w:r>
          </w:p>
        </w:tc>
      </w:tr>
      <w:tr w14:paraId="25AB8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BF07A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5A8221E">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C0A5E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腺苷脱氨酶测定</w:t>
            </w:r>
          </w:p>
        </w:tc>
      </w:tr>
      <w:tr w14:paraId="73D681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A9A1D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EBE284C">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D799A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血清5′核苷酸酶测定</w:t>
            </w:r>
          </w:p>
        </w:tc>
      </w:tr>
      <w:tr w14:paraId="36F9E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9FF2E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122</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DD0E900">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5794F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血清直接胆红素测定</w:t>
            </w:r>
          </w:p>
        </w:tc>
      </w:tr>
      <w:tr w14:paraId="4F4BE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C3075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8510CDE">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5DC3E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转铁蛋白测定</w:t>
            </w:r>
          </w:p>
        </w:tc>
      </w:tr>
      <w:tr w14:paraId="7017B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33197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C290D14">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E41D82D">
            <w:pPr>
              <w:keepNext w:val="0"/>
              <w:keepLines w:val="0"/>
              <w:widowControl/>
              <w:suppressLineNumbers w:val="0"/>
              <w:jc w:val="center"/>
              <w:textAlignment w:val="center"/>
              <w:rPr>
                <w:rFonts w:hint="eastAsia" w:ascii="仿宋" w:hAnsi="仿宋" w:eastAsia="仿宋" w:cs="仿宋"/>
                <w:i w:val="0"/>
                <w:iCs w:val="0"/>
                <w:color w:val="000000"/>
                <w:sz w:val="24"/>
                <w:szCs w:val="24"/>
                <w:highlight w:val="none"/>
                <w:u w:val="none"/>
              </w:rPr>
            </w:pPr>
            <w:r>
              <w:rPr>
                <w:rFonts w:hint="eastAsia" w:ascii="仿宋" w:hAnsi="仿宋" w:eastAsia="仿宋" w:cs="仿宋"/>
                <w:i w:val="0"/>
                <w:iCs w:val="0"/>
                <w:color w:val="000000"/>
                <w:kern w:val="0"/>
                <w:sz w:val="24"/>
                <w:szCs w:val="24"/>
                <w:highlight w:val="none"/>
                <w:u w:val="none"/>
                <w:lang w:val="en-US" w:eastAsia="zh-CN" w:bidi="ar"/>
              </w:rPr>
              <w:t>血清高密度脂蛋白胆固醇测定（其他方法减收）</w:t>
            </w:r>
          </w:p>
        </w:tc>
      </w:tr>
      <w:tr w14:paraId="359014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EF888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125</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0A78E6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肝脏疾病监测</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E6513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血清总蛋白测定</w:t>
            </w:r>
          </w:p>
        </w:tc>
      </w:tr>
      <w:tr w14:paraId="0F209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A9072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EF036AF">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B311F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血清白蛋白测定</w:t>
            </w:r>
          </w:p>
        </w:tc>
      </w:tr>
      <w:tr w14:paraId="7F804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6EA1E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3360A67">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1C85B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血清丙氨酸氨基转移酶测定</w:t>
            </w:r>
          </w:p>
        </w:tc>
      </w:tr>
      <w:tr w14:paraId="4A9173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47B2A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128</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3E7B2E">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CA534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血清天门冬氨酸氨基转移酶测定</w:t>
            </w:r>
          </w:p>
        </w:tc>
      </w:tr>
      <w:tr w14:paraId="2AA2D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0D114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354B206">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8FB31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血清γ-谷氨酰基转移酶测定</w:t>
            </w:r>
          </w:p>
        </w:tc>
      </w:tr>
      <w:tr w14:paraId="65C6F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3C3BF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46F1DC6">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ACC94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血清碱性磷酸酶测定</w:t>
            </w:r>
          </w:p>
        </w:tc>
      </w:tr>
      <w:tr w14:paraId="16F8D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784FA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202E3D1">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336A0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血清胆碱脂酶测定</w:t>
            </w:r>
          </w:p>
        </w:tc>
      </w:tr>
      <w:tr w14:paraId="61A48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8C9E5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132</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D5D84A3">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560AD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乳酸脱氢酶测定</w:t>
            </w:r>
          </w:p>
        </w:tc>
      </w:tr>
      <w:tr w14:paraId="5861D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78BC8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C55F0ED">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24EF61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血清总胆汁酸测定</w:t>
            </w:r>
          </w:p>
        </w:tc>
      </w:tr>
      <w:tr w14:paraId="28842F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DCD34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8FE34C2">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4DD54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血清总胆汁酸测定酶促法加收</w:t>
            </w:r>
          </w:p>
        </w:tc>
      </w:tr>
      <w:tr w14:paraId="76550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6ED68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E1AB69D">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539E4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血清总胆红素测定</w:t>
            </w:r>
          </w:p>
        </w:tc>
      </w:tr>
      <w:tr w14:paraId="6CC38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C4D90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505BD31">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38A22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血清前白蛋白测定（免疫比浊法减收）</w:t>
            </w:r>
          </w:p>
        </w:tc>
      </w:tr>
      <w:tr w14:paraId="3C7C5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2EA73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0A1F444">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CFE6E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腺苷脱氨酶测定</w:t>
            </w:r>
          </w:p>
        </w:tc>
      </w:tr>
      <w:tr w14:paraId="2F33B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02987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138</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0A5C129">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288F9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血清5′核苷酸酶测定</w:t>
            </w:r>
          </w:p>
        </w:tc>
      </w:tr>
      <w:tr w14:paraId="6E5496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4F03A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BCCD457">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14001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血清直接胆红素测定</w:t>
            </w:r>
          </w:p>
        </w:tc>
      </w:tr>
      <w:tr w14:paraId="04134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6CCD8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4984BBC">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3D8C5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铁蛋白测定</w:t>
            </w:r>
          </w:p>
        </w:tc>
      </w:tr>
      <w:tr w14:paraId="3F6857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3EF43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B810640">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5ACE3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转铁蛋白测定</w:t>
            </w:r>
          </w:p>
        </w:tc>
      </w:tr>
      <w:tr w14:paraId="5B713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940" w:type="dxa"/>
            <w:gridSpan w:val="3"/>
            <w:tcBorders>
              <w:top w:val="single" w:color="000000" w:sz="4" w:space="0"/>
              <w:left w:val="single" w:color="000000" w:sz="4" w:space="0"/>
              <w:bottom w:val="single" w:color="000000" w:sz="4" w:space="0"/>
              <w:right w:val="single" w:color="000000" w:sz="4" w:space="0"/>
            </w:tcBorders>
            <w:noWrap w:val="0"/>
            <w:vAlign w:val="center"/>
          </w:tcPr>
          <w:p w14:paraId="23CE73D3">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肾脏功能与疾病</w:t>
            </w:r>
          </w:p>
        </w:tc>
      </w:tr>
      <w:tr w14:paraId="133BC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F59BE4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142</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116F73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肾脏疾病检查</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7347F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尿素测定</w:t>
            </w:r>
          </w:p>
        </w:tc>
      </w:tr>
      <w:tr w14:paraId="0E3A0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87FF5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D779BF8">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9196C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肌酐测定</w:t>
            </w:r>
          </w:p>
        </w:tc>
      </w:tr>
      <w:tr w14:paraId="77E84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376F8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04A575">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8419D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血清尿酸测定</w:t>
            </w:r>
          </w:p>
        </w:tc>
      </w:tr>
      <w:tr w14:paraId="325F6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81935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AFBCD97">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461C3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血清胱抑素（CystatinC）测定</w:t>
            </w:r>
          </w:p>
        </w:tc>
      </w:tr>
      <w:tr w14:paraId="4ECAD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80295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146</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388D47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尿液肾功能检测1</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4B48C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肌酐测定</w:t>
            </w:r>
          </w:p>
        </w:tc>
      </w:tr>
      <w:tr w14:paraId="5A3AF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B692D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C2A1AD7">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D7288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尿微量白蛋白测定</w:t>
            </w:r>
          </w:p>
        </w:tc>
      </w:tr>
      <w:tr w14:paraId="14A58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5ABA5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148</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5011C17">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D26A4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肌酐/尿微量白蛋白</w:t>
            </w:r>
          </w:p>
        </w:tc>
      </w:tr>
      <w:tr w14:paraId="533F4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14B5B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149</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2CCB30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尿液肾功能检测2</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2F929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尿α1微量球蛋白测定</w:t>
            </w:r>
          </w:p>
        </w:tc>
      </w:tr>
      <w:tr w14:paraId="3D1269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3F73E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4CF994D">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FA9E9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免疫球蛋白定量测定</w:t>
            </w:r>
          </w:p>
        </w:tc>
      </w:tr>
      <w:tr w14:paraId="07F07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52B0E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A85728">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B4950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尿微量白蛋白测定</w:t>
            </w:r>
          </w:p>
        </w:tc>
      </w:tr>
      <w:tr w14:paraId="69DA59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63B8BE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152</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ABBFF2">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23640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尿转铁蛋白测定</w:t>
            </w:r>
          </w:p>
        </w:tc>
      </w:tr>
      <w:tr w14:paraId="1CE7CE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940" w:type="dxa"/>
            <w:gridSpan w:val="3"/>
            <w:tcBorders>
              <w:top w:val="single" w:color="000000" w:sz="4" w:space="0"/>
              <w:left w:val="single" w:color="000000" w:sz="4" w:space="0"/>
              <w:bottom w:val="single" w:color="000000" w:sz="4" w:space="0"/>
              <w:right w:val="single" w:color="000000" w:sz="4" w:space="0"/>
            </w:tcBorders>
            <w:noWrap w:val="0"/>
            <w:vAlign w:val="center"/>
          </w:tcPr>
          <w:p w14:paraId="5A58EA23">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心血管功能与疾病</w:t>
            </w:r>
          </w:p>
        </w:tc>
      </w:tr>
      <w:tr w14:paraId="50B16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FBD194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153</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30EADC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脂代谢1试验</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E32F1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血清总胆固醇测定</w:t>
            </w:r>
          </w:p>
        </w:tc>
      </w:tr>
      <w:tr w14:paraId="10BF6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7015BD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B7CC73">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93A17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血清甘油三酯测定</w:t>
            </w:r>
          </w:p>
        </w:tc>
      </w:tr>
      <w:tr w14:paraId="70A20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0F413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CF22B78">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CA1BB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血清高密度脂蛋白胆固醇测定（其他方法减收）</w:t>
            </w:r>
          </w:p>
        </w:tc>
      </w:tr>
      <w:tr w14:paraId="20A45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C3AD2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B82730C">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6C278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血清低密度脂蛋白胆固醇测定（其他方法减收）</w:t>
            </w:r>
          </w:p>
        </w:tc>
      </w:tr>
      <w:tr w14:paraId="3704D5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0E31D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43A93C0">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8734D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血清载脂蛋白α测定</w:t>
            </w:r>
          </w:p>
        </w:tc>
      </w:tr>
      <w:tr w14:paraId="328B4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2E3CA0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158</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7BF16F1">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3318F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血游离脂肪酸测定</w:t>
            </w:r>
          </w:p>
        </w:tc>
      </w:tr>
      <w:tr w14:paraId="19C008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DCA15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159</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6E37FA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血游离脂肪酸测定</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B5014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血游离脂肪酸测定</w:t>
            </w:r>
          </w:p>
        </w:tc>
      </w:tr>
      <w:tr w14:paraId="67C09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78CA6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160</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038BF6F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脂代谢2试验</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5B2BA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血清总胆固醇测定</w:t>
            </w:r>
          </w:p>
        </w:tc>
      </w:tr>
      <w:tr w14:paraId="0EFA92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5C346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0596C1D">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D7A7F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血清甘油三酯测定</w:t>
            </w:r>
          </w:p>
        </w:tc>
      </w:tr>
      <w:tr w14:paraId="6BF1D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CEA1D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162</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1A73656">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CA8A2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血清高密度脂蛋白胆固醇测定（其他方法减收）</w:t>
            </w:r>
          </w:p>
        </w:tc>
      </w:tr>
      <w:tr w14:paraId="6695A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370D7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26D8E1C">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ED7AA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血清低密度脂蛋白胆固醇测定（其他方法减收）</w:t>
            </w:r>
          </w:p>
        </w:tc>
      </w:tr>
      <w:tr w14:paraId="47AA5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4E47E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0803FBB">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DB056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血清载脂蛋白α测定</w:t>
            </w:r>
          </w:p>
        </w:tc>
      </w:tr>
      <w:tr w14:paraId="10692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33CEA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DCEC432">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EDCC1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血清载脂蛋白AⅠ测定</w:t>
            </w:r>
          </w:p>
        </w:tc>
      </w:tr>
      <w:tr w14:paraId="00071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C2108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AAB930C">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181B6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血清载脂蛋白B测定</w:t>
            </w:r>
          </w:p>
        </w:tc>
      </w:tr>
      <w:tr w14:paraId="102BB1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7B91F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6A7C9F4">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2D78B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血同型半胱氨酸测定</w:t>
            </w:r>
          </w:p>
        </w:tc>
      </w:tr>
      <w:tr w14:paraId="4EE02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76CA7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168</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5CE9D92">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DBD84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血同型半胱氨酸测定化学发光法加收</w:t>
            </w:r>
          </w:p>
        </w:tc>
      </w:tr>
      <w:tr w14:paraId="77C1B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4F5A7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169</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472D63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血清离子测定1</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490CE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钾测定</w:t>
            </w:r>
          </w:p>
        </w:tc>
      </w:tr>
      <w:tr w14:paraId="27064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7075A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C41E5F7">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E54B9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钠测定</w:t>
            </w:r>
          </w:p>
        </w:tc>
      </w:tr>
      <w:tr w14:paraId="43D61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63643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8A79471">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D9C91D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氯测定</w:t>
            </w:r>
          </w:p>
        </w:tc>
      </w:tr>
      <w:tr w14:paraId="1F531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C0C7A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172</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EAE2053">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2D1D0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钙测定</w:t>
            </w:r>
          </w:p>
        </w:tc>
      </w:tr>
      <w:tr w14:paraId="52A93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017AB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13FF069">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453C1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无机磷测定</w:t>
            </w:r>
          </w:p>
        </w:tc>
      </w:tr>
      <w:tr w14:paraId="3F25E5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38E68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AE38ED2">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4260E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镁测定</w:t>
            </w:r>
          </w:p>
        </w:tc>
      </w:tr>
      <w:tr w14:paraId="47054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25357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661BE2">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254CC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血清碳酸氢盐（HCO3）测定</w:t>
            </w:r>
          </w:p>
        </w:tc>
      </w:tr>
      <w:tr w14:paraId="7EE5A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2FC8F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9882CAF">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689ED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血清碳酸氢盐（HCO3）测定酶促动力学法加收</w:t>
            </w:r>
          </w:p>
        </w:tc>
      </w:tr>
      <w:tr w14:paraId="6910E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8052B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177</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47DA1D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血清离子测定2</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1F9CE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钾测定</w:t>
            </w:r>
          </w:p>
        </w:tc>
      </w:tr>
      <w:tr w14:paraId="2CAC5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E5EE5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178</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50F5704">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008B1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钠测定</w:t>
            </w:r>
          </w:p>
        </w:tc>
      </w:tr>
      <w:tr w14:paraId="6D7A70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D5A90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179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8380428">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C4C5C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氯测定</w:t>
            </w:r>
          </w:p>
        </w:tc>
      </w:tr>
      <w:tr w14:paraId="4E4D6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36511E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5C7D3B4">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B054C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血清碳酸氢盐（HCO3）测定</w:t>
            </w:r>
          </w:p>
        </w:tc>
      </w:tr>
      <w:tr w14:paraId="66F3A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75281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66601E8">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9F0EE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血清碳酸氢盐（HCO3）测定酶促动力学法加收</w:t>
            </w:r>
          </w:p>
        </w:tc>
      </w:tr>
      <w:tr w14:paraId="41BEA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940" w:type="dxa"/>
            <w:gridSpan w:val="3"/>
            <w:tcBorders>
              <w:top w:val="single" w:color="000000" w:sz="4" w:space="0"/>
              <w:left w:val="single" w:color="000000" w:sz="4" w:space="0"/>
              <w:bottom w:val="single" w:color="000000" w:sz="4" w:space="0"/>
              <w:right w:val="single" w:color="000000" w:sz="4" w:space="0"/>
            </w:tcBorders>
            <w:noWrap/>
            <w:vAlign w:val="center"/>
          </w:tcPr>
          <w:p w14:paraId="11C41F60">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胰腺疾病检测</w:t>
            </w:r>
          </w:p>
        </w:tc>
      </w:tr>
      <w:tr w14:paraId="38638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46724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182</w:t>
            </w:r>
          </w:p>
        </w:tc>
        <w:tc>
          <w:tcPr>
            <w:tcW w:w="3467" w:type="dxa"/>
            <w:vMerge w:val="restart"/>
            <w:tcBorders>
              <w:top w:val="single" w:color="000000" w:sz="4" w:space="0"/>
              <w:left w:val="single" w:color="000000" w:sz="4" w:space="0"/>
              <w:bottom w:val="single" w:color="000000" w:sz="4" w:space="0"/>
              <w:right w:val="single" w:color="000000" w:sz="4" w:space="0"/>
            </w:tcBorders>
            <w:noWrap/>
            <w:vAlign w:val="center"/>
          </w:tcPr>
          <w:p w14:paraId="4FC1F3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胰腺疾病检查1</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1D00F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淀粉酶测定</w:t>
            </w:r>
          </w:p>
        </w:tc>
      </w:tr>
      <w:tr w14:paraId="3EA29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BB743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183</w:t>
            </w:r>
          </w:p>
        </w:tc>
        <w:tc>
          <w:tcPr>
            <w:tcW w:w="3467" w:type="dxa"/>
            <w:vMerge w:val="continue"/>
            <w:tcBorders>
              <w:top w:val="single" w:color="000000" w:sz="4" w:space="0"/>
              <w:left w:val="single" w:color="000000" w:sz="4" w:space="0"/>
              <w:bottom w:val="single" w:color="000000" w:sz="4" w:space="0"/>
              <w:right w:val="single" w:color="000000" w:sz="4" w:space="0"/>
            </w:tcBorders>
            <w:noWrap/>
            <w:vAlign w:val="center"/>
          </w:tcPr>
          <w:p w14:paraId="27DC485A">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A0F3D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血清脂肪酶测定（比浊法）</w:t>
            </w:r>
          </w:p>
        </w:tc>
      </w:tr>
      <w:tr w14:paraId="16F4EF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9D455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184</w:t>
            </w:r>
          </w:p>
        </w:tc>
        <w:tc>
          <w:tcPr>
            <w:tcW w:w="3467" w:type="dxa"/>
            <w:tcBorders>
              <w:top w:val="single" w:color="000000" w:sz="4" w:space="0"/>
              <w:left w:val="single" w:color="000000" w:sz="4" w:space="0"/>
              <w:bottom w:val="single" w:color="000000" w:sz="4" w:space="0"/>
              <w:right w:val="single" w:color="000000" w:sz="4" w:space="0"/>
            </w:tcBorders>
            <w:noWrap/>
            <w:vAlign w:val="center"/>
          </w:tcPr>
          <w:p w14:paraId="57E9D0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胰腺疾病检查2</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A59FC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淀粉酶测定</w:t>
            </w:r>
          </w:p>
        </w:tc>
      </w:tr>
      <w:tr w14:paraId="3D0B0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39B27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185</w:t>
            </w:r>
          </w:p>
        </w:tc>
        <w:tc>
          <w:tcPr>
            <w:tcW w:w="3467" w:type="dxa"/>
            <w:vMerge w:val="restart"/>
            <w:tcBorders>
              <w:top w:val="single" w:color="000000" w:sz="4" w:space="0"/>
              <w:left w:val="single" w:color="000000" w:sz="4" w:space="0"/>
              <w:bottom w:val="single" w:color="000000" w:sz="4" w:space="0"/>
              <w:right w:val="single" w:color="000000" w:sz="4" w:space="0"/>
            </w:tcBorders>
            <w:noWrap/>
            <w:vAlign w:val="center"/>
          </w:tcPr>
          <w:p w14:paraId="627AD2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心肌酶谱检测1</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BC86AC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血清肌钙蛋白I测定</w:t>
            </w:r>
          </w:p>
        </w:tc>
      </w:tr>
      <w:tr w14:paraId="7E13D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AC291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186</w:t>
            </w:r>
          </w:p>
        </w:tc>
        <w:tc>
          <w:tcPr>
            <w:tcW w:w="3467" w:type="dxa"/>
            <w:vMerge w:val="continue"/>
            <w:tcBorders>
              <w:top w:val="single" w:color="000000" w:sz="4" w:space="0"/>
              <w:left w:val="single" w:color="000000" w:sz="4" w:space="0"/>
              <w:bottom w:val="single" w:color="000000" w:sz="4" w:space="0"/>
              <w:right w:val="single" w:color="000000" w:sz="4" w:space="0"/>
            </w:tcBorders>
            <w:noWrap/>
            <w:vAlign w:val="center"/>
          </w:tcPr>
          <w:p w14:paraId="1AD685B9">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5107E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血清肌红蛋白测定</w:t>
            </w:r>
          </w:p>
        </w:tc>
      </w:tr>
      <w:tr w14:paraId="4B651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2E775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187</w:t>
            </w:r>
          </w:p>
        </w:tc>
        <w:tc>
          <w:tcPr>
            <w:tcW w:w="3467" w:type="dxa"/>
            <w:vMerge w:val="continue"/>
            <w:tcBorders>
              <w:top w:val="single" w:color="000000" w:sz="4" w:space="0"/>
              <w:left w:val="single" w:color="000000" w:sz="4" w:space="0"/>
              <w:bottom w:val="single" w:color="000000" w:sz="4" w:space="0"/>
              <w:right w:val="single" w:color="000000" w:sz="4" w:space="0"/>
            </w:tcBorders>
            <w:noWrap/>
            <w:vAlign w:val="center"/>
          </w:tcPr>
          <w:p w14:paraId="0C684759">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4DD6D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血清肌红蛋白测定化学发光方法学加收</w:t>
            </w:r>
          </w:p>
        </w:tc>
      </w:tr>
      <w:tr w14:paraId="161DD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9C3DB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188</w:t>
            </w:r>
          </w:p>
        </w:tc>
        <w:tc>
          <w:tcPr>
            <w:tcW w:w="3467" w:type="dxa"/>
            <w:vMerge w:val="continue"/>
            <w:tcBorders>
              <w:top w:val="single" w:color="000000" w:sz="4" w:space="0"/>
              <w:left w:val="single" w:color="000000" w:sz="4" w:space="0"/>
              <w:bottom w:val="single" w:color="000000" w:sz="4" w:space="0"/>
              <w:right w:val="single" w:color="000000" w:sz="4" w:space="0"/>
            </w:tcBorders>
            <w:noWrap/>
            <w:vAlign w:val="center"/>
          </w:tcPr>
          <w:p w14:paraId="1387784C">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22543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血清肌酸激酶－MB同工酶质量测定</w:t>
            </w:r>
          </w:p>
        </w:tc>
      </w:tr>
      <w:tr w14:paraId="31834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810CD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189</w:t>
            </w:r>
          </w:p>
        </w:tc>
        <w:tc>
          <w:tcPr>
            <w:tcW w:w="3467" w:type="dxa"/>
            <w:tcBorders>
              <w:top w:val="single" w:color="000000" w:sz="4" w:space="0"/>
              <w:left w:val="single" w:color="000000" w:sz="4" w:space="0"/>
              <w:bottom w:val="single" w:color="000000" w:sz="4" w:space="0"/>
              <w:right w:val="single" w:color="000000" w:sz="4" w:space="0"/>
            </w:tcBorders>
            <w:noWrap/>
            <w:vAlign w:val="center"/>
          </w:tcPr>
          <w:p w14:paraId="113218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心肌酶谱检测2</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449A9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B型钠尿肽前体（PRO-BNP）测定</w:t>
            </w:r>
          </w:p>
        </w:tc>
      </w:tr>
      <w:tr w14:paraId="689EB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C8B08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190</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7C6D9F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心肌酶谱检测3</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600E6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血清肌酸激酶测定（速率法减收）</w:t>
            </w:r>
          </w:p>
        </w:tc>
      </w:tr>
      <w:tr w14:paraId="0B6415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1F46E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8C4255A">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74DC8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血清肌酸激酶－MB同工酶活性测定</w:t>
            </w:r>
          </w:p>
        </w:tc>
      </w:tr>
      <w:tr w14:paraId="3812B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44700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192</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02A9002">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F1957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乳酸脱氢酶测定</w:t>
            </w:r>
          </w:p>
        </w:tc>
      </w:tr>
      <w:tr w14:paraId="4ED386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AE4B9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42D2CED">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2CD48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血清α羟基丁酸脱氢酶测定</w:t>
            </w:r>
          </w:p>
        </w:tc>
      </w:tr>
      <w:tr w14:paraId="06A6F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75970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C5208DE">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118C8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血同型半胱氨酸测定</w:t>
            </w:r>
          </w:p>
        </w:tc>
      </w:tr>
      <w:tr w14:paraId="317D8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0977E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EB94E91">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FBBB8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血同型半胱氨酸测定化学发光法加收</w:t>
            </w:r>
          </w:p>
        </w:tc>
      </w:tr>
      <w:tr w14:paraId="513801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EADDD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E1DEB0">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89A4E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超敏C反应蛋白测定</w:t>
            </w:r>
          </w:p>
        </w:tc>
      </w:tr>
      <w:tr w14:paraId="1E358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940" w:type="dxa"/>
            <w:gridSpan w:val="3"/>
            <w:tcBorders>
              <w:top w:val="single" w:color="000000" w:sz="4" w:space="0"/>
              <w:left w:val="single" w:color="000000" w:sz="4" w:space="0"/>
              <w:bottom w:val="single" w:color="000000" w:sz="4" w:space="0"/>
              <w:right w:val="single" w:color="000000" w:sz="4" w:space="0"/>
            </w:tcBorders>
            <w:noWrap w:val="0"/>
            <w:vAlign w:val="center"/>
          </w:tcPr>
          <w:p w14:paraId="01DF1509">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糖尿病</w:t>
            </w:r>
          </w:p>
        </w:tc>
      </w:tr>
      <w:tr w14:paraId="76A5A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3CC92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197</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64645D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糖尿病筛查及诊断实验1</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9A9B3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葡萄糖测定</w:t>
            </w:r>
          </w:p>
        </w:tc>
      </w:tr>
      <w:tr w14:paraId="44E61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43152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198</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67AEAD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糖尿病筛查及诊断实验2</w:t>
            </w:r>
          </w:p>
        </w:tc>
        <w:tc>
          <w:tcPr>
            <w:tcW w:w="4723" w:type="dxa"/>
            <w:tcBorders>
              <w:top w:val="single" w:color="000000" w:sz="4" w:space="0"/>
              <w:left w:val="single" w:color="000000" w:sz="4" w:space="0"/>
              <w:bottom w:val="single" w:color="000000" w:sz="4" w:space="0"/>
              <w:right w:val="single" w:color="000000" w:sz="4" w:space="0"/>
            </w:tcBorders>
            <w:noWrap w:val="0"/>
            <w:vAlign w:val="bottom"/>
          </w:tcPr>
          <w:p w14:paraId="2E597AF0">
            <w:pPr>
              <w:keepNext w:val="0"/>
              <w:keepLines w:val="0"/>
              <w:widowControl/>
              <w:suppressLineNumbers w:val="0"/>
              <w:jc w:val="center"/>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糖化血红蛋白测定</w:t>
            </w:r>
          </w:p>
        </w:tc>
      </w:tr>
      <w:tr w14:paraId="29773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587B0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199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4BE2DDA">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679C5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葡萄糖测定</w:t>
            </w:r>
          </w:p>
        </w:tc>
      </w:tr>
      <w:tr w14:paraId="2E39FE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6BEEC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200</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306961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糖尿病筛查及诊断实验3</w:t>
            </w:r>
          </w:p>
        </w:tc>
        <w:tc>
          <w:tcPr>
            <w:tcW w:w="4723" w:type="dxa"/>
            <w:tcBorders>
              <w:top w:val="single" w:color="000000" w:sz="4" w:space="0"/>
              <w:left w:val="single" w:color="000000" w:sz="4" w:space="0"/>
              <w:bottom w:val="single" w:color="000000" w:sz="4" w:space="0"/>
              <w:right w:val="single" w:color="000000" w:sz="4" w:space="0"/>
            </w:tcBorders>
            <w:noWrap w:val="0"/>
            <w:vAlign w:val="bottom"/>
          </w:tcPr>
          <w:p w14:paraId="76D994B7">
            <w:pPr>
              <w:keepNext w:val="0"/>
              <w:keepLines w:val="0"/>
              <w:widowControl/>
              <w:suppressLineNumbers w:val="0"/>
              <w:jc w:val="center"/>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血清胰岛素测定</w:t>
            </w:r>
          </w:p>
        </w:tc>
      </w:tr>
      <w:tr w14:paraId="40968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CC640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E7D6A75">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bottom"/>
          </w:tcPr>
          <w:p w14:paraId="3CA35E87">
            <w:pPr>
              <w:keepNext w:val="0"/>
              <w:keepLines w:val="0"/>
              <w:widowControl/>
              <w:suppressLineNumbers w:val="0"/>
              <w:jc w:val="center"/>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血清胰岛素测定化学发光法加收</w:t>
            </w:r>
          </w:p>
        </w:tc>
      </w:tr>
      <w:tr w14:paraId="2AF21F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4B308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202</w:t>
            </w:r>
          </w:p>
        </w:tc>
        <w:tc>
          <w:tcPr>
            <w:tcW w:w="3467" w:type="dxa"/>
            <w:vMerge w:val="restart"/>
            <w:tcBorders>
              <w:top w:val="single" w:color="000000" w:sz="4" w:space="0"/>
              <w:left w:val="single" w:color="000000" w:sz="4" w:space="0"/>
              <w:bottom w:val="single" w:color="000000" w:sz="4" w:space="0"/>
              <w:right w:val="single" w:color="000000" w:sz="4" w:space="0"/>
            </w:tcBorders>
            <w:noWrap/>
            <w:vAlign w:val="center"/>
          </w:tcPr>
          <w:p w14:paraId="689D80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糖尿病筛查及诊断实验4</w:t>
            </w:r>
          </w:p>
        </w:tc>
        <w:tc>
          <w:tcPr>
            <w:tcW w:w="4723" w:type="dxa"/>
            <w:tcBorders>
              <w:top w:val="single" w:color="000000" w:sz="4" w:space="0"/>
              <w:left w:val="single" w:color="000000" w:sz="4" w:space="0"/>
              <w:bottom w:val="single" w:color="000000" w:sz="4" w:space="0"/>
              <w:right w:val="single" w:color="000000" w:sz="4" w:space="0"/>
            </w:tcBorders>
            <w:noWrap w:val="0"/>
            <w:vAlign w:val="bottom"/>
          </w:tcPr>
          <w:p w14:paraId="5442194F">
            <w:pPr>
              <w:keepNext w:val="0"/>
              <w:keepLines w:val="0"/>
              <w:widowControl/>
              <w:suppressLineNumbers w:val="0"/>
              <w:jc w:val="center"/>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血清C肽测定</w:t>
            </w:r>
          </w:p>
        </w:tc>
      </w:tr>
      <w:tr w14:paraId="1647A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5F3E7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203</w:t>
            </w:r>
          </w:p>
        </w:tc>
        <w:tc>
          <w:tcPr>
            <w:tcW w:w="3467" w:type="dxa"/>
            <w:vMerge w:val="continue"/>
            <w:tcBorders>
              <w:top w:val="single" w:color="000000" w:sz="4" w:space="0"/>
              <w:left w:val="single" w:color="000000" w:sz="4" w:space="0"/>
              <w:bottom w:val="single" w:color="000000" w:sz="4" w:space="0"/>
              <w:right w:val="single" w:color="000000" w:sz="4" w:space="0"/>
            </w:tcBorders>
            <w:noWrap/>
            <w:vAlign w:val="center"/>
          </w:tcPr>
          <w:p w14:paraId="2A7B4207">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bottom"/>
          </w:tcPr>
          <w:p w14:paraId="235979AC">
            <w:pPr>
              <w:keepNext w:val="0"/>
              <w:keepLines w:val="0"/>
              <w:widowControl/>
              <w:suppressLineNumbers w:val="0"/>
              <w:jc w:val="center"/>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血清C肽测定化学发光法加收</w:t>
            </w:r>
          </w:p>
        </w:tc>
      </w:tr>
      <w:tr w14:paraId="3B8DBB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940" w:type="dxa"/>
            <w:gridSpan w:val="3"/>
            <w:tcBorders>
              <w:top w:val="single" w:color="000000" w:sz="4" w:space="0"/>
              <w:left w:val="single" w:color="000000" w:sz="4" w:space="0"/>
              <w:bottom w:val="single" w:color="000000" w:sz="4" w:space="0"/>
              <w:right w:val="single" w:color="000000" w:sz="4" w:space="0"/>
            </w:tcBorders>
            <w:noWrap w:val="0"/>
            <w:vAlign w:val="center"/>
          </w:tcPr>
          <w:p w14:paraId="6FD06D9F">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体液生化</w:t>
            </w:r>
          </w:p>
        </w:tc>
      </w:tr>
      <w:tr w14:paraId="4FD16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EC676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204</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0865AE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体液生化试验1</w:t>
            </w:r>
          </w:p>
        </w:tc>
        <w:tc>
          <w:tcPr>
            <w:tcW w:w="4723" w:type="dxa"/>
            <w:tcBorders>
              <w:top w:val="single" w:color="000000" w:sz="4" w:space="0"/>
              <w:left w:val="single" w:color="000000" w:sz="4" w:space="0"/>
              <w:bottom w:val="single" w:color="000000" w:sz="4" w:space="0"/>
              <w:right w:val="single" w:color="000000" w:sz="4" w:space="0"/>
            </w:tcBorders>
            <w:noWrap w:val="0"/>
            <w:vAlign w:val="bottom"/>
          </w:tcPr>
          <w:p w14:paraId="6A08B58E">
            <w:pPr>
              <w:keepNext w:val="0"/>
              <w:keepLines w:val="0"/>
              <w:widowControl/>
              <w:suppressLineNumbers w:val="0"/>
              <w:jc w:val="center"/>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血清总蛋白测定</w:t>
            </w:r>
          </w:p>
        </w:tc>
      </w:tr>
      <w:tr w14:paraId="11210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03885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DBDE1FC">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ADD28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葡萄糖测定</w:t>
            </w:r>
          </w:p>
        </w:tc>
      </w:tr>
      <w:tr w14:paraId="34827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12116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1F1A809">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bottom"/>
          </w:tcPr>
          <w:p w14:paraId="0C1B61EA">
            <w:pPr>
              <w:keepNext w:val="0"/>
              <w:keepLines w:val="0"/>
              <w:widowControl/>
              <w:suppressLineNumbers w:val="0"/>
              <w:jc w:val="center"/>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氯测定</w:t>
            </w:r>
          </w:p>
        </w:tc>
      </w:tr>
      <w:tr w14:paraId="1FA33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2C7F4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F6021D3">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bottom"/>
          </w:tcPr>
          <w:p w14:paraId="2EF2AE2C">
            <w:pPr>
              <w:keepNext w:val="0"/>
              <w:keepLines w:val="0"/>
              <w:widowControl/>
              <w:suppressLineNumbers w:val="0"/>
              <w:jc w:val="center"/>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乳酸脱氢酶测定</w:t>
            </w:r>
          </w:p>
        </w:tc>
      </w:tr>
      <w:tr w14:paraId="263CE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68EB9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208</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165D78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体液生化试验2</w:t>
            </w:r>
          </w:p>
        </w:tc>
        <w:tc>
          <w:tcPr>
            <w:tcW w:w="4723" w:type="dxa"/>
            <w:tcBorders>
              <w:top w:val="single" w:color="000000" w:sz="4" w:space="0"/>
              <w:left w:val="single" w:color="000000" w:sz="4" w:space="0"/>
              <w:bottom w:val="single" w:color="000000" w:sz="4" w:space="0"/>
              <w:right w:val="single" w:color="000000" w:sz="4" w:space="0"/>
            </w:tcBorders>
            <w:noWrap w:val="0"/>
            <w:vAlign w:val="bottom"/>
          </w:tcPr>
          <w:p w14:paraId="2CE69FA1">
            <w:pPr>
              <w:keepNext w:val="0"/>
              <w:keepLines w:val="0"/>
              <w:widowControl/>
              <w:suppressLineNumbers w:val="0"/>
              <w:jc w:val="center"/>
              <w:textAlignment w:val="bottom"/>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腺苷脱氨酶测定</w:t>
            </w:r>
          </w:p>
        </w:tc>
      </w:tr>
      <w:tr w14:paraId="59898F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940" w:type="dxa"/>
            <w:gridSpan w:val="3"/>
            <w:tcBorders>
              <w:top w:val="single" w:color="000000" w:sz="4" w:space="0"/>
              <w:left w:val="single" w:color="000000" w:sz="4" w:space="0"/>
              <w:bottom w:val="single" w:color="000000" w:sz="4" w:space="0"/>
              <w:right w:val="single" w:color="000000" w:sz="4" w:space="0"/>
            </w:tcBorders>
            <w:noWrap w:val="0"/>
            <w:vAlign w:val="center"/>
          </w:tcPr>
          <w:p w14:paraId="0047A366">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其他项目</w:t>
            </w:r>
          </w:p>
        </w:tc>
      </w:tr>
      <w:tr w14:paraId="2BC7B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CCADA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209</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48674D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贫血检测1</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02370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铁测定</w:t>
            </w:r>
          </w:p>
        </w:tc>
      </w:tr>
      <w:tr w14:paraId="257C1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E5EE2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892E14D">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3FD23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铁蛋白测定</w:t>
            </w:r>
          </w:p>
        </w:tc>
      </w:tr>
      <w:tr w14:paraId="1B961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E4DE9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45781AA">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271F2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血清总铁结合力测定</w:t>
            </w:r>
          </w:p>
        </w:tc>
      </w:tr>
      <w:tr w14:paraId="18218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D56E6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212</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1ABE012">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21029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转铁蛋白测定</w:t>
            </w:r>
          </w:p>
        </w:tc>
      </w:tr>
      <w:tr w14:paraId="6D44F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7F617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213</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1CA8274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贫血检测2</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B91C0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叶酸测定</w:t>
            </w:r>
          </w:p>
        </w:tc>
      </w:tr>
      <w:tr w14:paraId="3F3AF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E09F5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8ED1245">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C57EB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叶酸测定化学发光法加收</w:t>
            </w:r>
          </w:p>
        </w:tc>
      </w:tr>
      <w:tr w14:paraId="2C363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264B3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B0C5D68">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23FAD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血清维生素测定</w:t>
            </w:r>
          </w:p>
        </w:tc>
      </w:tr>
      <w:tr w14:paraId="65084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7FE9C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88F724C">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495F2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血清维生素测定化学发光法加收</w:t>
            </w:r>
          </w:p>
        </w:tc>
      </w:tr>
      <w:tr w14:paraId="1E3C25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D4247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217</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2EA70D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叶酸测定</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98AB1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叶酸测定</w:t>
            </w:r>
          </w:p>
        </w:tc>
      </w:tr>
      <w:tr w14:paraId="1B943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5A7D4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218</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45517BF">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9A5B7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叶酸测定化学发光法加收</w:t>
            </w:r>
          </w:p>
        </w:tc>
      </w:tr>
      <w:tr w14:paraId="263DA2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38EE9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219</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2CD0A0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血清维生素B12测定</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5A84F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血清维生素测定</w:t>
            </w:r>
          </w:p>
        </w:tc>
      </w:tr>
      <w:tr w14:paraId="339B5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31957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6976571">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3424D8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血清维生素测定化学发光法加收</w:t>
            </w:r>
          </w:p>
        </w:tc>
      </w:tr>
      <w:tr w14:paraId="0A81D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C7251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221</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0FCD50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微量元素试验</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FB1D9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微量元素测定（5个项目）</w:t>
            </w:r>
          </w:p>
        </w:tc>
      </w:tr>
      <w:tr w14:paraId="44CD1A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17F6C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222</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6DAF53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免疫功能检测1</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D6603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免疫球蛋白定量测定IgG</w:t>
            </w:r>
          </w:p>
        </w:tc>
      </w:tr>
      <w:tr w14:paraId="31FF2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6313E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600F5A8">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44B1C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免疫球蛋白定量测定IgA</w:t>
            </w:r>
          </w:p>
        </w:tc>
      </w:tr>
      <w:tr w14:paraId="17862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4208C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8917334">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C223B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免疫球蛋白定量测定IgM</w:t>
            </w:r>
          </w:p>
        </w:tc>
      </w:tr>
      <w:tr w14:paraId="12AD2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FADE0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D8F3FB2">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E5F5C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单项补体测定C3</w:t>
            </w:r>
          </w:p>
        </w:tc>
      </w:tr>
      <w:tr w14:paraId="48DF7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0E9F3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74A7FB6">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94D2D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单项补体测定C4</w:t>
            </w:r>
          </w:p>
        </w:tc>
      </w:tr>
      <w:tr w14:paraId="41963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61925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2C4D6CB">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84F3B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超敏C反应蛋白测定</w:t>
            </w:r>
          </w:p>
        </w:tc>
      </w:tr>
      <w:tr w14:paraId="1FA3EE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DB8F9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228</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3AF796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免疫功能检测2</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E22A2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免疫球蛋白定量测定IgE</w:t>
            </w:r>
          </w:p>
        </w:tc>
      </w:tr>
      <w:tr w14:paraId="198BD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9"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F4B1F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229</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145DB0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胃蛋白酶检测</w:t>
            </w:r>
          </w:p>
        </w:tc>
        <w:tc>
          <w:tcPr>
            <w:tcW w:w="4723" w:type="dxa"/>
            <w:tcBorders>
              <w:top w:val="single" w:color="000000" w:sz="4" w:space="0"/>
              <w:left w:val="single" w:color="000000" w:sz="4" w:space="0"/>
              <w:right w:val="single" w:color="000000" w:sz="4" w:space="0"/>
            </w:tcBorders>
            <w:noWrap w:val="0"/>
            <w:vAlign w:val="center"/>
          </w:tcPr>
          <w:p w14:paraId="6A905C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胃蛋白酶原定量检测</w:t>
            </w:r>
          </w:p>
        </w:tc>
      </w:tr>
      <w:tr w14:paraId="5A55B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312F6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230</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3FFD46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感染性疾病及输血前筛查</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F98D1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乙肝定性</w:t>
            </w:r>
          </w:p>
        </w:tc>
      </w:tr>
      <w:tr w14:paraId="72E906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DF97D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9754DB0">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2DA1C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丙型肝炎抗体测定（Anti-HCV）</w:t>
            </w:r>
          </w:p>
        </w:tc>
      </w:tr>
      <w:tr w14:paraId="2C354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31D4B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232</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D55A76">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6CFBE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梅毒螺旋体特异抗体测定</w:t>
            </w:r>
          </w:p>
        </w:tc>
      </w:tr>
      <w:tr w14:paraId="29C99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BFFE1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50C883B">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59A93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人免疫缺陷病毒抗体测定（Anti-HIV）</w:t>
            </w:r>
          </w:p>
        </w:tc>
      </w:tr>
      <w:tr w14:paraId="3BB93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75BD06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234</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5D0F37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乙型肝炎病毒血清学定量检测</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EA0325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乙型肝炎表面抗原测定（HBsAg）</w:t>
            </w:r>
          </w:p>
        </w:tc>
      </w:tr>
      <w:tr w14:paraId="4FD6FF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8701B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C4832E">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998F1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乙型肝炎表面抗原定量分析测定（HBsAg）加收</w:t>
            </w:r>
          </w:p>
        </w:tc>
      </w:tr>
      <w:tr w14:paraId="63642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46D36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BA446C5">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C8C77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乙型肝炎表面抗体测定（Anti-HBs）</w:t>
            </w:r>
          </w:p>
        </w:tc>
      </w:tr>
      <w:tr w14:paraId="596719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6AB33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54D7C41">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0F09D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乙型肝炎表面抗体定量分析测定（Anti-HBs）加收</w:t>
            </w:r>
          </w:p>
        </w:tc>
      </w:tr>
      <w:tr w14:paraId="412B2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58885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238</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67451A3">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0A521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乙型肝炎e抗原测定（HBeAg）</w:t>
            </w:r>
          </w:p>
        </w:tc>
      </w:tr>
      <w:tr w14:paraId="48E361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03ED6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239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565EC5">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2503C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乙型肝炎e抗原定量分析测定（HBeAg）加收</w:t>
            </w:r>
          </w:p>
        </w:tc>
      </w:tr>
      <w:tr w14:paraId="5C609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3DC5F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B0A97E7">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51D7A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乙型肝炎e抗体测定（Anti-HBe）</w:t>
            </w:r>
          </w:p>
        </w:tc>
      </w:tr>
      <w:tr w14:paraId="56B56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7412D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C70D4B6">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797932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乙型肝炎e抗体定量分析测定（Anti-HBe）加收</w:t>
            </w:r>
          </w:p>
        </w:tc>
      </w:tr>
      <w:tr w14:paraId="1F8DD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4C5DD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242</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E8C707C">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32759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乙型肝炎核心抗体测定（Anti-HBc）</w:t>
            </w:r>
          </w:p>
        </w:tc>
      </w:tr>
      <w:tr w14:paraId="0A64D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B4604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437E727">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1F129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乙型肝炎核心抗体定量测定（Anti-HBc）加收</w:t>
            </w:r>
          </w:p>
        </w:tc>
      </w:tr>
      <w:tr w14:paraId="2DB9A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458C8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244</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00B8CA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乙型肝炎病毒血清学定性检测</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00750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乙型肝炎表面抗原测定（HBsAg）</w:t>
            </w:r>
          </w:p>
        </w:tc>
      </w:tr>
      <w:tr w14:paraId="053D9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7D4CE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5CEDCFE">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AAF01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乙型肝炎表面抗体测定（Anti-HBs）</w:t>
            </w:r>
          </w:p>
        </w:tc>
      </w:tr>
      <w:tr w14:paraId="2B749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9F7D98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C0A53CE">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3E10D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乙型肝炎e抗原测定（HBeAg）</w:t>
            </w:r>
          </w:p>
        </w:tc>
      </w:tr>
      <w:tr w14:paraId="4486D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B62D8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A3DF131">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1A42D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乙型肝炎e抗体测定（Anti-HBe）</w:t>
            </w:r>
          </w:p>
        </w:tc>
      </w:tr>
      <w:tr w14:paraId="75CE3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F767A8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248</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B25AEC">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4E128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乙型肝炎核心抗体测定（Anti-HBc）</w:t>
            </w:r>
          </w:p>
        </w:tc>
      </w:tr>
      <w:tr w14:paraId="1EE8D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A4F95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249</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11C193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甲型肝炎病毒抗体检测</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65AC6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甲型肝炎抗体测定（Anti-HAV）</w:t>
            </w:r>
          </w:p>
        </w:tc>
      </w:tr>
      <w:tr w14:paraId="501EF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6CA75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250</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22C5E4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丙型肝炎病毒抗体检测</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280C2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丙型肝炎抗体测定（Anti-HCV）</w:t>
            </w:r>
          </w:p>
        </w:tc>
      </w:tr>
      <w:tr w14:paraId="021D5D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EA289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251</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3A4EFF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EB病毒抗体检测</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AF75EE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EB病毒抗体测定</w:t>
            </w:r>
          </w:p>
        </w:tc>
      </w:tr>
      <w:tr w14:paraId="27577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67450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252</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73B0BE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结核分枝杆菌IgG抗体（TB）</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DB7BF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细菌抗体测定</w:t>
            </w:r>
          </w:p>
        </w:tc>
      </w:tr>
      <w:tr w14:paraId="0AD3FF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CB7A9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253</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7277C50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戊型肝炎病毒抗体检测</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CAE27E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戊型肝炎抗体测定（Anti-HEV）</w:t>
            </w:r>
          </w:p>
        </w:tc>
      </w:tr>
      <w:tr w14:paraId="76623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B7AF1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254</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600953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梅毒螺旋体抗体初筛检测</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F173D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梅毒螺旋体特异抗体测定</w:t>
            </w:r>
          </w:p>
        </w:tc>
      </w:tr>
      <w:tr w14:paraId="1112C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01114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255</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27AF17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梅毒螺旋体感染标志物确认检测</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D5FA8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梅毒螺旋体特异抗体测定</w:t>
            </w:r>
          </w:p>
        </w:tc>
      </w:tr>
      <w:tr w14:paraId="42065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BDC62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7EC8581">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94D43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快速血浆反应素试验（RPR）</w:t>
            </w:r>
          </w:p>
        </w:tc>
      </w:tr>
      <w:tr w14:paraId="492A9D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86C46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257</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4C2E7F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人类免疫缺陷病毒抗体检测</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129E7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人免疫缺陷病毒抗体测定（Anti-HIV）</w:t>
            </w:r>
          </w:p>
        </w:tc>
      </w:tr>
      <w:tr w14:paraId="14567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9AC13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258</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4D8FA37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TORCH全套</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8B280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巨细胞病毒抗体测定（IgG型）</w:t>
            </w:r>
          </w:p>
        </w:tc>
      </w:tr>
      <w:tr w14:paraId="25F18F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2EBE9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259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CD7B35E">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EDABE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巨细胞病毒抗体测定（IgM型）</w:t>
            </w:r>
          </w:p>
        </w:tc>
      </w:tr>
      <w:tr w14:paraId="6F150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DD436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EA3999C">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030C9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单纯疱疹病毒抗体Ⅰ型IgG测定</w:t>
            </w:r>
          </w:p>
        </w:tc>
      </w:tr>
      <w:tr w14:paraId="7F9B1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B020B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976D865">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11FCB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单纯疱疹病毒抗体Ⅰ型IgM测定</w:t>
            </w:r>
          </w:p>
        </w:tc>
      </w:tr>
      <w:tr w14:paraId="5D9E1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FC116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262</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41D8E94">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9F223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单纯疱疹病毒抗体Ⅱ型IgG测定</w:t>
            </w:r>
          </w:p>
        </w:tc>
      </w:tr>
      <w:tr w14:paraId="45B91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F40CC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D92E8A5">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CD05B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单纯疱疹病毒抗体Ⅱ型IgM测定</w:t>
            </w:r>
          </w:p>
        </w:tc>
      </w:tr>
      <w:tr w14:paraId="02D658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F6A9E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4E41CC6">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3F938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风疹病毒抗体测定（IgG型）</w:t>
            </w:r>
          </w:p>
        </w:tc>
      </w:tr>
      <w:tr w14:paraId="49115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AF933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F6D0AC">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A9FB4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风疹病毒抗体测定（IgM型）</w:t>
            </w:r>
          </w:p>
        </w:tc>
      </w:tr>
      <w:tr w14:paraId="44713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7E14A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3A7416A">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CF05E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弓形体抗体测定（IgG型）</w:t>
            </w:r>
          </w:p>
        </w:tc>
      </w:tr>
      <w:tr w14:paraId="70C86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8EED6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86ADBE4">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72DEDD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弓形体抗体测定（IgM型）</w:t>
            </w:r>
          </w:p>
        </w:tc>
      </w:tr>
      <w:tr w14:paraId="7BEC2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09D00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268</w:t>
            </w:r>
          </w:p>
        </w:tc>
        <w:tc>
          <w:tcPr>
            <w:tcW w:w="3467" w:type="dxa"/>
            <w:tcBorders>
              <w:top w:val="single" w:color="000000" w:sz="4" w:space="0"/>
              <w:left w:val="single" w:color="000000" w:sz="4" w:space="0"/>
              <w:bottom w:val="single" w:color="000000" w:sz="4" w:space="0"/>
              <w:right w:val="single" w:color="000000" w:sz="4" w:space="0"/>
            </w:tcBorders>
            <w:noWrap/>
            <w:vAlign w:val="center"/>
          </w:tcPr>
          <w:p w14:paraId="3482FE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抗环瓜氨酸肽抗体</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B2115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抗环瓜氨酸肽抗体</w:t>
            </w:r>
          </w:p>
        </w:tc>
      </w:tr>
      <w:tr w14:paraId="411D67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509CF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269</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72061A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风湿检测</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D5B56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抗链球菌溶血素O测定（ASO）</w:t>
            </w:r>
          </w:p>
        </w:tc>
      </w:tr>
      <w:tr w14:paraId="5137E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5E40B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4D48408">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42B9B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类风湿因子（RF）测定</w:t>
            </w:r>
          </w:p>
        </w:tc>
      </w:tr>
      <w:tr w14:paraId="281352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76B3F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0187AF5">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E96B7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C-反应蛋白测定</w:t>
            </w:r>
          </w:p>
        </w:tc>
      </w:tr>
      <w:tr w14:paraId="1EECC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7E9BF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272</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3A2DE5">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0EED3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抗环瓜氨酸肽抗体</w:t>
            </w:r>
          </w:p>
        </w:tc>
      </w:tr>
      <w:tr w14:paraId="3204FA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631EA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273</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32828E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类风湿抗体检测</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8B7F8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类风湿因子IgG</w:t>
            </w:r>
          </w:p>
        </w:tc>
      </w:tr>
      <w:tr w14:paraId="6B53C6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5DCC7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8F37210">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F9AA9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类风湿因子IgA</w:t>
            </w:r>
          </w:p>
        </w:tc>
      </w:tr>
      <w:tr w14:paraId="3DB05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91962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7CA9766">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CAD48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类风湿因子IgM</w:t>
            </w:r>
          </w:p>
        </w:tc>
      </w:tr>
      <w:tr w14:paraId="499AB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940" w:type="dxa"/>
            <w:gridSpan w:val="3"/>
            <w:tcBorders>
              <w:top w:val="single" w:color="000000" w:sz="4" w:space="0"/>
              <w:left w:val="single" w:color="000000" w:sz="4" w:space="0"/>
              <w:bottom w:val="single" w:color="000000" w:sz="4" w:space="0"/>
              <w:right w:val="single" w:color="000000" w:sz="4" w:space="0"/>
            </w:tcBorders>
            <w:noWrap w:val="0"/>
            <w:vAlign w:val="center"/>
          </w:tcPr>
          <w:p w14:paraId="41C3067E">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自身免疫检测</w:t>
            </w:r>
          </w:p>
        </w:tc>
      </w:tr>
      <w:tr w14:paraId="4BA7A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5DE471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276</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20C1CD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抗核抗体谱</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FAA5C7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抗核提取物抗体测定（抗ENA抗体）</w:t>
            </w:r>
          </w:p>
        </w:tc>
      </w:tr>
      <w:tr w14:paraId="6B166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B8E85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550563">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6BA53B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抗核提取物抗体测定（抗ENA抗体）免疫印迹法加收</w:t>
            </w:r>
          </w:p>
        </w:tc>
      </w:tr>
      <w:tr w14:paraId="35960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9F25C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278</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8F57526">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D7437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抗硬皮病抗体测定</w:t>
            </w:r>
          </w:p>
        </w:tc>
      </w:tr>
      <w:tr w14:paraId="6A2E6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342D8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279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B184D90">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EDB21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抗增殖细胞核抗原抗体（抗PCNA）测定</w:t>
            </w:r>
          </w:p>
        </w:tc>
      </w:tr>
      <w:tr w14:paraId="5F569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2D7EE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04B12F">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5944E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抗双链DNA测定（抗dsDNA）</w:t>
            </w:r>
          </w:p>
        </w:tc>
      </w:tr>
      <w:tr w14:paraId="2C65E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D98BA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1231999">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55957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抗双链DNA测定（抗dsDNA）免疫印迹法加收</w:t>
            </w:r>
          </w:p>
        </w:tc>
      </w:tr>
      <w:tr w14:paraId="291E1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F1FAF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282</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CDC1042">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131B9B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抗核小体抗体测定（AnuA）</w:t>
            </w:r>
          </w:p>
        </w:tc>
      </w:tr>
      <w:tr w14:paraId="1222A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E3042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B9927E3">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A33C7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抗组蛋白抗体（AHA）测定</w:t>
            </w:r>
          </w:p>
        </w:tc>
      </w:tr>
      <w:tr w14:paraId="5EFED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4CF41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3F898F9">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23269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抗核糖核蛋白抗体测定</w:t>
            </w:r>
          </w:p>
        </w:tc>
      </w:tr>
      <w:tr w14:paraId="133C8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B68F6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0E0EBD8">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CDFC3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抗核糖核蛋白抗体测定免疫印迹法加收</w:t>
            </w:r>
          </w:p>
        </w:tc>
      </w:tr>
      <w:tr w14:paraId="1F3D8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B1354E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34F875E">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26A53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抗线粒体抗体测定（AMA）</w:t>
            </w:r>
          </w:p>
        </w:tc>
      </w:tr>
      <w:tr w14:paraId="12C849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335F7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8378AC0">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02529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抗线粒体抗体测定（AMA）免疫印迹法加收</w:t>
            </w:r>
          </w:p>
        </w:tc>
      </w:tr>
      <w:tr w14:paraId="73ED5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C5E78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288</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0FDB9F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抗肝抗原谱</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D59BE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抗线粒体抗体测定（AMA）</w:t>
            </w:r>
          </w:p>
        </w:tc>
      </w:tr>
      <w:tr w14:paraId="633618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92D5F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289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3C0D229">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AE7D8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抗线粒体抗体测定（AMA）免疫印迹法加收</w:t>
            </w:r>
          </w:p>
        </w:tc>
      </w:tr>
      <w:tr w14:paraId="45F8B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B8DE4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657AFC1">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D1CB1F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抗肝肾微粒体抗体（LKM）测定</w:t>
            </w:r>
          </w:p>
        </w:tc>
      </w:tr>
      <w:tr w14:paraId="608AD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2C566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C0B4B67">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482CF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抗肝细胞溶质抗原I型抗体测定（LC-1）</w:t>
            </w:r>
          </w:p>
        </w:tc>
      </w:tr>
      <w:tr w14:paraId="06754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82B13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292</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E48A7C5">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3DF42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抗可溶性肝抗原/肝-胰抗原抗体（SLA/LP）测定</w:t>
            </w:r>
          </w:p>
        </w:tc>
      </w:tr>
      <w:tr w14:paraId="43E25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940" w:type="dxa"/>
            <w:gridSpan w:val="3"/>
            <w:tcBorders>
              <w:top w:val="single" w:color="000000" w:sz="4" w:space="0"/>
              <w:left w:val="single" w:color="000000" w:sz="4" w:space="0"/>
              <w:bottom w:val="single" w:color="000000" w:sz="4" w:space="0"/>
              <w:right w:val="single" w:color="000000" w:sz="4" w:space="0"/>
            </w:tcBorders>
            <w:noWrap w:val="0"/>
            <w:vAlign w:val="center"/>
          </w:tcPr>
          <w:p w14:paraId="08F5C665">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荧光免疫（荧光法）</w:t>
            </w:r>
          </w:p>
        </w:tc>
      </w:tr>
      <w:tr w14:paraId="623AD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84768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293</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3B7325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荧光免疫（荧光法）</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71B155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抗核抗体测定（ANA）</w:t>
            </w:r>
          </w:p>
        </w:tc>
      </w:tr>
      <w:tr w14:paraId="218EBE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E0FB6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F9DAD61">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3BF00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抗双链DNA测定（抗dsDNA）</w:t>
            </w:r>
          </w:p>
        </w:tc>
      </w:tr>
      <w:tr w14:paraId="5BE04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BE7AB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079E9C">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970ED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抗双链DNA测定（抗dsDNA）免疫印迹法加收</w:t>
            </w:r>
          </w:p>
        </w:tc>
      </w:tr>
      <w:tr w14:paraId="6CEC4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3EA5D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B28A92">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452C3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抗中性粒细胞胞浆抗体测定（PANCA）</w:t>
            </w:r>
          </w:p>
        </w:tc>
      </w:tr>
      <w:tr w14:paraId="232A3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9C4E4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62595B2">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05156A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抗中性粒细胞胞浆抗体测定（CANCA）</w:t>
            </w:r>
          </w:p>
        </w:tc>
      </w:tr>
      <w:tr w14:paraId="72686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5960B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298</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315550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抗血管炎谱</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D94C6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抗中性粒细胞胞浆抗体测定（ANCA-MPO）</w:t>
            </w:r>
          </w:p>
        </w:tc>
      </w:tr>
      <w:tr w14:paraId="6AEC4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26F8C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299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4497A4C">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591163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抗中性粒细胞胞浆抗体测定（ANCA-PR3）</w:t>
            </w:r>
          </w:p>
        </w:tc>
      </w:tr>
      <w:tr w14:paraId="2C6F0D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7B1C35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20DCECB">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C95F6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抗肾小球基底膜抗体测定</w:t>
            </w:r>
          </w:p>
        </w:tc>
      </w:tr>
      <w:tr w14:paraId="489E0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DD93F6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958CC43">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37496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抗肾小球基底膜抗体测定各种免疫学方法加收</w:t>
            </w:r>
          </w:p>
        </w:tc>
      </w:tr>
      <w:tr w14:paraId="215C7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82AB9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302</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747BE2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人乳头瘤病毒23型HPV-DNA分型</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37BC6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人乳头瘤病毒（HPV）核酸检测</w:t>
            </w:r>
          </w:p>
        </w:tc>
      </w:tr>
      <w:tr w14:paraId="22A6E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54E03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303</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4EA271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人乳头瘤病毒6/11核酸检测</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992F6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人乳头瘤病毒（HPV）核酸检测</w:t>
            </w:r>
          </w:p>
        </w:tc>
      </w:tr>
      <w:tr w14:paraId="0872F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AB19A7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304</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131655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人乳头瘤病毒18/16核酸检测</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02002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人乳头瘤病毒（HPV）核酸检测</w:t>
            </w:r>
          </w:p>
        </w:tc>
      </w:tr>
      <w:tr w14:paraId="251D0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C4596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305</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34D60F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结核杆菌TB-DNA定性检测</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5AF41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各类病原体DNA测定</w:t>
            </w:r>
          </w:p>
        </w:tc>
      </w:tr>
      <w:tr w14:paraId="4AD3E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F0A03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306</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3230351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鼻咽癌病毒EBV-DNA定性检测</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6BCD4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各类病原体DNA测定</w:t>
            </w:r>
          </w:p>
        </w:tc>
      </w:tr>
      <w:tr w14:paraId="0B7FD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940" w:type="dxa"/>
            <w:gridSpan w:val="3"/>
            <w:tcBorders>
              <w:top w:val="single" w:color="000000" w:sz="4" w:space="0"/>
              <w:left w:val="single" w:color="000000" w:sz="4" w:space="0"/>
              <w:bottom w:val="single" w:color="000000" w:sz="4" w:space="0"/>
              <w:right w:val="single" w:color="000000" w:sz="4" w:space="0"/>
            </w:tcBorders>
            <w:noWrap w:val="0"/>
            <w:vAlign w:val="center"/>
          </w:tcPr>
          <w:p w14:paraId="60FACEA3">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其他疾病与项目</w:t>
            </w:r>
          </w:p>
        </w:tc>
      </w:tr>
      <w:tr w14:paraId="6D122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940" w:type="dxa"/>
            <w:gridSpan w:val="3"/>
            <w:tcBorders>
              <w:top w:val="single" w:color="000000" w:sz="4" w:space="0"/>
              <w:left w:val="single" w:color="000000" w:sz="4" w:space="0"/>
              <w:bottom w:val="single" w:color="000000" w:sz="4" w:space="0"/>
              <w:right w:val="single" w:color="000000" w:sz="4" w:space="0"/>
            </w:tcBorders>
            <w:noWrap w:val="0"/>
            <w:vAlign w:val="center"/>
          </w:tcPr>
          <w:p w14:paraId="6A1102FF">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过敏源检测</w:t>
            </w:r>
          </w:p>
        </w:tc>
      </w:tr>
      <w:tr w14:paraId="16D63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ED663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307</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5A4B66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吸入性变应原筛查（IgE）</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F7394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总IgE测定</w:t>
            </w:r>
          </w:p>
        </w:tc>
      </w:tr>
      <w:tr w14:paraId="10810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FAC121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308</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CEE5EE4">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895C2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吸入物变应原筛查（14项）</w:t>
            </w:r>
          </w:p>
        </w:tc>
      </w:tr>
      <w:tr w14:paraId="1B324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230508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309</w:t>
            </w:r>
          </w:p>
        </w:tc>
        <w:tc>
          <w:tcPr>
            <w:tcW w:w="3467" w:type="dxa"/>
            <w:tcBorders>
              <w:top w:val="single" w:color="000000" w:sz="4" w:space="0"/>
              <w:left w:val="single" w:color="000000" w:sz="4" w:space="0"/>
              <w:bottom w:val="single" w:color="000000" w:sz="4" w:space="0"/>
              <w:right w:val="single" w:color="000000" w:sz="4" w:space="0"/>
            </w:tcBorders>
            <w:noWrap/>
            <w:vAlign w:val="center"/>
          </w:tcPr>
          <w:p w14:paraId="1ECEA6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食物特异性IgG抗体检测（IgG）</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EAEA7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食入物变应原筛查（14项）</w:t>
            </w:r>
          </w:p>
        </w:tc>
      </w:tr>
      <w:tr w14:paraId="69025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44575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310</w:t>
            </w:r>
          </w:p>
        </w:tc>
        <w:tc>
          <w:tcPr>
            <w:tcW w:w="3467" w:type="dxa"/>
            <w:tcBorders>
              <w:top w:val="single" w:color="000000" w:sz="4" w:space="0"/>
              <w:left w:val="single" w:color="000000" w:sz="4" w:space="0"/>
              <w:bottom w:val="single" w:color="000000" w:sz="4" w:space="0"/>
              <w:right w:val="single" w:color="000000" w:sz="4" w:space="0"/>
            </w:tcBorders>
            <w:noWrap w:val="0"/>
            <w:vAlign w:val="center"/>
          </w:tcPr>
          <w:p w14:paraId="7F56488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食入物变应原筛查（IgG）</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D74BD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食入物变应原筛查（14项）</w:t>
            </w:r>
          </w:p>
        </w:tc>
      </w:tr>
      <w:tr w14:paraId="69DD1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D46BF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311</w:t>
            </w:r>
          </w:p>
        </w:tc>
        <w:tc>
          <w:tcPr>
            <w:tcW w:w="3467" w:type="dxa"/>
            <w:tcBorders>
              <w:top w:val="single" w:color="000000" w:sz="4" w:space="0"/>
              <w:left w:val="single" w:color="000000" w:sz="4" w:space="0"/>
              <w:bottom w:val="single" w:color="000000" w:sz="4" w:space="0"/>
              <w:right w:val="single" w:color="000000" w:sz="4" w:space="0"/>
            </w:tcBorders>
            <w:noWrap/>
            <w:vAlign w:val="center"/>
          </w:tcPr>
          <w:p w14:paraId="527783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降钙素原检测</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DEF16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降钙素原检测</w:t>
            </w:r>
          </w:p>
        </w:tc>
      </w:tr>
      <w:tr w14:paraId="2A69D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5DCA7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312</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2A5C0F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维生素D2、D3检测（EDTA专用抗凝管）</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E6744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维生素D2</w:t>
            </w:r>
          </w:p>
        </w:tc>
      </w:tr>
      <w:tr w14:paraId="461A8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FB22C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B39B44F">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CFBF2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维生素D2质谱法加收</w:t>
            </w:r>
          </w:p>
        </w:tc>
      </w:tr>
      <w:tr w14:paraId="5F279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401C1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E32BEB4">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9D671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维生素D3</w:t>
            </w:r>
          </w:p>
        </w:tc>
      </w:tr>
      <w:tr w14:paraId="4DFBA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591E2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8DBF6F2">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93744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维生素D3质谱法加收</w:t>
            </w:r>
          </w:p>
        </w:tc>
      </w:tr>
      <w:tr w14:paraId="5F7E7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57B12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316</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41B398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维生素D2、D3检测（黄头管）</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D4CFB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维生素D2</w:t>
            </w:r>
          </w:p>
        </w:tc>
      </w:tr>
      <w:tr w14:paraId="6C308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5D250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031586B">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6E286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维生素D2质谱法加收</w:t>
            </w:r>
          </w:p>
        </w:tc>
      </w:tr>
      <w:tr w14:paraId="1BAE7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26B8F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318</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DB63AD5">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6F659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维生素D3</w:t>
            </w:r>
          </w:p>
        </w:tc>
      </w:tr>
      <w:tr w14:paraId="14575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F0F51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319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39A2DAD">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86FBA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维生素D3质谱法加收</w:t>
            </w:r>
          </w:p>
        </w:tc>
      </w:tr>
      <w:tr w14:paraId="64117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73874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320</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567E22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脂溶性维生素ADEK检测</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C1F21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维生素A</w:t>
            </w:r>
          </w:p>
        </w:tc>
      </w:tr>
      <w:tr w14:paraId="6B9A45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86697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4B48DD7">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4E866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维生素A质谱法加收</w:t>
            </w:r>
          </w:p>
        </w:tc>
      </w:tr>
      <w:tr w14:paraId="50E7E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EC64C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322</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4C7634A">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B3317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维生素D2</w:t>
            </w:r>
          </w:p>
        </w:tc>
      </w:tr>
      <w:tr w14:paraId="2A8F9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7EDFE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11780C5">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8597ED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维生素D2质谱法加收</w:t>
            </w:r>
          </w:p>
        </w:tc>
      </w:tr>
      <w:tr w14:paraId="2BCAF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62D1A5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0506EA">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2A5AAA2">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维生素D3</w:t>
            </w:r>
          </w:p>
        </w:tc>
      </w:tr>
      <w:tr w14:paraId="0B9C2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9CF6F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C6D1B3E">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0AACF2D">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维生素D3质谱法加收</w:t>
            </w:r>
          </w:p>
        </w:tc>
      </w:tr>
      <w:tr w14:paraId="3DB6A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CDF6D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4A11261">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3CD44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维生素E</w:t>
            </w:r>
          </w:p>
        </w:tc>
      </w:tr>
      <w:tr w14:paraId="59216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EBE0D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CC75A2D">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D36BC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维生素E质谱法加收</w:t>
            </w:r>
          </w:p>
        </w:tc>
      </w:tr>
      <w:tr w14:paraId="592AE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0DA73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328</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8CF0A6C">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C2437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维生素K</w:t>
            </w:r>
          </w:p>
        </w:tc>
      </w:tr>
      <w:tr w14:paraId="3CE8E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53CE1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329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A27AEE7">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CA06DD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维生素K质谱法加收</w:t>
            </w:r>
          </w:p>
        </w:tc>
      </w:tr>
      <w:tr w14:paraId="0ECA0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940" w:type="dxa"/>
            <w:gridSpan w:val="3"/>
            <w:tcBorders>
              <w:top w:val="single" w:color="000000" w:sz="4" w:space="0"/>
              <w:left w:val="single" w:color="000000" w:sz="4" w:space="0"/>
              <w:bottom w:val="single" w:color="000000" w:sz="4" w:space="0"/>
              <w:right w:val="single" w:color="000000" w:sz="4" w:space="0"/>
            </w:tcBorders>
            <w:noWrap w:val="0"/>
            <w:vAlign w:val="center"/>
          </w:tcPr>
          <w:p w14:paraId="1E44654E">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肿瘤标志物检测</w:t>
            </w:r>
          </w:p>
        </w:tc>
      </w:tr>
      <w:tr w14:paraId="1A30E4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EEC34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330</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725E0F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男性肿瘤标志物筛查</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BD363F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癌胚抗原测定（CEA）</w:t>
            </w:r>
          </w:p>
        </w:tc>
      </w:tr>
      <w:tr w14:paraId="04924F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0E386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7E1EEE6">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6478F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癌胚抗原测定（CEA）化学发光法加收</w:t>
            </w:r>
          </w:p>
        </w:tc>
      </w:tr>
      <w:tr w14:paraId="6E759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E5FF1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332</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D5F5500">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92878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甲胎蛋白测定（AFP）</w:t>
            </w:r>
          </w:p>
        </w:tc>
      </w:tr>
      <w:tr w14:paraId="39045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72C32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92AC735">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BB773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甲胎蛋白测定（AFP）化学发光法加收</w:t>
            </w:r>
          </w:p>
        </w:tc>
      </w:tr>
      <w:tr w14:paraId="5BC64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E733D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B69C43E">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25A68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总前列腺特异性抗原测定（TPSA）</w:t>
            </w:r>
          </w:p>
        </w:tc>
      </w:tr>
      <w:tr w14:paraId="02DD8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8F766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E6D8538">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A9B5D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总前列腺特异性抗原测定（TPSA）化学发光法加收</w:t>
            </w:r>
          </w:p>
        </w:tc>
      </w:tr>
      <w:tr w14:paraId="4CD75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F1A9B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BB3CA7C">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4078A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游离前列腺特异性抗原测定（FPSA）</w:t>
            </w:r>
          </w:p>
        </w:tc>
      </w:tr>
      <w:tr w14:paraId="57401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08F1E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7FDC0EC">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7F9A6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游离前列腺特异性抗原测定（FPSA）化学发光法加收</w:t>
            </w:r>
          </w:p>
        </w:tc>
      </w:tr>
      <w:tr w14:paraId="109A6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55856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338</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8542C68">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7993E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糖类抗原测定（CA19-9）</w:t>
            </w:r>
          </w:p>
        </w:tc>
      </w:tr>
      <w:tr w14:paraId="554FC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99132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339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41F15F0">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544F2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糖类抗原测定（CA19-9）化学发光法加收</w:t>
            </w:r>
          </w:p>
        </w:tc>
      </w:tr>
      <w:tr w14:paraId="1DDB5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1B84B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340</w:t>
            </w:r>
          </w:p>
        </w:tc>
        <w:tc>
          <w:tcPr>
            <w:tcW w:w="8190" w:type="dxa"/>
            <w:gridSpan w:val="2"/>
            <w:tcBorders>
              <w:top w:val="single" w:color="000000" w:sz="4" w:space="0"/>
              <w:left w:val="single" w:color="000000" w:sz="4" w:space="0"/>
              <w:bottom w:val="single" w:color="000000" w:sz="4" w:space="0"/>
              <w:right w:val="single" w:color="000000" w:sz="4" w:space="0"/>
            </w:tcBorders>
            <w:noWrap/>
            <w:vAlign w:val="center"/>
          </w:tcPr>
          <w:p w14:paraId="52EBD7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神经元特异性烯醇化酶测定（NSE）</w:t>
            </w:r>
          </w:p>
        </w:tc>
      </w:tr>
      <w:tr w14:paraId="614F7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79C0D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341</w:t>
            </w:r>
          </w:p>
        </w:tc>
        <w:tc>
          <w:tcPr>
            <w:tcW w:w="8190" w:type="dxa"/>
            <w:gridSpan w:val="2"/>
            <w:tcBorders>
              <w:top w:val="single" w:color="000000" w:sz="4" w:space="0"/>
              <w:left w:val="single" w:color="000000" w:sz="4" w:space="0"/>
              <w:bottom w:val="single" w:color="000000" w:sz="4" w:space="0"/>
              <w:right w:val="single" w:color="000000" w:sz="4" w:space="0"/>
            </w:tcBorders>
            <w:noWrap/>
            <w:vAlign w:val="center"/>
          </w:tcPr>
          <w:p w14:paraId="02DC61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神经元特异性烯醇化酶（NSE）化学发光法加收</w:t>
            </w:r>
          </w:p>
        </w:tc>
      </w:tr>
      <w:tr w14:paraId="4FCEC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9EEFD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342</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5CDA9A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女性肿瘤标志物筛查</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8009A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癌胚抗原测定（CEA）</w:t>
            </w:r>
          </w:p>
        </w:tc>
      </w:tr>
      <w:tr w14:paraId="60997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D6D5D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28E3B55">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1EC4E1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癌胚抗原测定（CEA）化学发光法加收</w:t>
            </w:r>
          </w:p>
        </w:tc>
      </w:tr>
      <w:tr w14:paraId="7C20F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970DC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A3EB169">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45128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甲胎蛋白测定（AFP）</w:t>
            </w:r>
          </w:p>
        </w:tc>
      </w:tr>
      <w:tr w14:paraId="07081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0B8B4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2D9EA8">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EE38E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甲胎蛋白测定（AFP）化学发光法加收</w:t>
            </w:r>
          </w:p>
        </w:tc>
      </w:tr>
      <w:tr w14:paraId="0371C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2ECD9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0EAA357">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DF8BC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糖类抗原测定（CA-125）</w:t>
            </w:r>
          </w:p>
        </w:tc>
      </w:tr>
      <w:tr w14:paraId="005248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E43D47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F9C3571">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BA2D4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糖类抗原测定（CA-125）化学发光法加收</w:t>
            </w:r>
          </w:p>
        </w:tc>
      </w:tr>
      <w:tr w14:paraId="029A8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FE6A6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348</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42BE712">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5652B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糖类抗原测定（CA15-3）</w:t>
            </w:r>
          </w:p>
        </w:tc>
      </w:tr>
      <w:tr w14:paraId="6DA37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EF111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349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0432FA2">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5FE6A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糖类抗原测定（CA15-3）化学发光法加收</w:t>
            </w:r>
          </w:p>
        </w:tc>
      </w:tr>
      <w:tr w14:paraId="2911B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ABF98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1A43F59">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931F6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血清人绒毛膜促性腺激素测定</w:t>
            </w:r>
          </w:p>
        </w:tc>
      </w:tr>
      <w:tr w14:paraId="7FF7D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5AE9B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EE3D3F4">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00CDB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血清人绒毛膜促性腺激素测定化学发光法加收</w:t>
            </w:r>
          </w:p>
        </w:tc>
      </w:tr>
      <w:tr w14:paraId="56707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19F345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352</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6EBAB1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卵巢肿瘤标志物筛查</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86CA6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癌胚抗原测定（CEA）</w:t>
            </w:r>
          </w:p>
        </w:tc>
      </w:tr>
      <w:tr w14:paraId="04F00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E362C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2E4EE5E">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2BAE9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癌胚抗原测定（CEA）化学发光法加收</w:t>
            </w:r>
          </w:p>
        </w:tc>
      </w:tr>
      <w:tr w14:paraId="6D020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17AD5B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A8FEFB0">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BB56A0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糖类抗原测定（CA-125）</w:t>
            </w:r>
          </w:p>
        </w:tc>
      </w:tr>
      <w:tr w14:paraId="6F1BB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11D759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C2CE9F">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226A1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糖类抗原测定（CA-125）化学发光法加收</w:t>
            </w:r>
          </w:p>
        </w:tc>
      </w:tr>
      <w:tr w14:paraId="627F7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96A58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8CB36EA">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F06321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糖类抗原测定（CA15-3）</w:t>
            </w:r>
          </w:p>
        </w:tc>
      </w:tr>
      <w:tr w14:paraId="7F9283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354E2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DD58EAB">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522E1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糖类抗原测定（CA15-3）化学发光法加收</w:t>
            </w:r>
          </w:p>
        </w:tc>
      </w:tr>
      <w:tr w14:paraId="442F5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07A25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358</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366304B">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08B05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血清人绒毛膜促性腺激素测定</w:t>
            </w:r>
          </w:p>
        </w:tc>
      </w:tr>
      <w:tr w14:paraId="11049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E5B0F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2EEAB83">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03BF53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血清人绒毛膜促性腺激素测定化学发光法加收</w:t>
            </w:r>
          </w:p>
        </w:tc>
      </w:tr>
      <w:tr w14:paraId="100F83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9D648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7CFCD60">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8050F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糖类抗原（CA724）</w:t>
            </w:r>
          </w:p>
        </w:tc>
      </w:tr>
      <w:tr w14:paraId="4184B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9F1B5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93590A2">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B6A22A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糖类抗原（CA724）化学发光法加收</w:t>
            </w:r>
          </w:p>
        </w:tc>
      </w:tr>
      <w:tr w14:paraId="51434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E6A4E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362</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264EDF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乳腺肿瘤标志物筛查</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A6740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糖类抗原测定（CA-125）</w:t>
            </w:r>
          </w:p>
        </w:tc>
      </w:tr>
      <w:tr w14:paraId="47C79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FCE93F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084C241">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3386D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糖类抗原测定（CA-125）化学发光法加收</w:t>
            </w:r>
          </w:p>
        </w:tc>
      </w:tr>
      <w:tr w14:paraId="00870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5C7EB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C403896">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D768A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癌胚抗原测定（CEA）</w:t>
            </w:r>
          </w:p>
        </w:tc>
      </w:tr>
      <w:tr w14:paraId="0132DC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A4EA0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C38E653">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CB9DBE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癌胚抗原测定（CEA）化学发光法加收</w:t>
            </w:r>
          </w:p>
        </w:tc>
      </w:tr>
      <w:tr w14:paraId="5A98D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0F2B6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105E5F">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AF4EF1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糖类抗原测定（CA15-3）</w:t>
            </w:r>
          </w:p>
        </w:tc>
      </w:tr>
      <w:tr w14:paraId="00CA7B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032D55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551E0FA">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145EE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糖类抗原测定（CA15-3）化学发光法加收</w:t>
            </w:r>
          </w:p>
        </w:tc>
      </w:tr>
      <w:tr w14:paraId="555ED6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65F37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368</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71F1E4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前列腺肿瘤标志物筛查</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CAF01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总前列腺特异性抗原测定（TPSA）</w:t>
            </w:r>
          </w:p>
        </w:tc>
      </w:tr>
      <w:tr w14:paraId="54598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6F01C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369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09AD4E4">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C8929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总前列腺特异性抗原测定（TPSA）化学发光法加收</w:t>
            </w:r>
          </w:p>
        </w:tc>
      </w:tr>
      <w:tr w14:paraId="48763D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58440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90332C9">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39670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游离前列腺特异性抗原测定（FPSA）</w:t>
            </w:r>
          </w:p>
        </w:tc>
      </w:tr>
      <w:tr w14:paraId="515FC3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23DB6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0BE3C37">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37A6B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游离前列腺特异性抗原测定（FPSA）化学发光法加收</w:t>
            </w:r>
          </w:p>
        </w:tc>
      </w:tr>
      <w:tr w14:paraId="25910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C900F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372</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3B4408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肺癌肿瘤标志物筛查</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3CFE8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癌胚抗原测定（CEA）</w:t>
            </w:r>
          </w:p>
        </w:tc>
      </w:tr>
      <w:tr w14:paraId="1BD7E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F7639C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9D1AFF6">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0B334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癌胚抗原测定（CEA）化学发光法加收</w:t>
            </w:r>
          </w:p>
        </w:tc>
      </w:tr>
      <w:tr w14:paraId="7C916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37C2F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A909518">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974DA8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神经元特异性烯醇化酶测定（NSE）</w:t>
            </w:r>
          </w:p>
        </w:tc>
      </w:tr>
      <w:tr w14:paraId="7C781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4003A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2402190">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65D83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神经元特异性烯醇化酶（NSE）化学发光法加收</w:t>
            </w:r>
          </w:p>
        </w:tc>
      </w:tr>
      <w:tr w14:paraId="62BE5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12CBFB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2801849">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692F0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糖类抗原测定（CA72-4）</w:t>
            </w:r>
          </w:p>
        </w:tc>
      </w:tr>
      <w:tr w14:paraId="2196E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3D8E1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301A16">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DE7CF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糖类抗原测定（CA72-4）化学发光法加收</w:t>
            </w:r>
          </w:p>
        </w:tc>
      </w:tr>
      <w:tr w14:paraId="5DAA55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6AF51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378</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FE67CAD">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75DCE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细胞角蛋白19片段测定（CYFRA21-1）</w:t>
            </w:r>
          </w:p>
        </w:tc>
      </w:tr>
      <w:tr w14:paraId="32AE9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AA9E5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379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6E64BAD">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B0ACCF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细胞角蛋白19片段测定（CYFRA21-1）化学发光法加收</w:t>
            </w:r>
          </w:p>
        </w:tc>
      </w:tr>
      <w:tr w14:paraId="48719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9B20A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72DF5FD">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D6C81E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铁蛋白测定</w:t>
            </w:r>
          </w:p>
        </w:tc>
      </w:tr>
      <w:tr w14:paraId="440C0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E7426A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381</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0457E3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肝脏肿瘤标志物筛查</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E9AC80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甲胎蛋白测定（AFP）</w:t>
            </w:r>
          </w:p>
        </w:tc>
      </w:tr>
      <w:tr w14:paraId="0207B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F1CEF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382</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8FE7E1D">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102B9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甲胎蛋白测定（AFP）化学发光法加收</w:t>
            </w:r>
          </w:p>
        </w:tc>
      </w:tr>
      <w:tr w14:paraId="39FC3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3D5E0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C675865">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CC3294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癌胚抗原测定（CEA）</w:t>
            </w:r>
          </w:p>
        </w:tc>
      </w:tr>
      <w:tr w14:paraId="4CB3E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97E4C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76FF169">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06FB1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癌胚抗原测定（CEA）化学发光法加收</w:t>
            </w:r>
          </w:p>
        </w:tc>
      </w:tr>
      <w:tr w14:paraId="6FA809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3138A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D57B514">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0CCCB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铁蛋白测定</w:t>
            </w:r>
          </w:p>
        </w:tc>
      </w:tr>
      <w:tr w14:paraId="40333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94F78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67F55F5">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364FA0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糖类抗原测定（CA19-9）</w:t>
            </w:r>
          </w:p>
        </w:tc>
      </w:tr>
      <w:tr w14:paraId="3532C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A77868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624A79D">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87247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糖类抗原测定（CA19-9）化学发光法加收</w:t>
            </w:r>
          </w:p>
        </w:tc>
      </w:tr>
      <w:tr w14:paraId="1AB72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63046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388</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8D25671">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80DD3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血清α-L-岩藻糖苷酶测定</w:t>
            </w:r>
          </w:p>
        </w:tc>
      </w:tr>
      <w:tr w14:paraId="638D27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C375D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389</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5694D7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消化道肿瘤标志物筛查</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4BEDFB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癌胚抗原测定（CEA）</w:t>
            </w:r>
          </w:p>
        </w:tc>
      </w:tr>
      <w:tr w14:paraId="2ACF91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ECE11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6BEAF11">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26E67A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癌胚抗原测定（CEA）化学发光法加收</w:t>
            </w:r>
          </w:p>
        </w:tc>
      </w:tr>
      <w:tr w14:paraId="7EBE46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76F83A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06B7B1B">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E0E2A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糖类抗原测定（CA19-9）</w:t>
            </w:r>
          </w:p>
        </w:tc>
      </w:tr>
      <w:tr w14:paraId="76E98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922592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392</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4B855D6">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2D397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糖类抗原测定（CA19-9）化学发光法加收</w:t>
            </w:r>
          </w:p>
        </w:tc>
      </w:tr>
      <w:tr w14:paraId="6107BC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D01B9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499823B">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9606B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糖类抗原测定（CA72-4）</w:t>
            </w:r>
          </w:p>
        </w:tc>
      </w:tr>
      <w:tr w14:paraId="5CEC1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2C1E1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212500">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9A14C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糖类抗原测定（CA72-4）化学发光法加收</w:t>
            </w:r>
          </w:p>
        </w:tc>
      </w:tr>
      <w:tr w14:paraId="3925C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EBA81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395</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26A1E2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肿瘤标志物常规筛查1</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F8606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甲胎蛋白测定（AFP）</w:t>
            </w:r>
          </w:p>
        </w:tc>
      </w:tr>
      <w:tr w14:paraId="678167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46761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29A9D69">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BEDFF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甲胎蛋白测定（AFP）化学发光法加收</w:t>
            </w:r>
          </w:p>
        </w:tc>
      </w:tr>
      <w:tr w14:paraId="7BB972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308DEC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35B3B14">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33B1C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癌胚抗原测定（CEA）</w:t>
            </w:r>
          </w:p>
        </w:tc>
      </w:tr>
      <w:tr w14:paraId="68F739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C436A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398</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2858411">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E87CE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癌胚抗原测定（CEA）化学发光法加收</w:t>
            </w:r>
          </w:p>
        </w:tc>
      </w:tr>
      <w:tr w14:paraId="078EE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4C925B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399</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71B396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肿瘤标志物常规筛查2</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2462FD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糖类抗原测定（CA72-4）</w:t>
            </w:r>
          </w:p>
        </w:tc>
      </w:tr>
      <w:tr w14:paraId="76DE8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3A354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2F61906">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B00D7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糖类抗原测定（CA72-4）化学发光法加收</w:t>
            </w:r>
          </w:p>
        </w:tc>
      </w:tr>
      <w:tr w14:paraId="44722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153C6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401</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6DCCE6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肿瘤标志物常规筛查3</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572D9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甲胎蛋白测定（AFP）</w:t>
            </w:r>
          </w:p>
        </w:tc>
      </w:tr>
      <w:tr w14:paraId="5B562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C05E3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402</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F04D0C7">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4A8B74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甲胎蛋白测定（AFP）化学发光法加收</w:t>
            </w:r>
          </w:p>
        </w:tc>
      </w:tr>
      <w:tr w14:paraId="47FF7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0C471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B3483AC">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9380C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癌胚抗原测定（CEA）</w:t>
            </w:r>
          </w:p>
        </w:tc>
      </w:tr>
      <w:tr w14:paraId="08BC8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96525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216E1C8">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0CA3B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癌胚抗原测定（CEA）化学发光法加收</w:t>
            </w:r>
          </w:p>
        </w:tc>
      </w:tr>
      <w:tr w14:paraId="21713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B0B1B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7F158E1">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D935E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细胞角蛋白19片段测定（CYFRA21-1）</w:t>
            </w:r>
          </w:p>
        </w:tc>
      </w:tr>
      <w:tr w14:paraId="2B76D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9C664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0C0B5A9">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0690E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细胞角蛋白19片段测定（CYFRA21-1）化学发光法加收</w:t>
            </w:r>
          </w:p>
        </w:tc>
      </w:tr>
      <w:tr w14:paraId="5EF86D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B8D7B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33A5F54">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B7A5C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血清α-L-岩藻糖苷酶测定</w:t>
            </w:r>
          </w:p>
        </w:tc>
      </w:tr>
      <w:tr w14:paraId="4370D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940" w:type="dxa"/>
            <w:gridSpan w:val="3"/>
            <w:tcBorders>
              <w:top w:val="single" w:color="000000" w:sz="4" w:space="0"/>
              <w:left w:val="single" w:color="000000" w:sz="4" w:space="0"/>
              <w:bottom w:val="single" w:color="000000" w:sz="4" w:space="0"/>
              <w:right w:val="single" w:color="000000" w:sz="4" w:space="0"/>
            </w:tcBorders>
            <w:noWrap w:val="0"/>
            <w:vAlign w:val="center"/>
          </w:tcPr>
          <w:p w14:paraId="7766BFB9">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内分泌激素系统检测</w:t>
            </w:r>
          </w:p>
        </w:tc>
      </w:tr>
      <w:tr w14:paraId="171D1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82A25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408</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1990FF1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甲状腺功能检查</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3F40D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血清促甲状腺激素测定</w:t>
            </w:r>
          </w:p>
        </w:tc>
      </w:tr>
      <w:tr w14:paraId="70B30D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02B90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409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6328AEA">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059AC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血清促甲状腺激素测定化学发光法加收</w:t>
            </w:r>
          </w:p>
        </w:tc>
      </w:tr>
      <w:tr w14:paraId="3361A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98B34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C6AE90E">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598A4E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血清甲状腺素（T4）测定</w:t>
            </w:r>
          </w:p>
        </w:tc>
      </w:tr>
      <w:tr w14:paraId="6F8A7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9BC3C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18A847">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16734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血清甲状腺素（T4）测定化学发光法加收</w:t>
            </w:r>
          </w:p>
        </w:tc>
      </w:tr>
      <w:tr w14:paraId="295BC7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DF1D7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412</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EF2F1E3">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388E1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血清三碘甲状原氨酸（T3）测定</w:t>
            </w:r>
          </w:p>
        </w:tc>
      </w:tr>
      <w:tr w14:paraId="33BB8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4C8A7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07BED96">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E122C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血清三碘甲状原氨酸（T3）测定化学发光法加收</w:t>
            </w:r>
          </w:p>
        </w:tc>
      </w:tr>
      <w:tr w14:paraId="71E52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92B7B4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6D843B7">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087C9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血清游离甲状腺素（FT4）测定</w:t>
            </w:r>
          </w:p>
        </w:tc>
      </w:tr>
      <w:tr w14:paraId="47206E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C55F3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E0E06FB">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D8016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血清游离甲状腺素（FT4）测定化学发光法加收</w:t>
            </w:r>
          </w:p>
        </w:tc>
      </w:tr>
      <w:tr w14:paraId="49505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329A2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58D858F">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58AE6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血清游离三碘甲状原氨酸（FT3）测定</w:t>
            </w:r>
          </w:p>
        </w:tc>
      </w:tr>
      <w:tr w14:paraId="1BC59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1360A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CEAF69B">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7F03ED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血清游离三碘甲状原氨酸（FT3）测定化学发光法加收</w:t>
            </w:r>
          </w:p>
        </w:tc>
      </w:tr>
      <w:tr w14:paraId="636A2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32BB2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418</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08F49A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甲状腺疾病检查1</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9F868E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血清促甲状腺激素测定</w:t>
            </w:r>
          </w:p>
        </w:tc>
      </w:tr>
      <w:tr w14:paraId="6D947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9EE0C2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419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0885422">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46786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血清促甲状腺激素测定化学发光法加收</w:t>
            </w:r>
          </w:p>
        </w:tc>
      </w:tr>
      <w:tr w14:paraId="5665EF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BF1A7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766E7C1">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BC97A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血清甲状腺素（T4）测定</w:t>
            </w:r>
          </w:p>
        </w:tc>
      </w:tr>
      <w:tr w14:paraId="2460B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841DA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97365EC">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817AF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血清甲状腺素（T4）测定化学发光法加收</w:t>
            </w:r>
          </w:p>
        </w:tc>
      </w:tr>
      <w:tr w14:paraId="529DB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2C50E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422</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3D93D7A">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1AF35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血清三碘甲状原氨酸（T3）测定</w:t>
            </w:r>
          </w:p>
        </w:tc>
      </w:tr>
      <w:tr w14:paraId="75BD9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E94DA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06CF4EE">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E057DC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血清三碘甲状原氨酸（T3）测定化学发光法加收</w:t>
            </w:r>
          </w:p>
        </w:tc>
      </w:tr>
      <w:tr w14:paraId="2ED75D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60FC61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9DED09B">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49DA6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血清游离甲状腺素（FT4）测定</w:t>
            </w:r>
          </w:p>
        </w:tc>
      </w:tr>
      <w:tr w14:paraId="26F6E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B95E85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F2A837">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107AC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血清游离甲状腺素（FT4）测定化学发光法加收</w:t>
            </w:r>
          </w:p>
        </w:tc>
      </w:tr>
      <w:tr w14:paraId="03DCDA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16BD3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AE0711">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3B87F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血清游离三碘甲状原氨酸（FT3）测定</w:t>
            </w:r>
          </w:p>
        </w:tc>
      </w:tr>
      <w:tr w14:paraId="01AFD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7E2DA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F40B486">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3333E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血清游离三碘甲状原氨酸（FT3）测定化学发光法加收</w:t>
            </w:r>
          </w:p>
        </w:tc>
      </w:tr>
      <w:tr w14:paraId="28F0B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B0E5F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428</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3F89A21">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D9E3B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抗甲状腺球蛋白抗体测定（TGAb）</w:t>
            </w:r>
          </w:p>
        </w:tc>
      </w:tr>
      <w:tr w14:paraId="6ACCA8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A63CB6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429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D611878">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2A3B9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抗甲状腺球蛋白抗体测定（TGAb）各种免疫学方法加收</w:t>
            </w:r>
          </w:p>
        </w:tc>
      </w:tr>
      <w:tr w14:paraId="12AF9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D2B1D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8629D1C">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35FF7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抗甲状腺过氧化物酶抗体</w:t>
            </w:r>
          </w:p>
        </w:tc>
      </w:tr>
      <w:tr w14:paraId="5A0F8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546954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431</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038920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甲状腺疾病检查2</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C8CED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抗甲状腺球蛋白抗体测定（TGAb）</w:t>
            </w:r>
          </w:p>
        </w:tc>
      </w:tr>
      <w:tr w14:paraId="2BA70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48A14B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432</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3394037">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3800F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抗甲状腺球蛋白抗体测定（TGAb）各种免疫学方法加收</w:t>
            </w:r>
          </w:p>
        </w:tc>
      </w:tr>
      <w:tr w14:paraId="16F39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44EAB0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744AE3D">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514BB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抗甲状腺过氧化物酶抗体</w:t>
            </w:r>
          </w:p>
        </w:tc>
      </w:tr>
      <w:tr w14:paraId="03C82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940" w:type="dxa"/>
            <w:gridSpan w:val="3"/>
            <w:tcBorders>
              <w:top w:val="single" w:color="000000" w:sz="4" w:space="0"/>
              <w:left w:val="single" w:color="000000" w:sz="4" w:space="0"/>
              <w:bottom w:val="single" w:color="000000" w:sz="4" w:space="0"/>
              <w:right w:val="single" w:color="000000" w:sz="4" w:space="0"/>
            </w:tcBorders>
            <w:noWrap w:val="0"/>
            <w:vAlign w:val="center"/>
          </w:tcPr>
          <w:p w14:paraId="275716B3">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激素类检查</w:t>
            </w:r>
          </w:p>
        </w:tc>
      </w:tr>
      <w:tr w14:paraId="1418D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08CD9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434</w:t>
            </w:r>
          </w:p>
        </w:tc>
        <w:tc>
          <w:tcPr>
            <w:tcW w:w="3467" w:type="dxa"/>
            <w:vMerge w:val="restart"/>
            <w:tcBorders>
              <w:top w:val="single" w:color="000000" w:sz="4" w:space="0"/>
              <w:left w:val="single" w:color="000000" w:sz="4" w:space="0"/>
              <w:bottom w:val="single" w:color="000000" w:sz="4" w:space="0"/>
              <w:right w:val="single" w:color="000000" w:sz="4" w:space="0"/>
            </w:tcBorders>
            <w:noWrap/>
            <w:vAlign w:val="center"/>
          </w:tcPr>
          <w:p w14:paraId="09347F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雌二醇（E2）</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B50E9D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雌二醇测定</w:t>
            </w:r>
          </w:p>
        </w:tc>
      </w:tr>
      <w:tr w14:paraId="688B4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37A76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435</w:t>
            </w:r>
          </w:p>
        </w:tc>
        <w:tc>
          <w:tcPr>
            <w:tcW w:w="3467" w:type="dxa"/>
            <w:vMerge w:val="continue"/>
            <w:tcBorders>
              <w:top w:val="single" w:color="000000" w:sz="4" w:space="0"/>
              <w:left w:val="single" w:color="000000" w:sz="4" w:space="0"/>
              <w:bottom w:val="single" w:color="000000" w:sz="4" w:space="0"/>
              <w:right w:val="single" w:color="000000" w:sz="4" w:space="0"/>
            </w:tcBorders>
            <w:noWrap/>
            <w:vAlign w:val="center"/>
          </w:tcPr>
          <w:p w14:paraId="269E6189">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2AEC2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雌二醇测定化学发光法加收</w:t>
            </w:r>
          </w:p>
        </w:tc>
      </w:tr>
      <w:tr w14:paraId="751D0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0660BB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436</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54BC2FC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人绒毛膜促性腺激素（HCG）</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6798E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血清人绒毛膜促性腺激素测定</w:t>
            </w:r>
          </w:p>
        </w:tc>
      </w:tr>
      <w:tr w14:paraId="50C4A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096D0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F585913">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D00AAF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血清人绒毛膜促性腺激素测定化学发光法加收</w:t>
            </w:r>
          </w:p>
        </w:tc>
      </w:tr>
      <w:tr w14:paraId="7BC14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8DAAD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438</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1ED37F3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促黄体生成素（LH）</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F61A95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血清促黄体生成素测定</w:t>
            </w:r>
          </w:p>
        </w:tc>
      </w:tr>
      <w:tr w14:paraId="0E3C5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F7562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439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9723C1">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F03DE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血清促黄体生成素测定化学发光法加收</w:t>
            </w:r>
          </w:p>
        </w:tc>
      </w:tr>
      <w:tr w14:paraId="361A0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9D774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440</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7585B6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睾酮（T）</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E8163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睾酮测定</w:t>
            </w:r>
          </w:p>
        </w:tc>
      </w:tr>
      <w:tr w14:paraId="6CC2F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D6FD5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D30EBC5">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469C1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睾酮测定化学发光法加收</w:t>
            </w:r>
          </w:p>
        </w:tc>
      </w:tr>
      <w:tr w14:paraId="2E11A1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05B86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442</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715919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卵泡刺激素（FSH）</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5BA46D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血清促卵泡刺激素测定</w:t>
            </w:r>
          </w:p>
        </w:tc>
      </w:tr>
      <w:tr w14:paraId="6BAAA6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E36A1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1F5B77F">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D956A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血清促卵泡刺激素测定化学发光法加收</w:t>
            </w:r>
          </w:p>
        </w:tc>
      </w:tr>
      <w:tr w14:paraId="4A198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32C1E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444</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422BF2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泌乳素（PRL）</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B6897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血清泌乳素测定</w:t>
            </w:r>
          </w:p>
        </w:tc>
      </w:tr>
      <w:tr w14:paraId="04B96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B2E6C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EE843E">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9E417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血清泌乳素测定化学发光法加收</w:t>
            </w:r>
          </w:p>
        </w:tc>
      </w:tr>
      <w:tr w14:paraId="707D5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52DE4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446</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35BC12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孕酮（P）</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AAF00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孕酮测定</w:t>
            </w:r>
          </w:p>
        </w:tc>
      </w:tr>
      <w:tr w14:paraId="66995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1031E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3D4812B">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4D3AA7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孕酮测定化学发光法加收</w:t>
            </w:r>
          </w:p>
        </w:tc>
      </w:tr>
      <w:tr w14:paraId="24E03E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7C441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448</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7AE5B4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更年期综合征检查</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B3D0C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血清泌乳素测定</w:t>
            </w:r>
          </w:p>
        </w:tc>
      </w:tr>
      <w:tr w14:paraId="7F910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6F50C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449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D99DC0B">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B9DB0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血清泌乳素测定化学发光法加收</w:t>
            </w:r>
          </w:p>
        </w:tc>
      </w:tr>
      <w:tr w14:paraId="499F4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6FF80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DDF1926">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1E8D2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雌二醇测定</w:t>
            </w:r>
          </w:p>
        </w:tc>
      </w:tr>
      <w:tr w14:paraId="42E7A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03618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140AD5">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48544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雌二醇测定化学发光法加收</w:t>
            </w:r>
          </w:p>
        </w:tc>
      </w:tr>
      <w:tr w14:paraId="128EB2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B6673F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452</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44885B4">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601BC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孕酮测定</w:t>
            </w:r>
          </w:p>
        </w:tc>
      </w:tr>
      <w:tr w14:paraId="358DF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4B34E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0333B08">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A46CB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孕酮测定化学发光法加收</w:t>
            </w:r>
          </w:p>
        </w:tc>
      </w:tr>
      <w:tr w14:paraId="26726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CC73C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4CB27BF">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7B685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血清促卵泡刺激素测定</w:t>
            </w:r>
          </w:p>
        </w:tc>
      </w:tr>
      <w:tr w14:paraId="3F526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7021F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519548E">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CE53A6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血清促卵泡刺激素测定化学发光法加收</w:t>
            </w:r>
          </w:p>
        </w:tc>
      </w:tr>
      <w:tr w14:paraId="4B5985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633E33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8AD949A">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8D7FE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血清促黄体生成素测定</w:t>
            </w:r>
          </w:p>
        </w:tc>
      </w:tr>
      <w:tr w14:paraId="4671A3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50A3C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613FB61">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214EB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血清促黄体生成素测定化学发光法加收</w:t>
            </w:r>
          </w:p>
        </w:tc>
      </w:tr>
      <w:tr w14:paraId="20F7D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5EBD9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458</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0365F0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性腺功能激素检查</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9CCC0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睾酮测定</w:t>
            </w:r>
          </w:p>
        </w:tc>
      </w:tr>
      <w:tr w14:paraId="6271D9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F2DB5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459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3226806">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6FF8D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睾酮测定化学发光法加收</w:t>
            </w:r>
          </w:p>
        </w:tc>
      </w:tr>
      <w:tr w14:paraId="63C64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7F0AC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A615BD7">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72EB0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血清泌乳素测定</w:t>
            </w:r>
          </w:p>
        </w:tc>
      </w:tr>
      <w:tr w14:paraId="742FEC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87C2E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1C83F57">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40F8CA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血清泌乳素测定化学发光法加收</w:t>
            </w:r>
          </w:p>
        </w:tc>
      </w:tr>
      <w:tr w14:paraId="52207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0A31FF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462</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200E6B2">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5DCF76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雌二醇测定</w:t>
            </w:r>
          </w:p>
        </w:tc>
      </w:tr>
      <w:tr w14:paraId="7B7BE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00031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7411893">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2A336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雌二醇测定化学发光法加收</w:t>
            </w:r>
          </w:p>
        </w:tc>
      </w:tr>
      <w:tr w14:paraId="226CB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02954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146D9D8">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24ABB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孕酮测定</w:t>
            </w:r>
          </w:p>
        </w:tc>
      </w:tr>
      <w:tr w14:paraId="5A4DAA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06850C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F718584">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2C9A6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孕酮测定化学发光法加收</w:t>
            </w:r>
          </w:p>
        </w:tc>
      </w:tr>
      <w:tr w14:paraId="504A1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B4427F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916062D">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5DDEC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血清促卵泡刺激素测定</w:t>
            </w:r>
          </w:p>
        </w:tc>
      </w:tr>
      <w:tr w14:paraId="32F293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7BB99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EDF44FE">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A1E06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血清促卵泡刺激素测定化学发光法加收</w:t>
            </w:r>
          </w:p>
        </w:tc>
      </w:tr>
      <w:tr w14:paraId="618DC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F666A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468</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09011F8">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C5486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血清促黄体生成素测定</w:t>
            </w:r>
          </w:p>
        </w:tc>
      </w:tr>
      <w:tr w14:paraId="3BF79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5412D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469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B5BBAF3">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F24BB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血清促黄体生成素测定化学发光法加收</w:t>
            </w:r>
          </w:p>
        </w:tc>
      </w:tr>
      <w:tr w14:paraId="48DD8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18F95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470</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481241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骨质疏松症检测</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E430B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血清骨型碱性磷酸酶质量测定</w:t>
            </w:r>
          </w:p>
        </w:tc>
      </w:tr>
      <w:tr w14:paraId="5705B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BE4B84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471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82E3E37">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BEBFC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雌二醇测定</w:t>
            </w:r>
          </w:p>
        </w:tc>
      </w:tr>
      <w:tr w14:paraId="7E986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5807F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472</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337527">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B24C16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雌二醇测定化学发光法加收</w:t>
            </w:r>
          </w:p>
        </w:tc>
      </w:tr>
      <w:tr w14:paraId="76143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BC58A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473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A7DA17F">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38722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甲状旁腺激素测定</w:t>
            </w:r>
          </w:p>
        </w:tc>
      </w:tr>
      <w:tr w14:paraId="56987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EF4F9A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474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0338266">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CB6AB3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甲状旁腺激素测定化学发光法加收</w:t>
            </w:r>
          </w:p>
        </w:tc>
      </w:tr>
      <w:tr w14:paraId="34A8E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10DA7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475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E0E3A40">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F70F5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钙测定</w:t>
            </w:r>
          </w:p>
        </w:tc>
      </w:tr>
      <w:tr w14:paraId="7296A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32E89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476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9CE118">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81822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无机磷测定</w:t>
            </w:r>
          </w:p>
        </w:tc>
      </w:tr>
      <w:tr w14:paraId="216B4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833AA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477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9955263">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B29E5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镁测定</w:t>
            </w:r>
          </w:p>
        </w:tc>
      </w:tr>
      <w:tr w14:paraId="0F88B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940" w:type="dxa"/>
            <w:gridSpan w:val="3"/>
            <w:tcBorders>
              <w:top w:val="single" w:color="000000" w:sz="4" w:space="0"/>
              <w:left w:val="single" w:color="000000" w:sz="4" w:space="0"/>
              <w:bottom w:val="single" w:color="000000" w:sz="4" w:space="0"/>
              <w:right w:val="single" w:color="000000" w:sz="4" w:space="0"/>
            </w:tcBorders>
            <w:noWrap w:val="0"/>
            <w:vAlign w:val="center"/>
          </w:tcPr>
          <w:p w14:paraId="619653EB">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病理</w:t>
            </w:r>
          </w:p>
        </w:tc>
      </w:tr>
      <w:tr w14:paraId="77F68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11EB4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478</w:t>
            </w:r>
          </w:p>
        </w:tc>
        <w:tc>
          <w:tcPr>
            <w:tcW w:w="3467" w:type="dxa"/>
            <w:vMerge w:val="restart"/>
            <w:tcBorders>
              <w:top w:val="single" w:color="000000" w:sz="4" w:space="0"/>
              <w:left w:val="single" w:color="000000" w:sz="4" w:space="0"/>
              <w:bottom w:val="single" w:color="000000" w:sz="4" w:space="0"/>
              <w:right w:val="single" w:color="000000" w:sz="4" w:space="0"/>
            </w:tcBorders>
            <w:noWrap/>
            <w:vAlign w:val="center"/>
          </w:tcPr>
          <w:p w14:paraId="4BA2802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TCT</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E4B67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液基薄层细胞制片术</w:t>
            </w:r>
          </w:p>
        </w:tc>
      </w:tr>
      <w:tr w14:paraId="45F4E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6C68B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479</w:t>
            </w:r>
          </w:p>
        </w:tc>
        <w:tc>
          <w:tcPr>
            <w:tcW w:w="3467" w:type="dxa"/>
            <w:vMerge w:val="continue"/>
            <w:tcBorders>
              <w:top w:val="single" w:color="000000" w:sz="4" w:space="0"/>
              <w:left w:val="single" w:color="000000" w:sz="4" w:space="0"/>
              <w:bottom w:val="single" w:color="000000" w:sz="4" w:space="0"/>
              <w:right w:val="single" w:color="000000" w:sz="4" w:space="0"/>
            </w:tcBorders>
            <w:noWrap/>
            <w:vAlign w:val="center"/>
          </w:tcPr>
          <w:p w14:paraId="4F1546BC">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5B2A95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液基细胞学超薄片技术加收</w:t>
            </w:r>
          </w:p>
        </w:tc>
      </w:tr>
      <w:tr w14:paraId="4B5BC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81B1A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480</w:t>
            </w:r>
          </w:p>
        </w:tc>
        <w:tc>
          <w:tcPr>
            <w:tcW w:w="3467" w:type="dxa"/>
            <w:vMerge w:val="continue"/>
            <w:tcBorders>
              <w:top w:val="single" w:color="000000" w:sz="4" w:space="0"/>
              <w:left w:val="single" w:color="000000" w:sz="4" w:space="0"/>
              <w:bottom w:val="single" w:color="000000" w:sz="4" w:space="0"/>
              <w:right w:val="single" w:color="000000" w:sz="4" w:space="0"/>
            </w:tcBorders>
            <w:noWrap/>
            <w:vAlign w:val="center"/>
          </w:tcPr>
          <w:p w14:paraId="6ECCDA5B">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DD453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显微摄影术</w:t>
            </w:r>
          </w:p>
        </w:tc>
      </w:tr>
      <w:tr w14:paraId="4262B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EFF07C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481</w:t>
            </w:r>
          </w:p>
        </w:tc>
        <w:tc>
          <w:tcPr>
            <w:tcW w:w="3467" w:type="dxa"/>
            <w:vMerge w:val="restart"/>
            <w:tcBorders>
              <w:top w:val="single" w:color="000000" w:sz="4" w:space="0"/>
              <w:left w:val="single" w:color="000000" w:sz="4" w:space="0"/>
              <w:bottom w:val="single" w:color="000000" w:sz="4" w:space="0"/>
              <w:right w:val="single" w:color="000000" w:sz="4" w:space="0"/>
            </w:tcBorders>
            <w:noWrap/>
            <w:vAlign w:val="center"/>
          </w:tcPr>
          <w:p w14:paraId="7D0C11E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小标本</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314F2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手术标本检查与诊断</w:t>
            </w:r>
          </w:p>
        </w:tc>
      </w:tr>
      <w:tr w14:paraId="1FA37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61699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482</w:t>
            </w:r>
          </w:p>
        </w:tc>
        <w:tc>
          <w:tcPr>
            <w:tcW w:w="3467" w:type="dxa"/>
            <w:vMerge w:val="continue"/>
            <w:tcBorders>
              <w:top w:val="single" w:color="000000" w:sz="4" w:space="0"/>
              <w:left w:val="single" w:color="000000" w:sz="4" w:space="0"/>
              <w:bottom w:val="single" w:color="000000" w:sz="4" w:space="0"/>
              <w:right w:val="single" w:color="000000" w:sz="4" w:space="0"/>
            </w:tcBorders>
            <w:noWrap/>
            <w:vAlign w:val="center"/>
          </w:tcPr>
          <w:p w14:paraId="087CF0FF">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3DCC19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手术标本检查与诊断以两个蜡块为基价,超过两个每增加一个加收</w:t>
            </w:r>
          </w:p>
        </w:tc>
      </w:tr>
      <w:tr w14:paraId="78A2A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37C9F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483</w:t>
            </w:r>
          </w:p>
        </w:tc>
        <w:tc>
          <w:tcPr>
            <w:tcW w:w="3467" w:type="dxa"/>
            <w:vMerge w:val="continue"/>
            <w:tcBorders>
              <w:top w:val="single" w:color="000000" w:sz="4" w:space="0"/>
              <w:left w:val="single" w:color="000000" w:sz="4" w:space="0"/>
              <w:bottom w:val="single" w:color="000000" w:sz="4" w:space="0"/>
              <w:right w:val="single" w:color="000000" w:sz="4" w:space="0"/>
            </w:tcBorders>
            <w:noWrap/>
            <w:vAlign w:val="center"/>
          </w:tcPr>
          <w:p w14:paraId="53D9E2E7">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F2BAD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手术标本检查与诊断塑料包埋加收</w:t>
            </w:r>
          </w:p>
        </w:tc>
      </w:tr>
      <w:tr w14:paraId="56D6E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266AF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484</w:t>
            </w:r>
          </w:p>
        </w:tc>
        <w:tc>
          <w:tcPr>
            <w:tcW w:w="3467" w:type="dxa"/>
            <w:vMerge w:val="continue"/>
            <w:tcBorders>
              <w:top w:val="single" w:color="000000" w:sz="4" w:space="0"/>
              <w:left w:val="single" w:color="000000" w:sz="4" w:space="0"/>
              <w:bottom w:val="single" w:color="000000" w:sz="4" w:space="0"/>
              <w:right w:val="single" w:color="000000" w:sz="4" w:space="0"/>
            </w:tcBorders>
            <w:noWrap/>
            <w:vAlign w:val="center"/>
          </w:tcPr>
          <w:p w14:paraId="6B47C2C9">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D4F89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显微摄影术</w:t>
            </w:r>
          </w:p>
        </w:tc>
      </w:tr>
      <w:tr w14:paraId="1263E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BD673D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485</w:t>
            </w:r>
          </w:p>
        </w:tc>
        <w:tc>
          <w:tcPr>
            <w:tcW w:w="3467" w:type="dxa"/>
            <w:vMerge w:val="restart"/>
            <w:tcBorders>
              <w:top w:val="single" w:color="000000" w:sz="4" w:space="0"/>
              <w:left w:val="single" w:color="000000" w:sz="4" w:space="0"/>
              <w:bottom w:val="single" w:color="000000" w:sz="4" w:space="0"/>
              <w:right w:val="single" w:color="000000" w:sz="4" w:space="0"/>
            </w:tcBorders>
            <w:noWrap/>
            <w:vAlign w:val="center"/>
          </w:tcPr>
          <w:p w14:paraId="10E28F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中标本</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D3B65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手术标本检查与诊断</w:t>
            </w:r>
          </w:p>
        </w:tc>
      </w:tr>
      <w:tr w14:paraId="3743B6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866A1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486</w:t>
            </w:r>
          </w:p>
        </w:tc>
        <w:tc>
          <w:tcPr>
            <w:tcW w:w="3467" w:type="dxa"/>
            <w:vMerge w:val="continue"/>
            <w:tcBorders>
              <w:top w:val="single" w:color="000000" w:sz="4" w:space="0"/>
              <w:left w:val="single" w:color="000000" w:sz="4" w:space="0"/>
              <w:bottom w:val="single" w:color="000000" w:sz="4" w:space="0"/>
              <w:right w:val="single" w:color="000000" w:sz="4" w:space="0"/>
            </w:tcBorders>
            <w:noWrap/>
            <w:vAlign w:val="center"/>
          </w:tcPr>
          <w:p w14:paraId="6CB6F5F7">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666319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手术标本检查与诊断以两个蜡块为基价,超过两个每增加一个加收</w:t>
            </w:r>
          </w:p>
        </w:tc>
      </w:tr>
      <w:tr w14:paraId="4BE42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009C6C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487</w:t>
            </w:r>
          </w:p>
        </w:tc>
        <w:tc>
          <w:tcPr>
            <w:tcW w:w="3467" w:type="dxa"/>
            <w:vMerge w:val="continue"/>
            <w:tcBorders>
              <w:top w:val="single" w:color="000000" w:sz="4" w:space="0"/>
              <w:left w:val="single" w:color="000000" w:sz="4" w:space="0"/>
              <w:bottom w:val="single" w:color="000000" w:sz="4" w:space="0"/>
              <w:right w:val="single" w:color="000000" w:sz="4" w:space="0"/>
            </w:tcBorders>
            <w:noWrap/>
            <w:vAlign w:val="center"/>
          </w:tcPr>
          <w:p w14:paraId="1C2FB2CB">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68C0C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手术标本检查与诊断塑料包埋加收</w:t>
            </w:r>
          </w:p>
        </w:tc>
      </w:tr>
      <w:tr w14:paraId="30CCF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A5F95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488</w:t>
            </w:r>
          </w:p>
        </w:tc>
        <w:tc>
          <w:tcPr>
            <w:tcW w:w="3467" w:type="dxa"/>
            <w:vMerge w:val="continue"/>
            <w:tcBorders>
              <w:top w:val="single" w:color="000000" w:sz="4" w:space="0"/>
              <w:left w:val="single" w:color="000000" w:sz="4" w:space="0"/>
              <w:bottom w:val="single" w:color="000000" w:sz="4" w:space="0"/>
              <w:right w:val="single" w:color="000000" w:sz="4" w:space="0"/>
            </w:tcBorders>
            <w:noWrap/>
            <w:vAlign w:val="center"/>
          </w:tcPr>
          <w:p w14:paraId="488553D7">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6F98A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显微摄影术</w:t>
            </w:r>
          </w:p>
        </w:tc>
      </w:tr>
      <w:tr w14:paraId="21D31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F52030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489</w:t>
            </w:r>
          </w:p>
        </w:tc>
        <w:tc>
          <w:tcPr>
            <w:tcW w:w="3467" w:type="dxa"/>
            <w:vMerge w:val="restart"/>
            <w:tcBorders>
              <w:top w:val="single" w:color="000000" w:sz="4" w:space="0"/>
              <w:left w:val="single" w:color="000000" w:sz="4" w:space="0"/>
              <w:bottom w:val="single" w:color="000000" w:sz="4" w:space="0"/>
              <w:right w:val="single" w:color="000000" w:sz="4" w:space="0"/>
            </w:tcBorders>
            <w:noWrap/>
            <w:vAlign w:val="center"/>
          </w:tcPr>
          <w:p w14:paraId="5FBA51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大标本</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67B64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手术标本检查与诊断</w:t>
            </w:r>
          </w:p>
        </w:tc>
      </w:tr>
      <w:tr w14:paraId="0A0D5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FFA775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490</w:t>
            </w:r>
          </w:p>
        </w:tc>
        <w:tc>
          <w:tcPr>
            <w:tcW w:w="3467" w:type="dxa"/>
            <w:vMerge w:val="continue"/>
            <w:tcBorders>
              <w:top w:val="single" w:color="000000" w:sz="4" w:space="0"/>
              <w:left w:val="single" w:color="000000" w:sz="4" w:space="0"/>
              <w:bottom w:val="single" w:color="000000" w:sz="4" w:space="0"/>
              <w:right w:val="single" w:color="000000" w:sz="4" w:space="0"/>
            </w:tcBorders>
            <w:noWrap/>
            <w:vAlign w:val="center"/>
          </w:tcPr>
          <w:p w14:paraId="1F98365F">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B1FF3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手术标本检查与诊断以两个蜡块为基价,超过两个每增加一个加收</w:t>
            </w:r>
          </w:p>
        </w:tc>
      </w:tr>
      <w:tr w14:paraId="4330A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3A8FE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491</w:t>
            </w:r>
          </w:p>
        </w:tc>
        <w:tc>
          <w:tcPr>
            <w:tcW w:w="3467" w:type="dxa"/>
            <w:vMerge w:val="continue"/>
            <w:tcBorders>
              <w:top w:val="single" w:color="000000" w:sz="4" w:space="0"/>
              <w:left w:val="single" w:color="000000" w:sz="4" w:space="0"/>
              <w:bottom w:val="single" w:color="000000" w:sz="4" w:space="0"/>
              <w:right w:val="single" w:color="000000" w:sz="4" w:space="0"/>
            </w:tcBorders>
            <w:noWrap/>
            <w:vAlign w:val="center"/>
          </w:tcPr>
          <w:p w14:paraId="311974D7">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C0D25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手术标本检查与诊断塑料包埋加收</w:t>
            </w:r>
          </w:p>
        </w:tc>
      </w:tr>
      <w:tr w14:paraId="4E578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B2B37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492</w:t>
            </w:r>
          </w:p>
        </w:tc>
        <w:tc>
          <w:tcPr>
            <w:tcW w:w="3467" w:type="dxa"/>
            <w:vMerge w:val="continue"/>
            <w:tcBorders>
              <w:top w:val="single" w:color="000000" w:sz="4" w:space="0"/>
              <w:left w:val="single" w:color="000000" w:sz="4" w:space="0"/>
              <w:bottom w:val="single" w:color="000000" w:sz="4" w:space="0"/>
              <w:right w:val="single" w:color="000000" w:sz="4" w:space="0"/>
            </w:tcBorders>
            <w:noWrap/>
            <w:vAlign w:val="center"/>
          </w:tcPr>
          <w:p w14:paraId="1B310E56">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445F64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显微摄影术</w:t>
            </w:r>
          </w:p>
        </w:tc>
      </w:tr>
      <w:tr w14:paraId="736BA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D20B2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493</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4B90E6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体液细胞学检查与诊断</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43620E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体液细胞学检查与诊断</w:t>
            </w:r>
          </w:p>
        </w:tc>
      </w:tr>
      <w:tr w14:paraId="6CC68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6A1A0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494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8C56AD9">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F255A7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体液细胞学检查与诊断以两张涂（压）片为基价,超过两张每增加一张加收</w:t>
            </w:r>
          </w:p>
        </w:tc>
      </w:tr>
      <w:tr w14:paraId="798279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23BCF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495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4D1A11">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55301A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体液细胞学检查与诊断需塑料包埋的标本加收</w:t>
            </w:r>
          </w:p>
        </w:tc>
      </w:tr>
      <w:tr w14:paraId="21694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314F0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496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92CF375">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B994F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显微摄影术</w:t>
            </w:r>
          </w:p>
        </w:tc>
      </w:tr>
      <w:tr w14:paraId="7D30A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B0432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497</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13585C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脱落细胞学检查与诊断</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6B64A2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脱落细胞学检查与诊断</w:t>
            </w:r>
          </w:p>
        </w:tc>
      </w:tr>
      <w:tr w14:paraId="2FEBE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7C0D45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498</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506F3CD">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4D6ED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脱落细胞学检查与诊断以两张涂（压）片为基价,超过两张每增加一张加收</w:t>
            </w:r>
          </w:p>
        </w:tc>
      </w:tr>
      <w:tr w14:paraId="18D9B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EFF6AE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499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93B46D6">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2548E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显微摄影术</w:t>
            </w:r>
          </w:p>
        </w:tc>
      </w:tr>
      <w:tr w14:paraId="1D02F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EE712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500</w:t>
            </w:r>
          </w:p>
        </w:tc>
        <w:tc>
          <w:tcPr>
            <w:tcW w:w="3467" w:type="dxa"/>
            <w:vMerge w:val="restart"/>
            <w:tcBorders>
              <w:top w:val="single" w:color="000000" w:sz="4" w:space="0"/>
              <w:left w:val="single" w:color="000000" w:sz="4" w:space="0"/>
              <w:bottom w:val="single" w:color="000000" w:sz="4" w:space="0"/>
              <w:right w:val="single" w:color="000000" w:sz="4" w:space="0"/>
            </w:tcBorders>
            <w:noWrap/>
            <w:vAlign w:val="center"/>
          </w:tcPr>
          <w:p w14:paraId="47AF73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双染（P16/Ki-67）</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B5511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全自动快速免疫组织化学染色诊断</w:t>
            </w:r>
          </w:p>
        </w:tc>
      </w:tr>
      <w:tr w14:paraId="77503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494794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501</w:t>
            </w:r>
          </w:p>
        </w:tc>
        <w:tc>
          <w:tcPr>
            <w:tcW w:w="3467" w:type="dxa"/>
            <w:vMerge w:val="continue"/>
            <w:tcBorders>
              <w:top w:val="single" w:color="000000" w:sz="4" w:space="0"/>
              <w:left w:val="single" w:color="000000" w:sz="4" w:space="0"/>
              <w:bottom w:val="single" w:color="000000" w:sz="4" w:space="0"/>
              <w:right w:val="single" w:color="000000" w:sz="4" w:space="0"/>
            </w:tcBorders>
            <w:noWrap/>
            <w:vAlign w:val="center"/>
          </w:tcPr>
          <w:p w14:paraId="5F5B3B6D">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E4574A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显微摄影术</w:t>
            </w:r>
          </w:p>
        </w:tc>
      </w:tr>
      <w:tr w14:paraId="1D52C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8940" w:type="dxa"/>
            <w:gridSpan w:val="3"/>
            <w:tcBorders>
              <w:top w:val="single" w:color="000000" w:sz="4" w:space="0"/>
              <w:left w:val="single" w:color="000000" w:sz="4" w:space="0"/>
              <w:bottom w:val="single" w:color="000000" w:sz="4" w:space="0"/>
              <w:right w:val="single" w:color="000000" w:sz="4" w:space="0"/>
            </w:tcBorders>
            <w:noWrap w:val="0"/>
            <w:vAlign w:val="center"/>
          </w:tcPr>
          <w:p w14:paraId="541A1F1C">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微生物</w:t>
            </w:r>
          </w:p>
        </w:tc>
      </w:tr>
      <w:tr w14:paraId="48A72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751D0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502</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5F29CD0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痰液涂片培养鉴定及药敏</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AEBE1F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一般细菌涂片检查</w:t>
            </w:r>
          </w:p>
        </w:tc>
      </w:tr>
      <w:tr w14:paraId="64BAE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FD514B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6656318">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8E54D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真菌涂片检查</w:t>
            </w:r>
          </w:p>
        </w:tc>
      </w:tr>
      <w:tr w14:paraId="277F0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7729C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BC7D110">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4ACA74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一般细菌培养及鉴定</w:t>
            </w:r>
          </w:p>
        </w:tc>
      </w:tr>
      <w:tr w14:paraId="2736C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86442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A7A556F">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AFA1D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嗜血杆菌培养</w:t>
            </w:r>
          </w:p>
        </w:tc>
      </w:tr>
      <w:tr w14:paraId="79451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158C35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CDFC9E6">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CED64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常规药敏定性试验（葡萄球菌）</w:t>
            </w:r>
          </w:p>
        </w:tc>
      </w:tr>
      <w:tr w14:paraId="1B968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19DC0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3C2076A">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80499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耐甲氧西林葡萄球菌检测（MRSA、MRS）</w:t>
            </w:r>
          </w:p>
        </w:tc>
      </w:tr>
      <w:tr w14:paraId="60289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8D17C6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508</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133FBE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尿液涂片培养计数鉴定及药敏</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01583E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念珠菌培养</w:t>
            </w:r>
          </w:p>
        </w:tc>
      </w:tr>
      <w:tr w14:paraId="5E487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02EFB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23A41A5">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E4AA7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一般细菌培养及鉴定</w:t>
            </w:r>
          </w:p>
        </w:tc>
      </w:tr>
      <w:tr w14:paraId="3E4EB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B9ED33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142EABC">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3CDD05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常规药敏定性试验（肠杆菌科）</w:t>
            </w:r>
          </w:p>
        </w:tc>
      </w:tr>
      <w:tr w14:paraId="0F74A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AE40C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F78D271">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077AF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超广谱β-内酰胺酶试验（大肠，肺克，奇异变形筛查）</w:t>
            </w:r>
          </w:p>
        </w:tc>
      </w:tr>
      <w:tr w14:paraId="3FD59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DC2943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512</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0265F85">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6F6CA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尿培养加菌落计数</w:t>
            </w:r>
          </w:p>
        </w:tc>
      </w:tr>
      <w:tr w14:paraId="721D13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D3E307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513</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100A9B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粪便涂片培养鉴定及药敏</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30643B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一般细菌涂片检查</w:t>
            </w:r>
          </w:p>
        </w:tc>
      </w:tr>
      <w:tr w14:paraId="45652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A7198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56B4BA7">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8B8DD4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沙门菌、志贺菌培养及鉴定</w:t>
            </w:r>
          </w:p>
        </w:tc>
      </w:tr>
      <w:tr w14:paraId="57F00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3840C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9D562B">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5BCC68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细菌分型</w:t>
            </w:r>
          </w:p>
        </w:tc>
      </w:tr>
      <w:tr w14:paraId="02FA5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3591CC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327CE1E">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6823E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真菌涂片检查</w:t>
            </w:r>
          </w:p>
        </w:tc>
      </w:tr>
      <w:tr w14:paraId="2E419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7FB86A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CE8C14B">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84C22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常规药敏定性试验</w:t>
            </w:r>
          </w:p>
        </w:tc>
      </w:tr>
      <w:tr w14:paraId="5F63E5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D247B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518</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40E75C9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体液涂片培养鉴定及药敏</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CCDE5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一般细菌涂片检查</w:t>
            </w:r>
          </w:p>
        </w:tc>
      </w:tr>
      <w:tr w14:paraId="2D4CC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857325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519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C7B8F59">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366C4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真菌涂片检查</w:t>
            </w:r>
          </w:p>
        </w:tc>
      </w:tr>
      <w:tr w14:paraId="206DF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FC7059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520</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78A7C68">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2D2C3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嗜血杆菌培养</w:t>
            </w:r>
          </w:p>
        </w:tc>
      </w:tr>
      <w:tr w14:paraId="71E4C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D8D062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396094B">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5D11E4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一般细菌培养及鉴定</w:t>
            </w:r>
          </w:p>
        </w:tc>
      </w:tr>
      <w:tr w14:paraId="53D9C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D7D2CC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522</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41980F9">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63B841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常规药敏定性试验</w:t>
            </w:r>
          </w:p>
        </w:tc>
      </w:tr>
      <w:tr w14:paraId="403AF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D743A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523</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B2E0D4D">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D38E3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超广谱β-内酰胺酶试验（大肠，肺克，奇异变形筛查）</w:t>
            </w:r>
          </w:p>
        </w:tc>
      </w:tr>
      <w:tr w14:paraId="6D66B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6EF82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524</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3C07C0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血液培养鉴定及药敏</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1C3E53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血培养及鉴定</w:t>
            </w:r>
          </w:p>
        </w:tc>
      </w:tr>
      <w:tr w14:paraId="034C8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CCBEA0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525</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9F63EB2">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803AD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血培养及鉴定仪器法加收</w:t>
            </w:r>
          </w:p>
        </w:tc>
      </w:tr>
      <w:tr w14:paraId="2E71C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23B029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526</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9AB26A8">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47FF5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真菌涂片检查</w:t>
            </w:r>
          </w:p>
        </w:tc>
      </w:tr>
      <w:tr w14:paraId="3F872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D06B49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527</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B9DCC95">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308C68A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一般细菌涂片检查</w:t>
            </w:r>
          </w:p>
        </w:tc>
      </w:tr>
      <w:tr w14:paraId="34F53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53AFF7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528</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AFD400A">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2C9AD20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常规药敏定性试验（葡萄球菌）</w:t>
            </w:r>
          </w:p>
        </w:tc>
      </w:tr>
      <w:tr w14:paraId="3982E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BA821E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529</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EE5B5F2">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1771F61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耐甲氧西林葡萄球菌检测（MRSA、MRS）</w:t>
            </w:r>
          </w:p>
        </w:tc>
      </w:tr>
      <w:tr w14:paraId="5F7EB0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154BDF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530</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1F2195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咽拭子常规培养</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99532A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一般细菌培养及鉴定</w:t>
            </w:r>
          </w:p>
        </w:tc>
      </w:tr>
      <w:tr w14:paraId="16980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0ADD68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531</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EA1B460">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EF107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病原体乳胶凝集试验快速检测</w:t>
            </w:r>
          </w:p>
        </w:tc>
      </w:tr>
      <w:tr w14:paraId="21686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42112F6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532</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86C70D0">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799ADBA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常规药敏定性试验</w:t>
            </w:r>
          </w:p>
        </w:tc>
      </w:tr>
      <w:tr w14:paraId="19B2C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1270B0B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533</w:t>
            </w:r>
          </w:p>
        </w:tc>
        <w:tc>
          <w:tcPr>
            <w:tcW w:w="3467" w:type="dxa"/>
            <w:vMerge w:val="restart"/>
            <w:tcBorders>
              <w:top w:val="single" w:color="000000" w:sz="4" w:space="0"/>
              <w:left w:val="single" w:color="000000" w:sz="4" w:space="0"/>
              <w:bottom w:val="single" w:color="000000" w:sz="4" w:space="0"/>
              <w:right w:val="single" w:color="000000" w:sz="4" w:space="0"/>
            </w:tcBorders>
            <w:noWrap w:val="0"/>
            <w:vAlign w:val="center"/>
          </w:tcPr>
          <w:p w14:paraId="62495D2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支原体培养及鉴定药敏</w:t>
            </w: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4EC8944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支原体培养及鉴定</w:t>
            </w:r>
          </w:p>
        </w:tc>
      </w:tr>
      <w:tr w14:paraId="3EA1BE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50" w:type="dxa"/>
            <w:tcBorders>
              <w:top w:val="single" w:color="000000" w:sz="4" w:space="0"/>
              <w:left w:val="single" w:color="000000" w:sz="4" w:space="0"/>
              <w:bottom w:val="single" w:color="000000" w:sz="4" w:space="0"/>
              <w:right w:val="single" w:color="000000" w:sz="4" w:space="0"/>
            </w:tcBorders>
            <w:noWrap/>
            <w:vAlign w:val="center"/>
          </w:tcPr>
          <w:p w14:paraId="6BCA075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534</w:t>
            </w:r>
          </w:p>
        </w:tc>
        <w:tc>
          <w:tcPr>
            <w:tcW w:w="34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E349EE">
            <w:pPr>
              <w:jc w:val="center"/>
              <w:rPr>
                <w:rFonts w:hint="eastAsia" w:ascii="仿宋" w:hAnsi="仿宋" w:eastAsia="仿宋" w:cs="仿宋"/>
                <w:i w:val="0"/>
                <w:iCs w:val="0"/>
                <w:color w:val="000000"/>
                <w:sz w:val="24"/>
                <w:szCs w:val="24"/>
                <w:u w:val="none"/>
              </w:rPr>
            </w:pPr>
          </w:p>
        </w:tc>
        <w:tc>
          <w:tcPr>
            <w:tcW w:w="4723" w:type="dxa"/>
            <w:tcBorders>
              <w:top w:val="single" w:color="000000" w:sz="4" w:space="0"/>
              <w:left w:val="single" w:color="000000" w:sz="4" w:space="0"/>
              <w:bottom w:val="single" w:color="000000" w:sz="4" w:space="0"/>
              <w:right w:val="single" w:color="000000" w:sz="4" w:space="0"/>
            </w:tcBorders>
            <w:noWrap w:val="0"/>
            <w:vAlign w:val="center"/>
          </w:tcPr>
          <w:p w14:paraId="067331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支原体药敏定性试验</w:t>
            </w:r>
          </w:p>
        </w:tc>
      </w:tr>
    </w:tbl>
    <w:p w14:paraId="68C608D1">
      <w:pPr>
        <w:keepNext w:val="0"/>
        <w:keepLines w:val="0"/>
        <w:pageBreakBefore w:val="0"/>
        <w:widowControl w:val="0"/>
        <w:kinsoku/>
        <w:wordWrap w:val="0"/>
        <w:overflowPunct/>
        <w:topLinePunct/>
        <w:autoSpaceDE w:val="0"/>
        <w:autoSpaceDN w:val="0"/>
        <w:bidi w:val="0"/>
        <w:adjustRightInd w:val="0"/>
        <w:snapToGrid/>
        <w:spacing w:after="0" w:line="360" w:lineRule="auto"/>
        <w:ind w:left="0" w:right="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注：以上所列检验项目为甲方的常规检验项目，如甲方需检验其他检验项目，乙方需负责为甲方进行检验，检验费用按二乙以下政府指导价×成交折扣进行结算。</w:t>
      </w:r>
    </w:p>
    <w:p w14:paraId="347F59E1">
      <w:pPr>
        <w:keepNext w:val="0"/>
        <w:keepLines w:val="0"/>
        <w:pageBreakBefore w:val="0"/>
        <w:widowControl w:val="0"/>
        <w:kinsoku/>
        <w:wordWrap w:val="0"/>
        <w:overflowPunct/>
        <w:topLinePunct/>
        <w:autoSpaceDE w:val="0"/>
        <w:autoSpaceDN w:val="0"/>
        <w:bidi w:val="0"/>
        <w:adjustRightInd w:val="0"/>
        <w:snapToGrid/>
        <w:spacing w:after="0" w:line="360" w:lineRule="auto"/>
        <w:ind w:left="0" w:right="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（三）服务要求</w:t>
      </w:r>
    </w:p>
    <w:p w14:paraId="67407854">
      <w:pPr>
        <w:keepNext w:val="0"/>
        <w:keepLines w:val="0"/>
        <w:pageBreakBefore w:val="0"/>
        <w:widowControl w:val="0"/>
        <w:kinsoku/>
        <w:wordWrap w:val="0"/>
        <w:overflowPunct/>
        <w:topLinePunct/>
        <w:autoSpaceDE w:val="0"/>
        <w:autoSpaceDN w:val="0"/>
        <w:bidi w:val="0"/>
        <w:adjustRightInd w:val="0"/>
        <w:snapToGrid/>
        <w:spacing w:after="0" w:line="360" w:lineRule="auto"/>
        <w:ind w:left="0" w:right="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1.乙方具有检验（测）、病理相关实验室服务点，依法有能力提供病理科和医学检验科的临床体液、血液专业；临床微生物学专业；临床生化检验专业；临床免疫、血清学专业等内容的服务。</w:t>
      </w:r>
    </w:p>
    <w:p w14:paraId="4D652063">
      <w:pPr>
        <w:keepNext w:val="0"/>
        <w:keepLines w:val="0"/>
        <w:pageBreakBefore w:val="0"/>
        <w:widowControl w:val="0"/>
        <w:kinsoku/>
        <w:wordWrap w:val="0"/>
        <w:overflowPunct/>
        <w:topLinePunct/>
        <w:autoSpaceDE w:val="0"/>
        <w:autoSpaceDN w:val="0"/>
        <w:bidi w:val="0"/>
        <w:adjustRightInd w:val="0"/>
        <w:snapToGrid/>
        <w:spacing w:after="0" w:line="360" w:lineRule="auto"/>
        <w:ind w:left="0" w:right="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2.乙方严格执行《医疗机构临床实验室管理办法》，并接受省级以上临床检验中心开展的室内质量控制和室间质量评价。</w:t>
      </w:r>
    </w:p>
    <w:p w14:paraId="6A19A34B">
      <w:pPr>
        <w:keepNext w:val="0"/>
        <w:keepLines w:val="0"/>
        <w:pageBreakBefore w:val="0"/>
        <w:widowControl w:val="0"/>
        <w:kinsoku/>
        <w:wordWrap w:val="0"/>
        <w:overflowPunct/>
        <w:topLinePunct/>
        <w:autoSpaceDE w:val="0"/>
        <w:autoSpaceDN w:val="0"/>
        <w:bidi w:val="0"/>
        <w:adjustRightInd w:val="0"/>
        <w:snapToGrid/>
        <w:spacing w:after="0" w:line="360" w:lineRule="auto"/>
        <w:ind w:left="0" w:right="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3.乙方每年接受一次由甲方或行政主管部门组织的项目运行评估，含组织管理、质量保证、能力建设、履约情况等内容。评估不合格的，甲方有权解除合同。</w:t>
      </w:r>
    </w:p>
    <w:p w14:paraId="38E4A487">
      <w:pPr>
        <w:keepNext w:val="0"/>
        <w:keepLines w:val="0"/>
        <w:pageBreakBefore w:val="0"/>
        <w:widowControl w:val="0"/>
        <w:kinsoku/>
        <w:wordWrap w:val="0"/>
        <w:overflowPunct/>
        <w:topLinePunct/>
        <w:autoSpaceDE w:val="0"/>
        <w:autoSpaceDN w:val="0"/>
        <w:bidi w:val="0"/>
        <w:adjustRightInd w:val="0"/>
        <w:snapToGrid/>
        <w:spacing w:after="0" w:line="360" w:lineRule="auto"/>
        <w:ind w:left="0" w:right="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4.准确率：</w:t>
      </w:r>
    </w:p>
    <w:p w14:paraId="25A9DAC0">
      <w:pPr>
        <w:keepNext w:val="0"/>
        <w:keepLines w:val="0"/>
        <w:pageBreakBefore w:val="0"/>
        <w:widowControl w:val="0"/>
        <w:kinsoku/>
        <w:wordWrap w:val="0"/>
        <w:overflowPunct/>
        <w:topLinePunct/>
        <w:autoSpaceDE w:val="0"/>
        <w:autoSpaceDN w:val="0"/>
        <w:bidi w:val="0"/>
        <w:adjustRightInd w:val="0"/>
        <w:snapToGrid/>
        <w:spacing w:after="0" w:line="360" w:lineRule="auto"/>
        <w:ind w:left="0" w:right="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（1）检验结果与临床资料相符程度：高于95%。</w:t>
      </w:r>
    </w:p>
    <w:p w14:paraId="5FECA661">
      <w:pPr>
        <w:keepNext w:val="0"/>
        <w:keepLines w:val="0"/>
        <w:pageBreakBefore w:val="0"/>
        <w:widowControl w:val="0"/>
        <w:kinsoku/>
        <w:wordWrap w:val="0"/>
        <w:overflowPunct/>
        <w:topLinePunct/>
        <w:autoSpaceDE w:val="0"/>
        <w:autoSpaceDN w:val="0"/>
        <w:bidi w:val="0"/>
        <w:adjustRightInd w:val="0"/>
        <w:snapToGrid/>
        <w:spacing w:after="0" w:line="360" w:lineRule="auto"/>
        <w:ind w:left="0" w:right="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（2）检验结果与诊断报告相符程度（不可前后矛盾）：高于99%。</w:t>
      </w:r>
    </w:p>
    <w:p w14:paraId="4EF31BF5">
      <w:pPr>
        <w:keepNext w:val="0"/>
        <w:keepLines w:val="0"/>
        <w:pageBreakBefore w:val="0"/>
        <w:widowControl w:val="0"/>
        <w:kinsoku/>
        <w:wordWrap w:val="0"/>
        <w:overflowPunct/>
        <w:topLinePunct/>
        <w:autoSpaceDE w:val="0"/>
        <w:autoSpaceDN w:val="0"/>
        <w:bidi w:val="0"/>
        <w:adjustRightInd w:val="0"/>
        <w:snapToGrid/>
        <w:spacing w:after="0" w:line="360" w:lineRule="auto"/>
        <w:ind w:left="0" w:right="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（3）报告内容与报告结论是否吻合：是。</w:t>
      </w:r>
    </w:p>
    <w:p w14:paraId="3C72D166">
      <w:pPr>
        <w:keepNext w:val="0"/>
        <w:keepLines w:val="0"/>
        <w:pageBreakBefore w:val="0"/>
        <w:widowControl w:val="0"/>
        <w:kinsoku/>
        <w:wordWrap w:val="0"/>
        <w:overflowPunct/>
        <w:topLinePunct/>
        <w:autoSpaceDE w:val="0"/>
        <w:autoSpaceDN w:val="0"/>
        <w:bidi w:val="0"/>
        <w:adjustRightInd w:val="0"/>
        <w:snapToGrid/>
        <w:spacing w:after="0" w:line="360" w:lineRule="auto"/>
        <w:ind w:left="0" w:right="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（4）检测标本丢失、运送错误（次数累计/月/季度）：季度不能高于1‰。</w:t>
      </w:r>
    </w:p>
    <w:p w14:paraId="26F70A7D">
      <w:pPr>
        <w:keepNext w:val="0"/>
        <w:keepLines w:val="0"/>
        <w:pageBreakBefore w:val="0"/>
        <w:widowControl w:val="0"/>
        <w:kinsoku/>
        <w:wordWrap w:val="0"/>
        <w:overflowPunct/>
        <w:topLinePunct/>
        <w:autoSpaceDE w:val="0"/>
        <w:autoSpaceDN w:val="0"/>
        <w:bidi w:val="0"/>
        <w:adjustRightInd w:val="0"/>
        <w:snapToGrid/>
        <w:spacing w:after="0" w:line="360" w:lineRule="auto"/>
        <w:ind w:left="0" w:right="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（5）报告的延误送达（次数累计/月/季度）：每月不高于5例，每季度不高于10例。</w:t>
      </w:r>
    </w:p>
    <w:p w14:paraId="7ABDD5E1">
      <w:pPr>
        <w:keepNext w:val="0"/>
        <w:keepLines w:val="0"/>
        <w:pageBreakBefore w:val="0"/>
        <w:widowControl w:val="0"/>
        <w:kinsoku/>
        <w:wordWrap w:val="0"/>
        <w:overflowPunct/>
        <w:topLinePunct/>
        <w:autoSpaceDE w:val="0"/>
        <w:autoSpaceDN w:val="0"/>
        <w:bidi w:val="0"/>
        <w:adjustRightInd w:val="0"/>
        <w:snapToGrid/>
        <w:spacing w:after="0" w:line="360" w:lineRule="auto"/>
        <w:ind w:left="0" w:right="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（6）检测项目是否与甲方开单项目吻合：是。</w:t>
      </w:r>
    </w:p>
    <w:p w14:paraId="48C55C8B">
      <w:pPr>
        <w:keepNext w:val="0"/>
        <w:keepLines w:val="0"/>
        <w:pageBreakBefore w:val="0"/>
        <w:widowControl w:val="0"/>
        <w:kinsoku/>
        <w:wordWrap w:val="0"/>
        <w:overflowPunct/>
        <w:topLinePunct/>
        <w:autoSpaceDE w:val="0"/>
        <w:autoSpaceDN w:val="0"/>
        <w:bidi w:val="0"/>
        <w:adjustRightInd w:val="0"/>
        <w:snapToGrid/>
        <w:spacing w:after="0" w:line="360" w:lineRule="auto"/>
        <w:ind w:left="0" w:right="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5.检测报告需提供完善准确的病人信息并具备有效的检测人员电子签名。</w:t>
      </w:r>
    </w:p>
    <w:p w14:paraId="66363A0D">
      <w:pPr>
        <w:keepNext w:val="0"/>
        <w:keepLines w:val="0"/>
        <w:pageBreakBefore w:val="0"/>
        <w:widowControl w:val="0"/>
        <w:kinsoku/>
        <w:wordWrap w:val="0"/>
        <w:overflowPunct/>
        <w:topLinePunct/>
        <w:autoSpaceDE w:val="0"/>
        <w:autoSpaceDN w:val="0"/>
        <w:bidi w:val="0"/>
        <w:adjustRightInd w:val="0"/>
        <w:snapToGrid/>
        <w:spacing w:after="0" w:line="360" w:lineRule="auto"/>
        <w:ind w:left="0" w:right="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6.能向临床各科提供检测项目汇总表，项目可分病种查询和按字母索引查询，项目必须包括但不仅限于编码、名称、检测方法、样本/样本量、容器、样本贮存方式、简要临床应用、出报告时限、备注等信息。</w:t>
      </w:r>
    </w:p>
    <w:p w14:paraId="2BFAB207">
      <w:pPr>
        <w:keepNext w:val="0"/>
        <w:keepLines w:val="0"/>
        <w:pageBreakBefore w:val="0"/>
        <w:widowControl w:val="0"/>
        <w:kinsoku/>
        <w:wordWrap w:val="0"/>
        <w:overflowPunct/>
        <w:topLinePunct/>
        <w:autoSpaceDE w:val="0"/>
        <w:autoSpaceDN w:val="0"/>
        <w:bidi w:val="0"/>
        <w:adjustRightInd w:val="0"/>
        <w:snapToGrid/>
        <w:spacing w:after="0" w:line="360" w:lineRule="auto"/>
        <w:ind w:left="0" w:right="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7.甲方所受委托项目如有室间质评不合格的，所送项目扣除该例项目乙方应收检验费用的50%，直至该项目室间质评合格。</w:t>
      </w:r>
    </w:p>
    <w:p w14:paraId="13C646C1">
      <w:pPr>
        <w:keepNext w:val="0"/>
        <w:keepLines w:val="0"/>
        <w:pageBreakBefore w:val="0"/>
        <w:widowControl w:val="0"/>
        <w:kinsoku/>
        <w:wordWrap w:val="0"/>
        <w:overflowPunct/>
        <w:topLinePunct/>
        <w:autoSpaceDE w:val="0"/>
        <w:autoSpaceDN w:val="0"/>
        <w:bidi w:val="0"/>
        <w:adjustRightInd w:val="0"/>
        <w:snapToGrid/>
        <w:spacing w:after="0" w:line="360" w:lineRule="auto"/>
        <w:ind w:left="0" w:right="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8.向甲方提供医学检验相关学术指导，提供与检验检疫有关的各种培训。</w:t>
      </w:r>
    </w:p>
    <w:p w14:paraId="08BD9041">
      <w:pPr>
        <w:keepNext w:val="0"/>
        <w:keepLines w:val="0"/>
        <w:pageBreakBefore w:val="0"/>
        <w:widowControl w:val="0"/>
        <w:kinsoku/>
        <w:wordWrap w:val="0"/>
        <w:overflowPunct/>
        <w:topLinePunct/>
        <w:autoSpaceDE w:val="0"/>
        <w:autoSpaceDN w:val="0"/>
        <w:bidi w:val="0"/>
        <w:adjustRightInd w:val="0"/>
        <w:snapToGrid/>
        <w:spacing w:after="0" w:line="360" w:lineRule="auto"/>
        <w:ind w:left="0" w:right="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9.乙方能向甲方提供互联网查询及打印检验结果，实现数据共享。</w:t>
      </w:r>
    </w:p>
    <w:p w14:paraId="375B2B46">
      <w:pPr>
        <w:keepNext w:val="0"/>
        <w:keepLines w:val="0"/>
        <w:pageBreakBefore w:val="0"/>
        <w:widowControl w:val="0"/>
        <w:kinsoku/>
        <w:wordWrap w:val="0"/>
        <w:overflowPunct/>
        <w:topLinePunct/>
        <w:autoSpaceDE w:val="0"/>
        <w:autoSpaceDN w:val="0"/>
        <w:bidi w:val="0"/>
        <w:adjustRightInd w:val="0"/>
        <w:snapToGrid/>
        <w:spacing w:after="0" w:line="360" w:lineRule="auto"/>
        <w:ind w:left="0" w:right="0" w:firstLine="480" w:firstLineChars="200"/>
        <w:jc w:val="left"/>
        <w:textAlignment w:val="auto"/>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10.乙方针对本项目配备</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lang w:val="en-US" w:eastAsia="zh-CN" w:bidi="ar-SA"/>
        </w:rPr>
        <w:t>辆常温运输车辆和</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lang w:val="en-US" w:eastAsia="zh-CN" w:bidi="ar-SA"/>
        </w:rPr>
        <w:t>辆冷链运输车辆，具备冷链运输能力。</w:t>
      </w:r>
    </w:p>
    <w:p w14:paraId="3EE47A07">
      <w:pPr>
        <w:keepNext w:val="0"/>
        <w:keepLines w:val="0"/>
        <w:pageBreakBefore w:val="0"/>
        <w:widowControl w:val="0"/>
        <w:kinsoku/>
        <w:wordWrap w:val="0"/>
        <w:overflowPunct/>
        <w:topLinePunct/>
        <w:autoSpaceDE/>
        <w:autoSpaceDN/>
        <w:bidi w:val="0"/>
        <w:adjustRightInd/>
        <w:snapToGrid/>
        <w:spacing w:line="360" w:lineRule="auto"/>
        <w:ind w:right="0" w:rightChars="0" w:firstLine="482" w:firstLineChars="200"/>
        <w:jc w:val="left"/>
        <w:textAlignment w:val="auto"/>
        <w:rPr>
          <w:rFonts w:hint="eastAsia" w:ascii="仿宋" w:hAnsi="仿宋" w:eastAsia="仿宋" w:cs="仿宋"/>
          <w:b/>
          <w:bCs/>
          <w:color w:val="auto"/>
          <w:kern w:val="0"/>
          <w:sz w:val="24"/>
          <w:szCs w:val="24"/>
          <w:highlight w:val="none"/>
          <w:lang w:val="en-US" w:eastAsia="zh-CN" w:bidi="ar-SA"/>
        </w:rPr>
      </w:pPr>
      <w:r>
        <w:rPr>
          <w:rFonts w:hint="eastAsia" w:ascii="仿宋" w:hAnsi="仿宋" w:eastAsia="仿宋" w:cs="仿宋"/>
          <w:b/>
          <w:bCs/>
          <w:color w:val="auto"/>
          <w:kern w:val="0"/>
          <w:sz w:val="24"/>
          <w:szCs w:val="24"/>
          <w:highlight w:val="none"/>
          <w:lang w:val="en-US" w:eastAsia="zh-CN" w:bidi="ar-SA"/>
        </w:rPr>
        <w:t>第三条  服务费用、支付方式及验收</w:t>
      </w:r>
    </w:p>
    <w:p w14:paraId="14CF5720">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1.收费标准：</w:t>
      </w:r>
      <w:r>
        <w:rPr>
          <w:rFonts w:hint="eastAsia" w:ascii="仿宋" w:hAnsi="仿宋" w:eastAsia="仿宋" w:cs="仿宋"/>
          <w:color w:val="auto"/>
          <w:sz w:val="24"/>
          <w:szCs w:val="24"/>
          <w:highlight w:val="none"/>
          <w:u w:val="none"/>
          <w:lang w:val="en-US" w:eastAsia="zh-CN"/>
        </w:rPr>
        <w:t>在《成都市医疗保障局 成都市卫生健康委员会 关于印发〈成都市医疗服务项目价格汇编（2024 版）〉的通知》（成医保发〔2024〕17号）二乙以下政府指导价的基础上折扣</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w:t>
      </w:r>
      <w:r>
        <w:rPr>
          <w:rFonts w:hint="eastAsia" w:ascii="仿宋" w:hAnsi="仿宋" w:eastAsia="仿宋" w:cs="仿宋"/>
          <w:color w:val="auto"/>
          <w:sz w:val="24"/>
          <w:szCs w:val="24"/>
          <w:highlight w:val="none"/>
          <w:lang w:val="en-US" w:eastAsia="zh-CN"/>
        </w:rPr>
        <w:t>。</w:t>
      </w:r>
    </w:p>
    <w:p w14:paraId="74B44969">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付款方式：合同签订后支付预算金额的40.00%。医学检验费用超过预付款抵扣额后再按月据实结算，甲方在每月结束后的10个工作日内向乙方支付上月服务费。乙方在甲方付款前向甲方提供相应服务费的合法有效完整的完税增值税发票及相关凭证资料，甲方收到发票及相关凭证资料后支付。</w:t>
      </w:r>
    </w:p>
    <w:p w14:paraId="57255ECB">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3.满足甲方信息化建设要求，协助完成检验数据治理工作，提供互联互通互认技术支撑，并对接HIS、LIS系统，完善接口，保证检验相应正常业务开展，系统对接产生的费用由乙方承担。</w:t>
      </w:r>
    </w:p>
    <w:p w14:paraId="2816FD9F">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4.验收办法及标准：</w:t>
      </w:r>
    </w:p>
    <w:p w14:paraId="60EF5132">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（1）验收办法：乙方与甲方应严格按照《财政部关于进一步加强政府采购需求和履约验收管理的指导意见》（财库〔2016〕205号）、《政府采购需求管理办法》（财库〔2021〕22号）的要求进行验收。</w:t>
      </w:r>
    </w:p>
    <w:p w14:paraId="23A90B5C">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（2）验收标准：按磋商文件的服务内容及要求、乙方的响应文件以及合同约定标准进行验收。</w:t>
      </w:r>
    </w:p>
    <w:p w14:paraId="2947F280">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5.验收由甲方组织，乙方配合进行：</w:t>
      </w:r>
    </w:p>
    <w:p w14:paraId="28497035">
      <w:pPr>
        <w:widowControl w:val="0"/>
        <w:adjustRightInd w:val="0"/>
        <w:spacing w:line="360" w:lineRule="auto"/>
        <w:ind w:left="0" w:firstLine="480" w:firstLineChars="20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（1）乙方履约完成后</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lang w:val="en-US" w:eastAsia="zh-CN" w:bidi="ar-SA"/>
        </w:rPr>
        <w:t>日内验收。</w:t>
      </w:r>
    </w:p>
    <w:p w14:paraId="5357F484">
      <w:pPr>
        <w:widowControl w:val="0"/>
        <w:adjustRightInd w:val="0"/>
        <w:spacing w:line="360" w:lineRule="auto"/>
        <w:ind w:left="0" w:firstLine="480" w:firstLineChars="20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（2）验收程序：</w:t>
      </w:r>
    </w:p>
    <w:p w14:paraId="105D86BC">
      <w:pPr>
        <w:widowControl w:val="0"/>
        <w:adjustRightInd w:val="0"/>
        <w:spacing w:line="360" w:lineRule="auto"/>
        <w:ind w:left="0" w:firstLine="480" w:firstLineChars="20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成立验收小组。甲方（下称验收方）成立验收小组，指定负责验收小组工作的直接负责人。验收小组应当由熟悉掌握政府采购项目采购需求、技术需要的人员单数组成。验收小组代表验收方履行验收工作职责。</w:t>
      </w:r>
    </w:p>
    <w:p w14:paraId="57F094A5">
      <w:pPr>
        <w:widowControl w:val="0"/>
        <w:adjustRightInd w:val="0"/>
        <w:spacing w:line="360" w:lineRule="auto"/>
        <w:ind w:left="0" w:firstLine="480" w:firstLineChars="20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制定验收方案。验收小组根据政府采购项目的具体情况，制定具体详细的采购项目验收工作方案。验收小组成员应当在实施验收前掌握采购项目采购需求、验收清单和标准、政府采购合同约定的权利义务，并完成其他准备工作。</w:t>
      </w:r>
    </w:p>
    <w:p w14:paraId="10DA9759">
      <w:pPr>
        <w:widowControl w:val="0"/>
        <w:adjustRightInd w:val="0"/>
        <w:spacing w:line="360" w:lineRule="auto"/>
        <w:ind w:left="0" w:firstLine="480" w:firstLineChars="20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出具验收报告。验收小组完成验收后，应当出具验收报告。验收报告的内容应包括：实施验收过程基本情况陈述，乙方每一项技术、服务、安全标准等履约情况，与政府采购合同约定的权利义务比较情况，验收结论性意见。验收小组成员的个人验收记录和个人验收意见应作为验收报告附件。</w:t>
      </w:r>
    </w:p>
    <w:p w14:paraId="2D604C46">
      <w:pPr>
        <w:keepNext w:val="0"/>
        <w:keepLines w:val="0"/>
        <w:pageBreakBefore w:val="0"/>
        <w:widowControl w:val="0"/>
        <w:kinsoku/>
        <w:wordWrap w:val="0"/>
        <w:overflowPunct/>
        <w:topLinePunct/>
        <w:autoSpaceDE/>
        <w:autoSpaceDN/>
        <w:bidi w:val="0"/>
        <w:adjustRightInd/>
        <w:snapToGrid/>
        <w:spacing w:line="360" w:lineRule="auto"/>
        <w:ind w:right="0" w:rightChars="0" w:firstLine="482" w:firstLineChars="200"/>
        <w:jc w:val="left"/>
        <w:textAlignment w:val="auto"/>
        <w:rPr>
          <w:rFonts w:hint="eastAsia" w:ascii="仿宋" w:hAnsi="仿宋" w:eastAsia="仿宋" w:cs="仿宋"/>
          <w:b/>
          <w:bCs/>
          <w:color w:val="auto"/>
          <w:kern w:val="0"/>
          <w:sz w:val="24"/>
          <w:szCs w:val="24"/>
          <w:highlight w:val="none"/>
          <w:lang w:val="en-US" w:eastAsia="zh-CN" w:bidi="ar-SA"/>
        </w:rPr>
      </w:pPr>
      <w:r>
        <w:rPr>
          <w:rFonts w:hint="eastAsia" w:ascii="仿宋" w:hAnsi="仿宋" w:eastAsia="仿宋" w:cs="仿宋"/>
          <w:b/>
          <w:bCs/>
          <w:color w:val="auto"/>
          <w:kern w:val="0"/>
          <w:sz w:val="24"/>
          <w:szCs w:val="24"/>
          <w:highlight w:val="none"/>
          <w:lang w:val="en-US" w:eastAsia="zh-CN" w:bidi="ar-SA"/>
        </w:rPr>
        <w:t>第四条  知识产权</w:t>
      </w:r>
    </w:p>
    <w:p w14:paraId="4DB0B1C1">
      <w:pPr>
        <w:keepNext w:val="0"/>
        <w:keepLines w:val="0"/>
        <w:pageBreakBefore w:val="0"/>
        <w:widowControl w:val="0"/>
        <w:kinsoku/>
        <w:wordWrap w:val="0"/>
        <w:overflowPunct/>
        <w:topLinePunct/>
        <w:autoSpaceDE/>
        <w:autoSpaceDN/>
        <w:bidi w:val="0"/>
        <w:adjustRightInd/>
        <w:snapToGrid/>
        <w:spacing w:line="360" w:lineRule="auto"/>
        <w:ind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乙方应保证所提供的服务或其任何一部分均不会侵犯任何第三方的专利权、商标权或著作权。否则由此导致的一切责任由乙方自行承担，若因此造成甲方损失的，甲方有权向乙方追偿。</w:t>
      </w:r>
    </w:p>
    <w:p w14:paraId="7FCF30CD">
      <w:pPr>
        <w:keepNext w:val="0"/>
        <w:keepLines w:val="0"/>
        <w:pageBreakBefore w:val="0"/>
        <w:widowControl w:val="0"/>
        <w:kinsoku/>
        <w:wordWrap w:val="0"/>
        <w:overflowPunct/>
        <w:topLinePunct/>
        <w:autoSpaceDE/>
        <w:autoSpaceDN/>
        <w:bidi w:val="0"/>
        <w:adjustRightInd/>
        <w:snapToGrid/>
        <w:spacing w:line="360" w:lineRule="auto"/>
        <w:ind w:right="0" w:rightChars="0" w:firstLine="482" w:firstLineChars="200"/>
        <w:jc w:val="left"/>
        <w:textAlignment w:val="auto"/>
        <w:rPr>
          <w:rFonts w:hint="eastAsia" w:ascii="仿宋" w:hAnsi="仿宋" w:eastAsia="仿宋" w:cs="仿宋"/>
          <w:b/>
          <w:bCs/>
          <w:color w:val="auto"/>
          <w:kern w:val="0"/>
          <w:sz w:val="24"/>
          <w:szCs w:val="24"/>
          <w:highlight w:val="none"/>
          <w:lang w:val="en-US" w:eastAsia="zh-CN" w:bidi="ar-SA"/>
        </w:rPr>
      </w:pPr>
      <w:r>
        <w:rPr>
          <w:rFonts w:hint="eastAsia" w:ascii="仿宋" w:hAnsi="仿宋" w:eastAsia="仿宋" w:cs="仿宋"/>
          <w:b/>
          <w:bCs/>
          <w:color w:val="auto"/>
          <w:kern w:val="0"/>
          <w:sz w:val="24"/>
          <w:szCs w:val="24"/>
          <w:highlight w:val="none"/>
          <w:lang w:val="en-US" w:eastAsia="zh-CN" w:bidi="ar-SA"/>
        </w:rPr>
        <w:t>第五条  无产权瑕疵条款</w:t>
      </w:r>
    </w:p>
    <w:p w14:paraId="43419D4C">
      <w:pPr>
        <w:keepNext w:val="0"/>
        <w:keepLines w:val="0"/>
        <w:pageBreakBefore w:val="0"/>
        <w:widowControl w:val="0"/>
        <w:kinsoku/>
        <w:wordWrap w:val="0"/>
        <w:overflowPunct/>
        <w:topLinePunct/>
        <w:autoSpaceDE/>
        <w:autoSpaceDN/>
        <w:bidi w:val="0"/>
        <w:adjustRightInd/>
        <w:snapToGrid/>
        <w:spacing w:line="360" w:lineRule="auto"/>
        <w:ind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乙方保证所提供的服务的所有权完全属于乙方且无任何抵押、查封等产权瑕疵。如有产权瑕疵的，视为乙方违约。乙方应负担由此而产生的一切损失。</w:t>
      </w:r>
    </w:p>
    <w:p w14:paraId="131EB885">
      <w:pPr>
        <w:keepNext w:val="0"/>
        <w:keepLines w:val="0"/>
        <w:pageBreakBefore w:val="0"/>
        <w:widowControl w:val="0"/>
        <w:kinsoku/>
        <w:wordWrap w:val="0"/>
        <w:overflowPunct/>
        <w:topLinePunct/>
        <w:autoSpaceDE/>
        <w:autoSpaceDN/>
        <w:bidi w:val="0"/>
        <w:adjustRightInd/>
        <w:snapToGrid/>
        <w:spacing w:line="360" w:lineRule="auto"/>
        <w:ind w:right="0" w:rightChars="0" w:firstLine="482" w:firstLineChars="200"/>
        <w:jc w:val="left"/>
        <w:textAlignment w:val="auto"/>
        <w:rPr>
          <w:rFonts w:hint="eastAsia" w:ascii="仿宋" w:hAnsi="仿宋" w:eastAsia="仿宋" w:cs="仿宋"/>
          <w:b/>
          <w:bCs/>
          <w:color w:val="auto"/>
          <w:kern w:val="0"/>
          <w:sz w:val="24"/>
          <w:szCs w:val="24"/>
          <w:highlight w:val="none"/>
          <w:lang w:val="en-US" w:eastAsia="zh-CN" w:bidi="ar-SA"/>
        </w:rPr>
      </w:pPr>
      <w:r>
        <w:rPr>
          <w:rFonts w:hint="eastAsia" w:ascii="仿宋" w:hAnsi="仿宋" w:eastAsia="仿宋" w:cs="仿宋"/>
          <w:b/>
          <w:bCs/>
          <w:color w:val="auto"/>
          <w:kern w:val="0"/>
          <w:sz w:val="24"/>
          <w:szCs w:val="24"/>
          <w:highlight w:val="none"/>
          <w:lang w:val="en-US" w:eastAsia="zh-CN" w:bidi="ar-SA"/>
        </w:rPr>
        <w:t>第六条  甲方的权利和义务</w:t>
      </w:r>
    </w:p>
    <w:p w14:paraId="1C32E528">
      <w:pPr>
        <w:keepNext w:val="0"/>
        <w:keepLines w:val="0"/>
        <w:pageBreakBefore w:val="0"/>
        <w:widowControl w:val="0"/>
        <w:kinsoku/>
        <w:wordWrap w:val="0"/>
        <w:overflowPunct/>
        <w:topLinePunct/>
        <w:autoSpaceDE/>
        <w:autoSpaceDN/>
        <w:bidi w:val="0"/>
        <w:adjustRightInd/>
        <w:snapToGrid/>
        <w:spacing w:line="360" w:lineRule="auto"/>
        <w:ind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1.甲方有权对合同约定范围内乙方的服务行为进行监督和检查，拥有监管权。对甲方认为不合理的部分有权下达限期整改通知书，并要求乙方限期整改。</w:t>
      </w:r>
    </w:p>
    <w:p w14:paraId="29FC0CC2">
      <w:pPr>
        <w:keepNext w:val="0"/>
        <w:keepLines w:val="0"/>
        <w:pageBreakBefore w:val="0"/>
        <w:widowControl w:val="0"/>
        <w:kinsoku/>
        <w:wordWrap w:val="0"/>
        <w:overflowPunct/>
        <w:topLinePunct/>
        <w:autoSpaceDE/>
        <w:autoSpaceDN/>
        <w:bidi w:val="0"/>
        <w:adjustRightInd/>
        <w:snapToGrid/>
        <w:spacing w:line="360" w:lineRule="auto"/>
        <w:ind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2.甲方有权对乙方提供的服务进行定期考评。当考评结果未达到标准时，有权按考评办法扣除支付金额。</w:t>
      </w:r>
    </w:p>
    <w:p w14:paraId="44D8CC13">
      <w:pPr>
        <w:keepNext w:val="0"/>
        <w:keepLines w:val="0"/>
        <w:pageBreakBefore w:val="0"/>
        <w:widowControl w:val="0"/>
        <w:kinsoku/>
        <w:wordWrap w:val="0"/>
        <w:overflowPunct/>
        <w:topLinePunct/>
        <w:autoSpaceDE/>
        <w:autoSpaceDN/>
        <w:bidi w:val="0"/>
        <w:adjustRightInd/>
        <w:snapToGrid/>
        <w:spacing w:line="360" w:lineRule="auto"/>
        <w:ind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3.负责检查监督乙方管理工作的实施及制度的执行情况。</w:t>
      </w:r>
    </w:p>
    <w:p w14:paraId="38E9A69C">
      <w:pPr>
        <w:keepNext w:val="0"/>
        <w:keepLines w:val="0"/>
        <w:pageBreakBefore w:val="0"/>
        <w:widowControl w:val="0"/>
        <w:kinsoku/>
        <w:wordWrap w:val="0"/>
        <w:overflowPunct/>
        <w:topLinePunct/>
        <w:autoSpaceDE/>
        <w:autoSpaceDN/>
        <w:bidi w:val="0"/>
        <w:adjustRightInd/>
        <w:snapToGrid/>
        <w:spacing w:line="360" w:lineRule="auto"/>
        <w:ind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4.根据本合同约定，按时向乙方支付应付服务费用。</w:t>
      </w:r>
    </w:p>
    <w:p w14:paraId="46F759A3">
      <w:pPr>
        <w:keepNext w:val="0"/>
        <w:keepLines w:val="0"/>
        <w:pageBreakBefore w:val="0"/>
        <w:widowControl w:val="0"/>
        <w:kinsoku/>
        <w:wordWrap w:val="0"/>
        <w:overflowPunct/>
        <w:topLinePunct/>
        <w:autoSpaceDE/>
        <w:autoSpaceDN/>
        <w:bidi w:val="0"/>
        <w:adjustRightInd/>
        <w:snapToGrid/>
        <w:spacing w:line="360" w:lineRule="auto"/>
        <w:ind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5.国家法律、法规所规定由甲方承担的其他责任。</w:t>
      </w:r>
    </w:p>
    <w:p w14:paraId="48991435">
      <w:pPr>
        <w:keepNext w:val="0"/>
        <w:keepLines w:val="0"/>
        <w:pageBreakBefore w:val="0"/>
        <w:widowControl w:val="0"/>
        <w:kinsoku/>
        <w:wordWrap w:val="0"/>
        <w:overflowPunct/>
        <w:topLinePunct/>
        <w:autoSpaceDE/>
        <w:autoSpaceDN/>
        <w:bidi w:val="0"/>
        <w:adjustRightInd/>
        <w:snapToGrid/>
        <w:spacing w:line="360" w:lineRule="auto"/>
        <w:ind w:right="0" w:rightChars="0" w:firstLine="482" w:firstLineChars="200"/>
        <w:jc w:val="left"/>
        <w:textAlignment w:val="auto"/>
        <w:rPr>
          <w:rFonts w:hint="eastAsia" w:ascii="仿宋" w:hAnsi="仿宋" w:eastAsia="仿宋" w:cs="仿宋"/>
          <w:b/>
          <w:bCs/>
          <w:color w:val="auto"/>
          <w:kern w:val="0"/>
          <w:sz w:val="24"/>
          <w:szCs w:val="24"/>
          <w:highlight w:val="none"/>
          <w:lang w:val="en-US" w:eastAsia="zh-CN" w:bidi="ar-SA"/>
        </w:rPr>
      </w:pPr>
      <w:r>
        <w:rPr>
          <w:rFonts w:hint="eastAsia" w:ascii="仿宋" w:hAnsi="仿宋" w:eastAsia="仿宋" w:cs="仿宋"/>
          <w:b/>
          <w:bCs/>
          <w:color w:val="auto"/>
          <w:kern w:val="0"/>
          <w:sz w:val="24"/>
          <w:szCs w:val="24"/>
          <w:highlight w:val="none"/>
          <w:lang w:val="en-US" w:eastAsia="zh-CN" w:bidi="ar-SA"/>
        </w:rPr>
        <w:t>第七条  乙方的权利和义务</w:t>
      </w:r>
    </w:p>
    <w:p w14:paraId="3088D256">
      <w:pPr>
        <w:keepNext w:val="0"/>
        <w:keepLines w:val="0"/>
        <w:pageBreakBefore w:val="0"/>
        <w:widowControl w:val="0"/>
        <w:kinsoku/>
        <w:wordWrap w:val="0"/>
        <w:overflowPunct/>
        <w:topLinePunct/>
        <w:autoSpaceDE/>
        <w:autoSpaceDN/>
        <w:bidi w:val="0"/>
        <w:adjustRightInd/>
        <w:snapToGrid/>
        <w:spacing w:line="360" w:lineRule="auto"/>
        <w:ind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1.对本合同约定的委托服务范围内的项目享有管理权及服务义务。按照服务内容和质量标准按时保质完成服务。</w:t>
      </w:r>
    </w:p>
    <w:p w14:paraId="7E548C9E">
      <w:pPr>
        <w:keepNext w:val="0"/>
        <w:keepLines w:val="0"/>
        <w:pageBreakBefore w:val="0"/>
        <w:widowControl w:val="0"/>
        <w:kinsoku/>
        <w:wordWrap w:val="0"/>
        <w:overflowPunct/>
        <w:topLinePunct/>
        <w:autoSpaceDE/>
        <w:autoSpaceDN/>
        <w:bidi w:val="0"/>
        <w:adjustRightInd/>
        <w:snapToGrid/>
        <w:spacing w:line="360" w:lineRule="auto"/>
        <w:ind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2.根据本合同的约定向甲方收取相关服务费用，并有权在本项目管理范围内管理及合理使用。</w:t>
      </w:r>
    </w:p>
    <w:p w14:paraId="1F3722EB">
      <w:pPr>
        <w:keepNext w:val="0"/>
        <w:keepLines w:val="0"/>
        <w:pageBreakBefore w:val="0"/>
        <w:widowControl w:val="0"/>
        <w:kinsoku/>
        <w:wordWrap w:val="0"/>
        <w:overflowPunct/>
        <w:topLinePunct/>
        <w:autoSpaceDE/>
        <w:autoSpaceDN/>
        <w:bidi w:val="0"/>
        <w:adjustRightInd/>
        <w:snapToGrid/>
        <w:spacing w:line="360" w:lineRule="auto"/>
        <w:ind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3.及时向甲方通知本项目服务范围内有关服务的重大事项，及时配合处理投诉。</w:t>
      </w:r>
    </w:p>
    <w:p w14:paraId="54949383">
      <w:pPr>
        <w:keepNext w:val="0"/>
        <w:keepLines w:val="0"/>
        <w:pageBreakBefore w:val="0"/>
        <w:widowControl w:val="0"/>
        <w:kinsoku/>
        <w:wordWrap w:val="0"/>
        <w:overflowPunct/>
        <w:topLinePunct/>
        <w:autoSpaceDE/>
        <w:autoSpaceDN/>
        <w:bidi w:val="0"/>
        <w:adjustRightInd/>
        <w:snapToGrid/>
        <w:spacing w:line="360" w:lineRule="auto"/>
        <w:ind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4.接受项目行业管理部门及政府有关部门的指导，接受甲方的监督。未经甲方书面同意，不得将本项目的部分或全部权利与义务转包或分包给第三方，否则甲方有权单方解除本合同并追究乙方的违约责任。</w:t>
      </w:r>
    </w:p>
    <w:p w14:paraId="48C25309">
      <w:pPr>
        <w:keepNext w:val="0"/>
        <w:keepLines w:val="0"/>
        <w:pageBreakBefore w:val="0"/>
        <w:widowControl w:val="0"/>
        <w:kinsoku/>
        <w:wordWrap w:val="0"/>
        <w:overflowPunct/>
        <w:topLinePunct/>
        <w:autoSpaceDE/>
        <w:autoSpaceDN/>
        <w:bidi w:val="0"/>
        <w:adjustRightInd/>
        <w:snapToGrid/>
        <w:spacing w:line="360" w:lineRule="auto"/>
        <w:ind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5.国家法律、法规所规定由乙方承担的其他责任。</w:t>
      </w:r>
    </w:p>
    <w:p w14:paraId="14537BCE">
      <w:pPr>
        <w:keepNext w:val="0"/>
        <w:keepLines w:val="0"/>
        <w:pageBreakBefore w:val="0"/>
        <w:widowControl w:val="0"/>
        <w:kinsoku/>
        <w:wordWrap w:val="0"/>
        <w:overflowPunct/>
        <w:topLinePunct/>
        <w:autoSpaceDE/>
        <w:autoSpaceDN/>
        <w:bidi w:val="0"/>
        <w:adjustRightInd/>
        <w:snapToGrid/>
        <w:spacing w:line="360" w:lineRule="auto"/>
        <w:ind w:right="0" w:rightChars="0" w:firstLine="482" w:firstLineChars="200"/>
        <w:jc w:val="left"/>
        <w:textAlignment w:val="auto"/>
        <w:rPr>
          <w:rFonts w:hint="eastAsia" w:ascii="仿宋" w:hAnsi="仿宋" w:eastAsia="仿宋" w:cs="仿宋"/>
          <w:b/>
          <w:bCs/>
          <w:color w:val="auto"/>
          <w:kern w:val="0"/>
          <w:sz w:val="24"/>
          <w:szCs w:val="24"/>
          <w:highlight w:val="none"/>
          <w:lang w:val="en-US" w:eastAsia="zh-CN" w:bidi="ar-SA"/>
        </w:rPr>
      </w:pPr>
      <w:r>
        <w:rPr>
          <w:rFonts w:hint="eastAsia" w:ascii="仿宋" w:hAnsi="仿宋" w:eastAsia="仿宋" w:cs="仿宋"/>
          <w:b/>
          <w:bCs/>
          <w:color w:val="auto"/>
          <w:kern w:val="0"/>
          <w:sz w:val="24"/>
          <w:szCs w:val="24"/>
          <w:highlight w:val="none"/>
          <w:lang w:val="en-US" w:eastAsia="zh-CN" w:bidi="ar-SA"/>
        </w:rPr>
        <w:t>第八条  违约责任</w:t>
      </w:r>
    </w:p>
    <w:p w14:paraId="19218341">
      <w:pPr>
        <w:keepNext w:val="0"/>
        <w:keepLines w:val="0"/>
        <w:pageBreakBefore w:val="0"/>
        <w:widowControl w:val="0"/>
        <w:kinsoku/>
        <w:wordWrap w:val="0"/>
        <w:overflowPunct/>
        <w:topLinePunct/>
        <w:autoSpaceDE/>
        <w:autoSpaceDN/>
        <w:bidi w:val="0"/>
        <w:adjustRightInd/>
        <w:snapToGrid/>
        <w:spacing w:line="360" w:lineRule="auto"/>
        <w:ind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1.甲乙双方必须遵守本合同并执行合同中的各项规定，保证本合同的正常履行。除本合同另有具体约定外，若一方违约，应向对方支付本合同总金额的10%的违约金，违约金不足以弥补对方损失的，守约方有权继续追偿。</w:t>
      </w:r>
    </w:p>
    <w:p w14:paraId="15936CD5">
      <w:pPr>
        <w:keepNext w:val="0"/>
        <w:keepLines w:val="0"/>
        <w:pageBreakBefore w:val="0"/>
        <w:widowControl w:val="0"/>
        <w:kinsoku/>
        <w:wordWrap w:val="0"/>
        <w:overflowPunct/>
        <w:topLinePunct/>
        <w:autoSpaceDE/>
        <w:autoSpaceDN/>
        <w:bidi w:val="0"/>
        <w:adjustRightInd/>
        <w:snapToGrid/>
        <w:spacing w:line="360" w:lineRule="auto"/>
        <w:ind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5A71F44E">
      <w:pPr>
        <w:keepNext w:val="0"/>
        <w:keepLines w:val="0"/>
        <w:pageBreakBefore w:val="0"/>
        <w:widowControl w:val="0"/>
        <w:kinsoku/>
        <w:wordWrap w:val="0"/>
        <w:overflowPunct/>
        <w:topLinePunct/>
        <w:autoSpaceDE/>
        <w:autoSpaceDN/>
        <w:bidi w:val="0"/>
        <w:adjustRightInd/>
        <w:snapToGrid/>
        <w:spacing w:line="360" w:lineRule="auto"/>
        <w:ind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3.服务期内，乙方若未按本合同约定履行相应服务的，甲方有权向第三方采购相同或类似服务，由此产生的费用甲方有权在未付乙方的款项中予以直接扣除。</w:t>
      </w:r>
    </w:p>
    <w:p w14:paraId="17A99E69">
      <w:pPr>
        <w:keepNext w:val="0"/>
        <w:keepLines w:val="0"/>
        <w:pageBreakBefore w:val="0"/>
        <w:widowControl w:val="0"/>
        <w:kinsoku/>
        <w:wordWrap w:val="0"/>
        <w:overflowPunct/>
        <w:topLinePunct/>
        <w:autoSpaceDE/>
        <w:autoSpaceDN/>
        <w:bidi w:val="0"/>
        <w:adjustRightInd/>
        <w:snapToGrid/>
        <w:spacing w:line="360" w:lineRule="auto"/>
        <w:ind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4.甲方下达限期整改通知书要求乙方限期整改，而乙方拒不整改或经两次整改仍达不到甲方要求或本合同约定标准的，甲方有权单方解除本合同，并要求乙方支付本合同总金额10%的违约金，给甲方造成损失的，乙方还应全部赔偿。</w:t>
      </w:r>
    </w:p>
    <w:p w14:paraId="619C2371">
      <w:pPr>
        <w:keepNext w:val="0"/>
        <w:keepLines w:val="0"/>
        <w:pageBreakBefore w:val="0"/>
        <w:widowControl w:val="0"/>
        <w:kinsoku/>
        <w:wordWrap w:val="0"/>
        <w:overflowPunct/>
        <w:topLinePunct/>
        <w:autoSpaceDE/>
        <w:autoSpaceDN/>
        <w:bidi w:val="0"/>
        <w:adjustRightInd/>
        <w:snapToGrid/>
        <w:spacing w:line="360" w:lineRule="auto"/>
        <w:ind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5.违约方应赔偿守约方的损失包括但不限于守约方直接损失、对第三方的赔偿责任及因合理维权所产生的诉讼费、仲裁费、律师费、鉴定费、公证费、保全费、执行费等全部费用。乙方违约所产生的违约金，甲方有权在未付款中予以直接扣除。</w:t>
      </w:r>
    </w:p>
    <w:p w14:paraId="0D829310">
      <w:pPr>
        <w:keepNext w:val="0"/>
        <w:keepLines w:val="0"/>
        <w:pageBreakBefore w:val="0"/>
        <w:widowControl w:val="0"/>
        <w:kinsoku/>
        <w:wordWrap w:val="0"/>
        <w:overflowPunct/>
        <w:topLinePunct/>
        <w:autoSpaceDE/>
        <w:autoSpaceDN/>
        <w:bidi w:val="0"/>
        <w:adjustRightInd/>
        <w:snapToGrid/>
        <w:spacing w:line="360" w:lineRule="auto"/>
        <w:ind w:right="0" w:rightChars="0" w:firstLine="482" w:firstLineChars="200"/>
        <w:jc w:val="left"/>
        <w:textAlignment w:val="auto"/>
        <w:rPr>
          <w:rFonts w:hint="eastAsia" w:ascii="仿宋" w:hAnsi="仿宋" w:eastAsia="仿宋" w:cs="仿宋"/>
          <w:b/>
          <w:bCs/>
          <w:color w:val="auto"/>
          <w:kern w:val="0"/>
          <w:sz w:val="24"/>
          <w:szCs w:val="24"/>
          <w:highlight w:val="none"/>
          <w:lang w:val="en-US" w:eastAsia="zh-CN" w:bidi="ar-SA"/>
        </w:rPr>
      </w:pPr>
      <w:r>
        <w:rPr>
          <w:rFonts w:hint="eastAsia" w:ascii="仿宋" w:hAnsi="仿宋" w:eastAsia="仿宋" w:cs="仿宋"/>
          <w:b/>
          <w:bCs/>
          <w:color w:val="auto"/>
          <w:kern w:val="0"/>
          <w:sz w:val="24"/>
          <w:szCs w:val="24"/>
          <w:highlight w:val="none"/>
          <w:lang w:val="en-US" w:eastAsia="zh-CN" w:bidi="ar-SA"/>
        </w:rPr>
        <w:t>第九条  不可抗力事件处理</w:t>
      </w:r>
    </w:p>
    <w:p w14:paraId="04E1B852">
      <w:pPr>
        <w:keepNext w:val="0"/>
        <w:keepLines w:val="0"/>
        <w:pageBreakBefore w:val="0"/>
        <w:widowControl w:val="0"/>
        <w:kinsoku/>
        <w:wordWrap w:val="0"/>
        <w:overflowPunct/>
        <w:topLinePunct/>
        <w:autoSpaceDE/>
        <w:autoSpaceDN/>
        <w:bidi w:val="0"/>
        <w:adjustRightInd/>
        <w:snapToGrid/>
        <w:spacing w:line="360" w:lineRule="auto"/>
        <w:ind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1.在合同有效期内，任何一方因不可抗力事件导致不能履行合同，则合同履行期可延长，其延长期与不可抗力影响期相同。</w:t>
      </w:r>
    </w:p>
    <w:p w14:paraId="58E3BEFB">
      <w:pPr>
        <w:keepNext w:val="0"/>
        <w:keepLines w:val="0"/>
        <w:pageBreakBefore w:val="0"/>
        <w:widowControl w:val="0"/>
        <w:kinsoku/>
        <w:wordWrap w:val="0"/>
        <w:overflowPunct/>
        <w:topLinePunct/>
        <w:autoSpaceDE/>
        <w:autoSpaceDN/>
        <w:bidi w:val="0"/>
        <w:adjustRightInd/>
        <w:snapToGrid/>
        <w:spacing w:line="360" w:lineRule="auto"/>
        <w:ind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2.不可抗力事件发生后，应立即通知对方，并寄送有关权威机构出具的证明。</w:t>
      </w:r>
    </w:p>
    <w:p w14:paraId="1B228ABA">
      <w:pPr>
        <w:keepNext w:val="0"/>
        <w:keepLines w:val="0"/>
        <w:pageBreakBefore w:val="0"/>
        <w:widowControl w:val="0"/>
        <w:kinsoku/>
        <w:wordWrap w:val="0"/>
        <w:overflowPunct/>
        <w:topLinePunct/>
        <w:autoSpaceDE/>
        <w:autoSpaceDN/>
        <w:bidi w:val="0"/>
        <w:adjustRightInd/>
        <w:snapToGrid/>
        <w:spacing w:line="360" w:lineRule="auto"/>
        <w:ind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3.不可抗力事件延续30天以上，双方应通过友好协商，确定是否继续履行合同。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2AFEAD6B">
      <w:pPr>
        <w:keepNext w:val="0"/>
        <w:keepLines w:val="0"/>
        <w:pageBreakBefore w:val="0"/>
        <w:widowControl w:val="0"/>
        <w:kinsoku/>
        <w:wordWrap w:val="0"/>
        <w:overflowPunct/>
        <w:topLinePunct/>
        <w:autoSpaceDE/>
        <w:autoSpaceDN/>
        <w:bidi w:val="0"/>
        <w:adjustRightInd/>
        <w:snapToGrid/>
        <w:spacing w:line="360" w:lineRule="auto"/>
        <w:ind w:right="0" w:rightChars="0" w:firstLine="482" w:firstLineChars="200"/>
        <w:jc w:val="left"/>
        <w:textAlignment w:val="auto"/>
        <w:rPr>
          <w:rFonts w:hint="eastAsia" w:ascii="仿宋" w:hAnsi="仿宋" w:eastAsia="仿宋" w:cs="仿宋"/>
          <w:b/>
          <w:bCs/>
          <w:color w:val="auto"/>
          <w:kern w:val="0"/>
          <w:sz w:val="24"/>
          <w:szCs w:val="24"/>
          <w:highlight w:val="none"/>
          <w:lang w:val="en-US" w:eastAsia="zh-CN" w:bidi="ar-SA"/>
        </w:rPr>
      </w:pPr>
      <w:bookmarkStart w:id="18" w:name="_Toc225670756"/>
      <w:bookmarkStart w:id="19" w:name="_Toc232492933"/>
      <w:bookmarkStart w:id="20" w:name="_Toc185395254"/>
      <w:bookmarkStart w:id="21" w:name="_Toc286993792"/>
      <w:bookmarkStart w:id="22" w:name="_Toc247334846"/>
      <w:bookmarkStart w:id="23" w:name="_Toc238984980"/>
      <w:bookmarkStart w:id="24" w:name="_Toc239233919"/>
      <w:bookmarkStart w:id="25" w:name="_Toc239568423"/>
      <w:bookmarkStart w:id="26" w:name="_Toc251768867"/>
      <w:bookmarkStart w:id="27" w:name="_Toc237145411"/>
      <w:bookmarkStart w:id="28" w:name="_Toc225244857"/>
      <w:bookmarkStart w:id="29" w:name="_Toc211854454"/>
      <w:bookmarkStart w:id="30" w:name="_Toc241833908"/>
      <w:bookmarkStart w:id="31" w:name="_Toc225654649"/>
      <w:bookmarkStart w:id="32" w:name="_Toc212019599"/>
      <w:bookmarkStart w:id="33" w:name="_Toc211911353"/>
      <w:r>
        <w:rPr>
          <w:rFonts w:hint="eastAsia" w:ascii="仿宋" w:hAnsi="仿宋" w:eastAsia="仿宋" w:cs="仿宋"/>
          <w:b/>
          <w:bCs/>
          <w:color w:val="auto"/>
          <w:kern w:val="0"/>
          <w:sz w:val="24"/>
          <w:szCs w:val="24"/>
          <w:highlight w:val="none"/>
          <w:lang w:val="en-US" w:eastAsia="zh-CN" w:bidi="ar-SA"/>
        </w:rPr>
        <w:t>第十条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7B0469D6">
      <w:pPr>
        <w:keepNext w:val="0"/>
        <w:keepLines w:val="0"/>
        <w:pageBreakBefore w:val="0"/>
        <w:widowControl w:val="0"/>
        <w:kinsoku/>
        <w:wordWrap w:val="0"/>
        <w:overflowPunct/>
        <w:topLinePunct/>
        <w:autoSpaceDE/>
        <w:autoSpaceDN/>
        <w:bidi w:val="0"/>
        <w:adjustRightInd/>
        <w:snapToGrid/>
        <w:spacing w:line="360" w:lineRule="auto"/>
        <w:ind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1.在执行本合同中发生的或与本合同有关的争端，双方应通过友好协商解决，经协商不能达成协议时，双方均同意将该争议提交成都仲裁委员会仲裁。</w:t>
      </w:r>
    </w:p>
    <w:p w14:paraId="18AAFDCE">
      <w:pPr>
        <w:keepNext w:val="0"/>
        <w:keepLines w:val="0"/>
        <w:pageBreakBefore w:val="0"/>
        <w:widowControl w:val="0"/>
        <w:kinsoku/>
        <w:wordWrap w:val="0"/>
        <w:overflowPunct/>
        <w:topLinePunct/>
        <w:autoSpaceDE/>
        <w:autoSpaceDN/>
        <w:bidi w:val="0"/>
        <w:adjustRightInd/>
        <w:snapToGrid/>
        <w:spacing w:line="360" w:lineRule="auto"/>
        <w:ind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2.仲裁裁决应为最终决定，并对双方具有约束力。</w:t>
      </w:r>
    </w:p>
    <w:p w14:paraId="1B6ADA57">
      <w:pPr>
        <w:keepNext w:val="0"/>
        <w:keepLines w:val="0"/>
        <w:pageBreakBefore w:val="0"/>
        <w:widowControl w:val="0"/>
        <w:kinsoku/>
        <w:wordWrap w:val="0"/>
        <w:overflowPunct/>
        <w:topLinePunct/>
        <w:autoSpaceDE/>
        <w:autoSpaceDN/>
        <w:bidi w:val="0"/>
        <w:adjustRightInd/>
        <w:snapToGrid/>
        <w:spacing w:line="360" w:lineRule="auto"/>
        <w:ind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3.除另有裁决外，仲裁费应由败诉方负担。</w:t>
      </w:r>
    </w:p>
    <w:p w14:paraId="433E876B">
      <w:pPr>
        <w:keepNext w:val="0"/>
        <w:keepLines w:val="0"/>
        <w:pageBreakBefore w:val="0"/>
        <w:widowControl w:val="0"/>
        <w:kinsoku/>
        <w:wordWrap w:val="0"/>
        <w:overflowPunct/>
        <w:topLinePunct/>
        <w:autoSpaceDE/>
        <w:autoSpaceDN/>
        <w:bidi w:val="0"/>
        <w:adjustRightInd/>
        <w:snapToGrid/>
        <w:spacing w:line="360" w:lineRule="auto"/>
        <w:ind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4.在仲裁期间，除正在进行仲裁部分外，合同其他部分继续执行。</w:t>
      </w:r>
    </w:p>
    <w:p w14:paraId="22B6F2EB">
      <w:pPr>
        <w:keepNext w:val="0"/>
        <w:keepLines w:val="0"/>
        <w:pageBreakBefore w:val="0"/>
        <w:widowControl w:val="0"/>
        <w:kinsoku/>
        <w:wordWrap w:val="0"/>
        <w:overflowPunct/>
        <w:topLinePunct/>
        <w:autoSpaceDE/>
        <w:autoSpaceDN/>
        <w:bidi w:val="0"/>
        <w:adjustRightInd/>
        <w:snapToGrid/>
        <w:spacing w:line="360" w:lineRule="auto"/>
        <w:ind w:right="0" w:rightChars="0" w:firstLine="482" w:firstLineChars="200"/>
        <w:jc w:val="left"/>
        <w:textAlignment w:val="auto"/>
        <w:rPr>
          <w:rFonts w:hint="eastAsia" w:ascii="仿宋" w:hAnsi="仿宋" w:eastAsia="仿宋" w:cs="仿宋"/>
          <w:b/>
          <w:bCs/>
          <w:color w:val="auto"/>
          <w:kern w:val="0"/>
          <w:sz w:val="24"/>
          <w:szCs w:val="24"/>
          <w:highlight w:val="none"/>
          <w:lang w:val="en-US" w:eastAsia="zh-CN" w:bidi="ar-SA"/>
        </w:rPr>
      </w:pPr>
      <w:bookmarkStart w:id="34" w:name="_Toc211854455"/>
      <w:bookmarkStart w:id="35" w:name="_Toc283019219"/>
      <w:bookmarkStart w:id="36" w:name="_Toc211911354"/>
      <w:bookmarkStart w:id="37" w:name="_Toc238984981"/>
      <w:bookmarkStart w:id="38" w:name="_Toc241833909"/>
      <w:bookmarkStart w:id="39" w:name="_Toc232492934"/>
      <w:bookmarkStart w:id="40" w:name="_Toc239568424"/>
      <w:bookmarkStart w:id="41" w:name="_Toc225670757"/>
      <w:bookmarkStart w:id="42" w:name="_Toc212019600"/>
      <w:bookmarkStart w:id="43" w:name="_Toc239233920"/>
      <w:bookmarkStart w:id="44" w:name="_Toc185395255"/>
      <w:bookmarkStart w:id="45" w:name="_Toc225244858"/>
      <w:bookmarkStart w:id="46" w:name="_Toc247334847"/>
      <w:bookmarkStart w:id="47" w:name="_Toc237145412"/>
      <w:bookmarkStart w:id="48" w:name="_Toc286993793"/>
      <w:bookmarkStart w:id="49" w:name="_Toc282696231"/>
      <w:bookmarkStart w:id="50" w:name="_Toc225654650"/>
      <w:bookmarkStart w:id="51" w:name="_Toc251768868"/>
      <w:r>
        <w:rPr>
          <w:rFonts w:hint="eastAsia" w:ascii="仿宋" w:hAnsi="仿宋" w:eastAsia="仿宋" w:cs="仿宋"/>
          <w:b/>
          <w:bCs/>
          <w:color w:val="auto"/>
          <w:kern w:val="0"/>
          <w:sz w:val="24"/>
          <w:szCs w:val="24"/>
          <w:highlight w:val="none"/>
          <w:lang w:val="en-US" w:eastAsia="zh-CN" w:bidi="ar-SA"/>
        </w:rPr>
        <w:t>第十一条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eastAsia="仿宋" w:cs="仿宋"/>
          <w:b/>
          <w:bCs/>
          <w:color w:val="auto"/>
          <w:kern w:val="0"/>
          <w:sz w:val="24"/>
          <w:szCs w:val="24"/>
          <w:highlight w:val="none"/>
          <w:lang w:val="en-US" w:eastAsia="zh-CN" w:bidi="ar-SA"/>
        </w:rPr>
        <w:t>生效及其他</w:t>
      </w:r>
    </w:p>
    <w:p w14:paraId="7862D83B">
      <w:pPr>
        <w:keepNext w:val="0"/>
        <w:keepLines w:val="0"/>
        <w:pageBreakBefore w:val="0"/>
        <w:widowControl w:val="0"/>
        <w:kinsoku/>
        <w:wordWrap w:val="0"/>
        <w:overflowPunct/>
        <w:topLinePunct/>
        <w:autoSpaceDE/>
        <w:autoSpaceDN/>
        <w:bidi w:val="0"/>
        <w:adjustRightInd/>
        <w:snapToGrid/>
        <w:spacing w:line="360" w:lineRule="auto"/>
        <w:ind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1.合同经双方法定代表人或授权代表签字并加盖单位公章后生效。</w:t>
      </w:r>
    </w:p>
    <w:p w14:paraId="594D5ED3">
      <w:pPr>
        <w:keepNext w:val="0"/>
        <w:keepLines w:val="0"/>
        <w:pageBreakBefore w:val="0"/>
        <w:widowControl w:val="0"/>
        <w:kinsoku/>
        <w:wordWrap w:val="0"/>
        <w:overflowPunct/>
        <w:topLinePunct/>
        <w:autoSpaceDE/>
        <w:autoSpaceDN/>
        <w:bidi w:val="0"/>
        <w:adjustRightInd/>
        <w:snapToGrid/>
        <w:spacing w:line="360" w:lineRule="auto"/>
        <w:ind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2.合同执行中涉及采购资金和采购内容修改或补充的，须经监管部门审批，并签书面补充协议报监督管理部门备案，方可作为主合同不可分割的一部分。</w:t>
      </w:r>
    </w:p>
    <w:p w14:paraId="04BAFF9A">
      <w:pPr>
        <w:keepNext w:val="0"/>
        <w:keepLines w:val="0"/>
        <w:pageBreakBefore w:val="0"/>
        <w:widowControl w:val="0"/>
        <w:kinsoku/>
        <w:wordWrap w:val="0"/>
        <w:overflowPunct/>
        <w:topLinePunct/>
        <w:autoSpaceDE/>
        <w:autoSpaceDN/>
        <w:bidi w:val="0"/>
        <w:adjustRightInd/>
        <w:snapToGrid/>
        <w:spacing w:line="360" w:lineRule="auto"/>
        <w:ind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3.本合同一式六份，甲方四份，乙方两份，具有同等法律效力。</w:t>
      </w:r>
    </w:p>
    <w:p w14:paraId="2F8C4F7C">
      <w:pPr>
        <w:keepNext w:val="0"/>
        <w:keepLines w:val="0"/>
        <w:pageBreakBefore w:val="0"/>
        <w:widowControl w:val="0"/>
        <w:kinsoku/>
        <w:wordWrap w:val="0"/>
        <w:overflowPunct/>
        <w:topLinePunct/>
        <w:autoSpaceDE/>
        <w:autoSpaceDN/>
        <w:bidi w:val="0"/>
        <w:adjustRightInd/>
        <w:snapToGrid/>
        <w:spacing w:line="360" w:lineRule="auto"/>
        <w:ind w:right="0" w:rightChars="0" w:firstLine="482" w:firstLineChars="200"/>
        <w:jc w:val="left"/>
        <w:textAlignment w:val="auto"/>
        <w:rPr>
          <w:rFonts w:hint="eastAsia" w:ascii="仿宋" w:hAnsi="仿宋" w:eastAsia="仿宋" w:cs="仿宋"/>
          <w:b/>
          <w:bCs/>
          <w:color w:val="auto"/>
          <w:kern w:val="0"/>
          <w:sz w:val="24"/>
          <w:szCs w:val="24"/>
          <w:highlight w:val="none"/>
          <w:lang w:val="en-US" w:eastAsia="zh-CN" w:bidi="ar-SA"/>
        </w:rPr>
      </w:pPr>
      <w:r>
        <w:rPr>
          <w:rFonts w:hint="eastAsia" w:ascii="仿宋" w:hAnsi="仿宋" w:eastAsia="仿宋" w:cs="仿宋"/>
          <w:b/>
          <w:bCs/>
          <w:color w:val="auto"/>
          <w:kern w:val="0"/>
          <w:sz w:val="24"/>
          <w:szCs w:val="24"/>
          <w:highlight w:val="none"/>
          <w:lang w:val="en-US" w:eastAsia="zh-CN" w:bidi="ar-SA"/>
        </w:rPr>
        <w:t xml:space="preserve">第十二条  附件  </w:t>
      </w:r>
    </w:p>
    <w:p w14:paraId="4C09359D">
      <w:pPr>
        <w:pageBreakBefore w:val="0"/>
        <w:widowControl w:val="0"/>
        <w:kinsoku/>
        <w:wordWrap/>
        <w:overflowPunct/>
        <w:topLinePunct/>
        <w:autoSpaceDE/>
        <w:autoSpaceDN/>
        <w:bidi w:val="0"/>
        <w:snapToGrid/>
        <w:spacing w:line="360" w:lineRule="auto"/>
        <w:ind w:firstLine="480" w:firstLineChars="200"/>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成交</w:t>
      </w:r>
      <w:bookmarkStart w:id="52" w:name="_GoBack"/>
      <w:bookmarkEnd w:id="52"/>
      <w:r>
        <w:rPr>
          <w:rFonts w:hint="eastAsia" w:ascii="仿宋" w:hAnsi="仿宋" w:eastAsia="仿宋" w:cs="仿宋"/>
          <w:color w:val="auto"/>
          <w:kern w:val="2"/>
          <w:sz w:val="24"/>
          <w:szCs w:val="24"/>
          <w:highlight w:val="none"/>
          <w:lang w:val="en-US" w:eastAsia="zh-CN" w:bidi="ar-SA"/>
        </w:rPr>
        <w:t>通知书</w:t>
      </w:r>
    </w:p>
    <w:p w14:paraId="6F812ACA">
      <w:pPr>
        <w:keepNext w:val="0"/>
        <w:keepLines w:val="0"/>
        <w:pageBreakBefore w:val="0"/>
        <w:widowControl w:val="0"/>
        <w:numPr>
          <w:ilvl w:val="0"/>
          <w:numId w:val="0"/>
        </w:numPr>
        <w:suppressLineNumbers w:val="0"/>
        <w:kinsoku/>
        <w:wordWrap w:val="0"/>
        <w:overflowPunct/>
        <w:topLinePunct/>
        <w:autoSpaceDE/>
        <w:autoSpaceDN/>
        <w:bidi w:val="0"/>
        <w:adjustRightInd/>
        <w:snapToGrid/>
        <w:spacing w:before="0" w:beforeAutospacing="0" w:afterAutospacing="0" w:line="360" w:lineRule="auto"/>
        <w:ind w:right="0" w:rightChars="0" w:firstLine="480" w:firstLineChars="200"/>
        <w:jc w:val="both"/>
        <w:textAlignment w:val="auto"/>
        <w:rPr>
          <w:rFonts w:hint="eastAsia" w:ascii="仿宋" w:hAnsi="仿宋" w:eastAsia="仿宋" w:cs="仿宋"/>
          <w:color w:val="auto"/>
          <w:kern w:val="2"/>
          <w:sz w:val="24"/>
          <w:szCs w:val="24"/>
          <w:highlight w:val="none"/>
          <w:lang w:val="en-US" w:eastAsia="zh-CN" w:bidi="ar"/>
        </w:rPr>
      </w:pPr>
    </w:p>
    <w:p w14:paraId="5E25489C">
      <w:pPr>
        <w:keepNext w:val="0"/>
        <w:keepLines w:val="0"/>
        <w:pageBreakBefore w:val="0"/>
        <w:widowControl w:val="0"/>
        <w:kinsoku/>
        <w:wordWrap w:val="0"/>
        <w:overflowPunct/>
        <w:topLinePunct/>
        <w:autoSpaceDE/>
        <w:autoSpaceDN/>
        <w:bidi w:val="0"/>
        <w:adjustRightInd/>
        <w:snapToGrid/>
        <w:spacing w:line="360" w:lineRule="auto"/>
        <w:ind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p>
    <w:p w14:paraId="1AF2190D">
      <w:pPr>
        <w:keepNext w:val="0"/>
        <w:keepLines w:val="0"/>
        <w:pageBreakBefore w:val="0"/>
        <w:widowControl w:val="0"/>
        <w:kinsoku/>
        <w:overflowPunct/>
        <w:autoSpaceDE/>
        <w:autoSpaceDN/>
        <w:bidi w:val="0"/>
        <w:adjustRightInd/>
        <w:snapToGrid/>
        <w:spacing w:line="360" w:lineRule="auto"/>
        <w:ind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p>
    <w:p w14:paraId="78B1A1CB">
      <w:pPr>
        <w:keepNext w:val="0"/>
        <w:keepLines w:val="0"/>
        <w:pageBreakBefore w:val="0"/>
        <w:widowControl w:val="0"/>
        <w:kinsoku/>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甲方：（盖章）</w:t>
      </w:r>
      <w:r>
        <w:rPr>
          <w:rFonts w:hint="eastAsia" w:ascii="仿宋" w:hAnsi="仿宋" w:eastAsia="仿宋" w:cs="仿宋"/>
          <w:color w:val="auto"/>
          <w:kern w:val="0"/>
          <w:sz w:val="24"/>
          <w:szCs w:val="24"/>
          <w:highlight w:val="none"/>
          <w:lang w:val="en-US" w:eastAsia="zh-CN" w:bidi="ar-SA"/>
        </w:rPr>
        <w:tab/>
      </w:r>
      <w:r>
        <w:rPr>
          <w:rFonts w:hint="eastAsia" w:ascii="仿宋" w:hAnsi="仿宋" w:eastAsia="仿宋" w:cs="仿宋"/>
          <w:color w:val="auto"/>
          <w:kern w:val="0"/>
          <w:sz w:val="24"/>
          <w:szCs w:val="24"/>
          <w:highlight w:val="none"/>
          <w:lang w:val="en-US" w:eastAsia="zh-CN" w:bidi="ar-SA"/>
        </w:rPr>
        <w:tab/>
      </w:r>
      <w:r>
        <w:rPr>
          <w:rFonts w:hint="eastAsia" w:ascii="仿宋" w:hAnsi="仿宋" w:eastAsia="仿宋" w:cs="仿宋"/>
          <w:color w:val="auto"/>
          <w:kern w:val="0"/>
          <w:sz w:val="24"/>
          <w:szCs w:val="24"/>
          <w:highlight w:val="none"/>
          <w:lang w:val="en-US" w:eastAsia="zh-CN" w:bidi="ar-SA"/>
        </w:rPr>
        <w:tab/>
      </w:r>
      <w:r>
        <w:rPr>
          <w:rFonts w:hint="eastAsia" w:ascii="仿宋" w:hAnsi="仿宋" w:eastAsia="仿宋" w:cs="仿宋"/>
          <w:color w:val="auto"/>
          <w:kern w:val="0"/>
          <w:sz w:val="24"/>
          <w:szCs w:val="24"/>
          <w:highlight w:val="none"/>
          <w:lang w:val="en-US" w:eastAsia="zh-CN" w:bidi="ar-SA"/>
        </w:rPr>
        <w:tab/>
      </w:r>
      <w:r>
        <w:rPr>
          <w:rFonts w:hint="eastAsia" w:ascii="仿宋" w:hAnsi="仿宋" w:eastAsia="仿宋" w:cs="仿宋"/>
          <w:color w:val="auto"/>
          <w:kern w:val="0"/>
          <w:sz w:val="24"/>
          <w:szCs w:val="24"/>
          <w:highlight w:val="none"/>
          <w:lang w:val="en-US" w:eastAsia="zh-CN" w:bidi="ar-SA"/>
        </w:rPr>
        <w:t xml:space="preserve">    乙方：（盖章）</w:t>
      </w:r>
    </w:p>
    <w:p w14:paraId="17292B55">
      <w:pPr>
        <w:keepNext w:val="0"/>
        <w:keepLines w:val="0"/>
        <w:pageBreakBefore w:val="0"/>
        <w:widowControl w:val="0"/>
        <w:kinsoku/>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法定代表人（授权代表）：       法定代表人（授权代表）：</w:t>
      </w:r>
    </w:p>
    <w:p w14:paraId="78371E8F">
      <w:pPr>
        <w:keepNext w:val="0"/>
        <w:keepLines w:val="0"/>
        <w:pageBreakBefore w:val="0"/>
        <w:widowControl w:val="0"/>
        <w:kinsoku/>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 xml:space="preserve">地址：                     </w:t>
      </w:r>
      <w:r>
        <w:rPr>
          <w:rFonts w:hint="eastAsia" w:ascii="仿宋" w:hAnsi="仿宋" w:eastAsia="仿宋" w:cs="仿宋"/>
          <w:color w:val="auto"/>
          <w:kern w:val="0"/>
          <w:sz w:val="24"/>
          <w:szCs w:val="24"/>
          <w:highlight w:val="none"/>
          <w:lang w:val="en-US" w:eastAsia="zh-CN" w:bidi="ar-SA"/>
        </w:rPr>
        <w:tab/>
      </w:r>
      <w:r>
        <w:rPr>
          <w:rFonts w:hint="eastAsia" w:ascii="仿宋" w:hAnsi="仿宋" w:eastAsia="仿宋" w:cs="仿宋"/>
          <w:color w:val="auto"/>
          <w:kern w:val="0"/>
          <w:sz w:val="24"/>
          <w:szCs w:val="24"/>
          <w:highlight w:val="none"/>
          <w:lang w:val="en-US" w:eastAsia="zh-CN" w:bidi="ar-SA"/>
        </w:rPr>
        <w:tab/>
      </w:r>
      <w:r>
        <w:rPr>
          <w:rFonts w:hint="eastAsia" w:ascii="仿宋" w:hAnsi="仿宋" w:eastAsia="仿宋" w:cs="仿宋"/>
          <w:color w:val="auto"/>
          <w:kern w:val="0"/>
          <w:sz w:val="24"/>
          <w:szCs w:val="24"/>
          <w:highlight w:val="none"/>
          <w:lang w:val="en-US" w:eastAsia="zh-CN" w:bidi="ar-SA"/>
        </w:rPr>
        <w:t>地址：</w:t>
      </w:r>
    </w:p>
    <w:p w14:paraId="519E148B">
      <w:pPr>
        <w:keepNext w:val="0"/>
        <w:keepLines w:val="0"/>
        <w:pageBreakBefore w:val="0"/>
        <w:widowControl w:val="0"/>
        <w:kinsoku/>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 xml:space="preserve">开户银行：                   </w:t>
      </w:r>
      <w:r>
        <w:rPr>
          <w:rFonts w:hint="eastAsia" w:ascii="仿宋" w:hAnsi="仿宋" w:eastAsia="仿宋" w:cs="仿宋"/>
          <w:color w:val="auto"/>
          <w:kern w:val="0"/>
          <w:sz w:val="24"/>
          <w:szCs w:val="24"/>
          <w:highlight w:val="none"/>
          <w:lang w:val="en-US" w:eastAsia="zh-CN" w:bidi="ar-SA"/>
        </w:rPr>
        <w:tab/>
      </w:r>
      <w:r>
        <w:rPr>
          <w:rFonts w:hint="eastAsia" w:ascii="仿宋" w:hAnsi="仿宋" w:eastAsia="仿宋" w:cs="仿宋"/>
          <w:color w:val="auto"/>
          <w:kern w:val="0"/>
          <w:sz w:val="24"/>
          <w:szCs w:val="24"/>
          <w:highlight w:val="none"/>
          <w:lang w:val="en-US" w:eastAsia="zh-CN" w:bidi="ar-SA"/>
        </w:rPr>
        <w:t>开户银行：</w:t>
      </w:r>
    </w:p>
    <w:p w14:paraId="1B405D25">
      <w:pPr>
        <w:keepNext w:val="0"/>
        <w:keepLines w:val="0"/>
        <w:pageBreakBefore w:val="0"/>
        <w:widowControl w:val="0"/>
        <w:kinsoku/>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 xml:space="preserve">账号：                    </w:t>
      </w:r>
      <w:r>
        <w:rPr>
          <w:rFonts w:hint="eastAsia" w:ascii="仿宋" w:hAnsi="仿宋" w:eastAsia="仿宋" w:cs="仿宋"/>
          <w:color w:val="auto"/>
          <w:kern w:val="0"/>
          <w:sz w:val="24"/>
          <w:szCs w:val="24"/>
          <w:highlight w:val="none"/>
          <w:lang w:val="en-US" w:eastAsia="zh-CN" w:bidi="ar-SA"/>
        </w:rPr>
        <w:tab/>
      </w:r>
      <w:r>
        <w:rPr>
          <w:rFonts w:hint="eastAsia" w:ascii="仿宋" w:hAnsi="仿宋" w:eastAsia="仿宋" w:cs="仿宋"/>
          <w:color w:val="auto"/>
          <w:kern w:val="0"/>
          <w:sz w:val="24"/>
          <w:szCs w:val="24"/>
          <w:highlight w:val="none"/>
          <w:lang w:val="en-US" w:eastAsia="zh-CN" w:bidi="ar-SA"/>
        </w:rPr>
        <w:tab/>
      </w:r>
      <w:r>
        <w:rPr>
          <w:rFonts w:hint="eastAsia" w:ascii="仿宋" w:hAnsi="仿宋" w:eastAsia="仿宋" w:cs="仿宋"/>
          <w:color w:val="auto"/>
          <w:kern w:val="0"/>
          <w:sz w:val="24"/>
          <w:szCs w:val="24"/>
          <w:highlight w:val="none"/>
          <w:lang w:val="en-US" w:eastAsia="zh-CN" w:bidi="ar-SA"/>
        </w:rPr>
        <w:t>账号：</w:t>
      </w:r>
    </w:p>
    <w:p w14:paraId="37FA4906">
      <w:pPr>
        <w:keepNext w:val="0"/>
        <w:keepLines w:val="0"/>
        <w:pageBreakBefore w:val="0"/>
        <w:widowControl w:val="0"/>
        <w:kinsoku/>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 xml:space="preserve">电话：                     </w:t>
      </w:r>
      <w:r>
        <w:rPr>
          <w:rFonts w:hint="eastAsia" w:ascii="仿宋" w:hAnsi="仿宋" w:eastAsia="仿宋" w:cs="仿宋"/>
          <w:color w:val="auto"/>
          <w:kern w:val="0"/>
          <w:sz w:val="24"/>
          <w:szCs w:val="24"/>
          <w:highlight w:val="none"/>
          <w:lang w:val="en-US" w:eastAsia="zh-CN" w:bidi="ar-SA"/>
        </w:rPr>
        <w:tab/>
      </w:r>
      <w:r>
        <w:rPr>
          <w:rFonts w:hint="eastAsia" w:ascii="仿宋" w:hAnsi="仿宋" w:eastAsia="仿宋" w:cs="仿宋"/>
          <w:color w:val="auto"/>
          <w:kern w:val="0"/>
          <w:sz w:val="24"/>
          <w:szCs w:val="24"/>
          <w:highlight w:val="none"/>
          <w:lang w:val="en-US" w:eastAsia="zh-CN" w:bidi="ar-SA"/>
        </w:rPr>
        <w:tab/>
      </w:r>
      <w:r>
        <w:rPr>
          <w:rFonts w:hint="eastAsia" w:ascii="仿宋" w:hAnsi="仿宋" w:eastAsia="仿宋" w:cs="仿宋"/>
          <w:color w:val="auto"/>
          <w:kern w:val="0"/>
          <w:sz w:val="24"/>
          <w:szCs w:val="24"/>
          <w:highlight w:val="none"/>
          <w:lang w:val="en-US" w:eastAsia="zh-CN" w:bidi="ar-SA"/>
        </w:rPr>
        <w:t>电话：</w:t>
      </w:r>
    </w:p>
    <w:p w14:paraId="1803AA86">
      <w:pPr>
        <w:keepNext w:val="0"/>
        <w:keepLines w:val="0"/>
        <w:pageBreakBefore w:val="0"/>
        <w:widowControl w:val="0"/>
        <w:kinsoku/>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 xml:space="preserve">传真：                      </w:t>
      </w:r>
      <w:r>
        <w:rPr>
          <w:rFonts w:hint="eastAsia" w:ascii="仿宋" w:hAnsi="仿宋" w:eastAsia="仿宋" w:cs="仿宋"/>
          <w:color w:val="auto"/>
          <w:kern w:val="0"/>
          <w:sz w:val="24"/>
          <w:szCs w:val="24"/>
          <w:highlight w:val="none"/>
          <w:lang w:val="en-US" w:eastAsia="zh-CN" w:bidi="ar-SA"/>
        </w:rPr>
        <w:tab/>
      </w:r>
      <w:r>
        <w:rPr>
          <w:rFonts w:hint="eastAsia" w:ascii="仿宋" w:hAnsi="仿宋" w:eastAsia="仿宋" w:cs="仿宋"/>
          <w:color w:val="auto"/>
          <w:kern w:val="0"/>
          <w:sz w:val="24"/>
          <w:szCs w:val="24"/>
          <w:highlight w:val="none"/>
          <w:lang w:val="en-US" w:eastAsia="zh-CN" w:bidi="ar-SA"/>
        </w:rPr>
        <w:t>传真：</w:t>
      </w:r>
    </w:p>
    <w:p w14:paraId="6FDC0A55">
      <w:pPr>
        <w:ind w:firstLine="480" w:firstLineChars="200"/>
        <w:rPr>
          <w:rFonts w:ascii="Times New Roman" w:hAnsi="Times New Roman" w:cs="Times New Roman"/>
        </w:rPr>
      </w:pPr>
      <w:r>
        <w:rPr>
          <w:rFonts w:hint="eastAsia" w:ascii="仿宋" w:hAnsi="仿宋" w:eastAsia="仿宋" w:cs="仿宋"/>
          <w:color w:val="auto"/>
          <w:sz w:val="24"/>
          <w:szCs w:val="24"/>
          <w:highlight w:val="none"/>
        </w:rPr>
        <w:t>签约日期：</w:t>
      </w:r>
      <w:r>
        <w:rPr>
          <w:rFonts w:hint="eastAsia" w:ascii="仿宋" w:hAnsi="仿宋" w:eastAsia="仿宋" w:cs="仿宋"/>
          <w:color w:val="auto"/>
          <w:sz w:val="24"/>
          <w:szCs w:val="24"/>
          <w:highlight w:val="none"/>
          <w:lang w:val="en-US" w:eastAsia="zh-CN"/>
        </w:rPr>
        <w:t>XX</w:t>
      </w:r>
      <w:r>
        <w:rPr>
          <w:rFonts w:hint="eastAsia" w:ascii="仿宋" w:hAnsi="仿宋" w:eastAsia="仿宋" w:cs="仿宋"/>
          <w:color w:val="auto"/>
          <w:sz w:val="24"/>
          <w:szCs w:val="24"/>
          <w:highlight w:val="none"/>
        </w:rPr>
        <w:t>年XX月XX日</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签约日期：</w:t>
      </w:r>
      <w:r>
        <w:rPr>
          <w:rFonts w:hint="eastAsia" w:ascii="仿宋" w:hAnsi="仿宋" w:eastAsia="仿宋" w:cs="仿宋"/>
          <w:color w:val="auto"/>
          <w:sz w:val="24"/>
          <w:szCs w:val="24"/>
          <w:highlight w:val="none"/>
          <w:lang w:val="en-US" w:eastAsia="zh-CN"/>
        </w:rPr>
        <w:t>XX</w:t>
      </w:r>
      <w:r>
        <w:rPr>
          <w:rFonts w:hint="eastAsia" w:ascii="仿宋" w:hAnsi="仿宋" w:eastAsia="仿宋" w:cs="仿宋"/>
          <w:color w:val="auto"/>
          <w:sz w:val="24"/>
          <w:szCs w:val="24"/>
          <w:highlight w:val="none"/>
        </w:rPr>
        <w:t>年XX月XX日</w:t>
      </w:r>
    </w:p>
    <w:p w14:paraId="65FBB56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
    <w:altName w:val="仿宋"/>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A47F4B"/>
    <w:rsid w:val="086F5DC3"/>
    <w:rsid w:val="0B9F21CB"/>
    <w:rsid w:val="0C6A3782"/>
    <w:rsid w:val="10BE2E9B"/>
    <w:rsid w:val="15FC44E9"/>
    <w:rsid w:val="162278E8"/>
    <w:rsid w:val="27442435"/>
    <w:rsid w:val="294B0EE1"/>
    <w:rsid w:val="379726BA"/>
    <w:rsid w:val="5AD43E42"/>
    <w:rsid w:val="67A47F4B"/>
    <w:rsid w:val="68970A6B"/>
    <w:rsid w:val="68EE7A0C"/>
    <w:rsid w:val="74B97A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 w:cs="Times New Roman"/>
      <w:kern w:val="2"/>
      <w:sz w:val="32"/>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8532</Words>
  <Characters>10348</Characters>
  <Lines>0</Lines>
  <Paragraphs>0</Paragraphs>
  <TotalTime>0</TotalTime>
  <ScaleCrop>false</ScaleCrop>
  <LinksUpToDate>false</LinksUpToDate>
  <CharactersWithSpaces>10358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2025-03-10T05:06:00Z</dcterms:created>
  <dc:creator>沁儿</dc:creator>
  <cp:lastModifiedBy>沁儿</cp:lastModifiedBy>
  <dcterms:modified xsi:type="dcterms:W3CDTF">2025-04-14T01:56:50Z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E146217C928C4930BBDB499521D131B7_11</vt:lpwstr>
  </property>
  <property fmtid="{D5CDD505-2E9C-101B-9397-08002B2CF9AE}" pid="4" name="KSOTemplateDocerSaveRecord">
    <vt:lpwstr>eyJoZGlkIjoiNDg2NzM0ZDIyZWMwZjVhMDJkMDdhOTEzYjUzZDY3ZTIiLCJ1c2VySWQiOiIzNDI5OTQ2MjYifQ==</vt:lpwstr>
  </property>
</Properties>
</file>