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441900009-2025-00190</w:t>
      </w:r>
    </w:p>
    <w:p>
      <w:pPr>
        <w:pStyle w:val="null3"/>
        <w:jc w:val="center"/>
        <w:outlineLvl w:val="3"/>
      </w:pPr>
      <w:r>
        <w:rPr>
          <w:sz w:val="24"/>
          <w:b/>
        </w:rPr>
        <w:t>采购项目编号：</w:t>
      </w:r>
      <w:r>
        <w:rPr>
          <w:sz w:val="24"/>
          <w:b/>
        </w:rPr>
        <w:t>441900009-2025-00190</w:t>
      </w:r>
    </w:p>
    <w:p>
      <w:pPr>
        <w:pStyle w:val="null3"/>
        <w:jc w:val="center"/>
        <w:outlineLvl w:val="3"/>
      </w:pPr>
      <w:r>
        <w:rPr>
          <w:sz w:val="24"/>
          <w:b/>
        </w:rPr>
        <w:t>项目名称：</w:t>
      </w:r>
      <w:r>
        <w:rPr>
          <w:sz w:val="24"/>
          <w:b/>
        </w:rPr>
        <w:t>松山湖状元路等周边道路暗区整治项目</w:t>
      </w:r>
    </w:p>
    <w:p>
      <w:pPr>
        <w:pStyle w:val="null3"/>
        <w:jc w:val="center"/>
        <w:outlineLvl w:val="3"/>
      </w:pPr>
      <w:r>
        <w:rPr>
          <w:sz w:val="24"/>
          <w:b/>
        </w:rPr>
        <w:t>采购人：</w:t>
      </w:r>
      <w:r>
        <w:rPr>
          <w:sz w:val="24"/>
          <w:b/>
        </w:rPr>
        <w:t>东莞市城市管理和综合执法局松山湖分局</w:t>
      </w:r>
    </w:p>
    <w:p>
      <w:pPr>
        <w:pStyle w:val="null3"/>
        <w:jc w:val="center"/>
        <w:outlineLvl w:val="3"/>
      </w:pPr>
      <w:r>
        <w:rPr>
          <w:sz w:val="24"/>
          <w:b/>
        </w:rPr>
        <w:t>采购代理机构：</w:t>
      </w:r>
      <w:r>
        <w:rPr>
          <w:sz w:val="24"/>
          <w:b/>
        </w:rPr>
        <w:t>广东众德项目管理有限公司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广东众德项目管理有限公司</w:t>
      </w:r>
      <w:r>
        <w:rPr/>
        <w:t>受</w:t>
      </w:r>
      <w:r>
        <w:rPr/>
        <w:t>东莞市城市管理和综合执法局松山湖分局</w:t>
      </w:r>
      <w:r>
        <w:rPr/>
        <w:t>的委托，采用</w:t>
      </w:r>
      <w:r>
        <w:rPr/>
        <w:t>竞争性磋商</w:t>
      </w:r>
      <w:r>
        <w:rPr/>
        <w:t>方式组织采购</w:t>
      </w:r>
      <w:r>
        <w:rPr/>
        <w:t>松山湖状元路等周边道路暗区整治项目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松山湖状元路等周边道路暗区整治项目</w:t>
      </w:r>
    </w:p>
    <w:p>
      <w:pPr>
        <w:pStyle w:val="null3"/>
        <w:ind w:firstLine="480"/>
      </w:pPr>
      <w:r>
        <w:rPr/>
        <w:t>采购计划编号：</w:t>
      </w:r>
      <w:r>
        <w:rPr/>
        <w:t>441900009-2025-00190</w:t>
      </w:r>
    </w:p>
    <w:p>
      <w:pPr>
        <w:pStyle w:val="null3"/>
        <w:ind w:firstLine="480"/>
      </w:pPr>
      <w:r>
        <w:rPr/>
        <w:t>采购项目编号：</w:t>
      </w:r>
      <w:r>
        <w:rPr/>
        <w:t>441900009-2025-00190</w:t>
      </w:r>
    </w:p>
    <w:p>
      <w:pPr>
        <w:pStyle w:val="null3"/>
        <w:ind w:firstLine="480"/>
      </w:pPr>
      <w:r>
        <w:rPr/>
        <w:t>采购方式：</w:t>
      </w:r>
      <w:r>
        <w:rPr/>
        <w:t>竞争性磋商</w:t>
      </w:r>
    </w:p>
    <w:p>
      <w:pPr>
        <w:pStyle w:val="null3"/>
        <w:ind w:firstLine="480"/>
      </w:pPr>
      <w:r>
        <w:rPr/>
        <w:t>预算金额：</w:t>
      </w:r>
      <w:r>
        <w:rPr/>
        <w:t>2,126,085.88</w:t>
      </w:r>
      <w:r>
        <w:rPr/>
        <w:t>元</w:t>
      </w:r>
    </w:p>
    <w:p>
      <w:pPr>
        <w:pStyle w:val="null3"/>
        <w:outlineLvl w:val="3"/>
      </w:pPr>
      <w:r>
        <w:rPr>
          <w:sz w:val="24"/>
          <w:b/>
        </w:rPr>
        <w:t>2.项目内容及需求情况（采购项目技术规格、参数及要求）</w:t>
      </w:r>
    </w:p>
    <w:p>
      <w:pPr>
        <w:pStyle w:val="null3"/>
      </w:pPr>
      <w:r>
        <w:rPr/>
        <w:t>采购包1(松山湖状元路等周边道路暗区整治项目):</w:t>
      </w:r>
    </w:p>
    <w:p>
      <w:pPr>
        <w:pStyle w:val="null3"/>
      </w:pPr>
      <w:r>
        <w:rPr/>
        <w:t>采购包预算金额：2,126,085.88元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其他公共设施施工</w:t>
            </w:r>
          </w:p>
        </w:tc>
        <w:tc>
          <w:tcPr>
            <w:tcW w:type="dxa" w:w="2052"/>
          </w:tcPr>
          <w:p>
            <w:pPr>
              <w:pStyle w:val="null3"/>
            </w:pPr>
            <w:r>
              <w:rPr/>
              <w:t>松山湖状元路等周边道路暗区整治项目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2,126,085.88</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合同履行期限：自合同签订之日起60个日历天内完工并通过验收。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1）具有独立承担民事责任的能力：在中华人民共和国境内注册的法人或其他组织或自然人，响应文件中须提供营业执照（或事业法人登记证或身份证等相关证明）复印件。</w:t>
      </w:r>
    </w:p>
    <w:p>
      <w:pPr>
        <w:pStyle w:val="null3"/>
      </w:pPr>
      <w:r>
        <w:rPr/>
        <w:t>2）有依法缴纳税收和社会保障资金的良好记录：响应文件中须提供《资格条件承诺函》（格式详见磋商公告附件）。</w:t>
      </w:r>
    </w:p>
    <w:p>
      <w:pPr>
        <w:pStyle w:val="null3"/>
      </w:pPr>
      <w:r>
        <w:rPr/>
        <w:t>3）具有良好的商业信誉和健全的财务会计制度：响应文件中须提供《资格条件承诺函》（格式详见磋商公告附件）。</w:t>
      </w:r>
    </w:p>
    <w:p>
      <w:pPr>
        <w:pStyle w:val="null3"/>
      </w:pPr>
      <w:r>
        <w:rPr/>
        <w:t>4）履行合同所必需的设备和专业技术能力：响应文件中须提供《资格条件承诺函》（格式详见磋商公告附件）。</w:t>
      </w:r>
    </w:p>
    <w:p>
      <w:pPr>
        <w:pStyle w:val="null3"/>
      </w:pPr>
      <w:r>
        <w:rPr/>
        <w:t>5）参加采购活动前3年内，在经营活动中没有重大违法记录：响应文件中须提供《资格条件承诺函》（格式详见磋商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采购包1（松山湖状元路等周边道路暗区整治项目）：</w:t>
      </w:r>
      <w:r>
        <w:rPr/>
        <w:t>本采购包整体专门面向中小企业。中小企业须符合本采购包采购标的对应行业的政策划分标准，本采购包采购标的对应的中小企业划分标准所属行业：建筑业。 注：1.供应商响应时应提供《中小企业声明函》（详见响应文件格式），否则不予认定。2.监狱企业、残疾人福利单位视同小型、微型企业。残疾人福利性单位以供应商填写的《残疾人福利性单位声明函》（详见响应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采购包1（松山湖状元路等周边道路暗区整治项目）：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响应文件中须提供《响应承诺函》（详见响应文件格式）。</w:t>
      </w:r>
    </w:p>
    <w:p>
      <w:pPr>
        <w:pStyle w:val="null3"/>
      </w:pPr>
      <w:r>
        <w:rPr/>
        <w:t>3)供应商须具备建设主管部门颁发的且在有效期内的建筑机电安装工程专业承包三级或以上资质证书；或城市及道路照明工程专业承包三级或以上资质证书；或输变电工程专业承包三级或以上资质证书；或市政公用工程施工总承包三级或以上资质证书。（响应文件中须提供相关证书复印件加盖供应商公章。注：①相关证书过期的，如能提供相关部门顺延证书有效期的文件，且符合相关规定的，则视为仍然有效。②如供应商的资质已按《住房和城乡建设部关于印发建设工程企业资质管理制度改革方案的通知》（建市〔2020〕94号）对应关系换发新资质证书，则资质标准按其对应关系以及新的资质管理有关规定（如有）执行）。如有新的文件，以最新的文件要求为准。）</w:t>
      </w:r>
    </w:p>
    <w:p>
      <w:pPr>
        <w:pStyle w:val="null3"/>
      </w:pPr>
      <w:r>
        <w:rPr/>
        <w:t>4)供应商须具备建设主管部门颁发的且在有效期内的《安全生产许可证》。（响应文件中须提供相关证书复印件加盖供应商公章。）</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东莞市城市管理和综合执法局松山湖分局</w:t>
      </w:r>
    </w:p>
    <w:p>
      <w:pPr>
        <w:pStyle w:val="null3"/>
        <w:ind w:firstLine="480"/>
      </w:pPr>
      <w:r>
        <w:rPr/>
        <w:t>地址：</w:t>
      </w:r>
      <w:r>
        <w:rPr/>
        <w:t>东莞市松山湖管委会创新科技园9栋4楼</w:t>
      </w:r>
    </w:p>
    <w:p>
      <w:pPr>
        <w:pStyle w:val="null3"/>
        <w:ind w:firstLine="480"/>
      </w:pPr>
      <w:r>
        <w:rPr/>
        <w:t>联系方式：</w:t>
      </w:r>
      <w:r>
        <w:rPr/>
        <w:t>0769-22892373</w:t>
      </w:r>
    </w:p>
    <w:p>
      <w:pPr>
        <w:pStyle w:val="null3"/>
        <w:outlineLvl w:val="3"/>
      </w:pPr>
      <w:r>
        <w:rPr>
          <w:sz w:val="24"/>
          <w:b/>
        </w:rPr>
        <w:t>2.采购代理机构信息</w:t>
      </w:r>
    </w:p>
    <w:p>
      <w:pPr>
        <w:pStyle w:val="null3"/>
        <w:ind w:firstLine="480"/>
      </w:pPr>
      <w:r>
        <w:rPr/>
        <w:t>名称：</w:t>
      </w:r>
      <w:r>
        <w:rPr/>
        <w:t>广东众德项目管理有限公司</w:t>
      </w:r>
    </w:p>
    <w:p>
      <w:pPr>
        <w:pStyle w:val="null3"/>
        <w:ind w:firstLine="480"/>
      </w:pPr>
      <w:r>
        <w:rPr/>
        <w:t xml:space="preserve"> 地址：</w:t>
      </w:r>
      <w:r>
        <w:rPr/>
        <w:t>东莞市东城街道御景大厦305-02</w:t>
      </w:r>
    </w:p>
    <w:p>
      <w:pPr>
        <w:pStyle w:val="null3"/>
        <w:ind w:firstLine="480"/>
      </w:pPr>
      <w:r>
        <w:rPr/>
        <w:t xml:space="preserve"> 联系方式：</w:t>
      </w:r>
      <w:r>
        <w:rPr/>
        <w:t>0769-26621190</w:t>
      </w:r>
    </w:p>
    <w:p>
      <w:pPr>
        <w:pStyle w:val="null3"/>
        <w:outlineLvl w:val="3"/>
      </w:pPr>
      <w:r>
        <w:rPr>
          <w:sz w:val="24"/>
          <w:b/>
        </w:rPr>
        <w:t xml:space="preserve"> 3.项目联系方式</w:t>
      </w:r>
    </w:p>
    <w:p>
      <w:pPr>
        <w:pStyle w:val="null3"/>
        <w:ind w:firstLine="480"/>
      </w:pPr>
      <w:r>
        <w:rPr/>
        <w:t xml:space="preserve"> 项目联系人：</w:t>
      </w:r>
      <w:r>
        <w:rPr/>
        <w:t>张工</w:t>
      </w:r>
    </w:p>
    <w:p>
      <w:pPr>
        <w:pStyle w:val="null3"/>
        <w:ind w:firstLine="480"/>
      </w:pPr>
      <w:r>
        <w:rPr/>
        <w:t xml:space="preserve"> 电话：</w:t>
      </w:r>
      <w:r>
        <w:rPr/>
        <w:t>0769-26621190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广东众德项目管理有限公司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2"/>
          <w:b/>
        </w:rPr>
        <w:t>一、项目概况：</w:t>
      </w:r>
    </w:p>
    <w:p>
      <w:pPr>
        <w:pStyle w:val="null3"/>
        <w:ind w:firstLine="442"/>
      </w:pPr>
      <w:r>
        <w:rPr>
          <w:sz w:val="22"/>
          <w:b/>
        </w:rPr>
        <w:t>（一）工程名称：</w:t>
      </w:r>
      <w:r>
        <w:rPr>
          <w:sz w:val="22"/>
        </w:rPr>
        <w:t>松山湖状元路等周边道路暗区整治项目</w:t>
      </w:r>
    </w:p>
    <w:p>
      <w:pPr>
        <w:pStyle w:val="null3"/>
        <w:ind w:firstLine="442"/>
      </w:pPr>
      <w:r>
        <w:rPr>
          <w:sz w:val="22"/>
          <w:b/>
        </w:rPr>
        <w:t>（二）项目建设地点：</w:t>
      </w:r>
      <w:r>
        <w:rPr>
          <w:sz w:val="22"/>
        </w:rPr>
        <w:t>采购人指定地点</w:t>
      </w:r>
    </w:p>
    <w:p>
      <w:pPr>
        <w:pStyle w:val="null3"/>
        <w:ind w:firstLine="442"/>
      </w:pPr>
      <w:r>
        <w:rPr>
          <w:sz w:val="22"/>
          <w:b/>
        </w:rPr>
        <w:t>（三）建设规模及标准：</w:t>
      </w:r>
      <w:r>
        <w:rPr>
          <w:sz w:val="22"/>
        </w:rPr>
        <w:t>详见本项目工程量清单及施工图纸</w:t>
      </w:r>
    </w:p>
    <w:p>
      <w:pPr>
        <w:pStyle w:val="null3"/>
        <w:ind w:firstLine="442"/>
      </w:pPr>
      <w:r>
        <w:rPr>
          <w:sz w:val="22"/>
          <w:b/>
        </w:rPr>
        <w:t>（四）采购范围：</w:t>
      </w:r>
      <w:r>
        <w:rPr>
          <w:sz w:val="22"/>
        </w:rPr>
        <w:t>完成松山湖状元路等周边道路暗区整治项目施工内容，具体内容以采购人发出的施工图纸、工程量清单为准；施工图纸与工程量清单不一致时，以施工图纸为准；施工图纸、工程量清单详见磋商公告附件。</w:t>
      </w:r>
    </w:p>
    <w:p>
      <w:pPr>
        <w:pStyle w:val="null3"/>
        <w:ind w:firstLine="442"/>
      </w:pPr>
      <w:r>
        <w:rPr>
          <w:sz w:val="22"/>
          <w:b/>
        </w:rPr>
        <w:t>（五）注意事项：</w:t>
      </w:r>
    </w:p>
    <w:p>
      <w:pPr>
        <w:pStyle w:val="null3"/>
        <w:ind w:firstLine="440"/>
      </w:pPr>
      <w:r>
        <w:rPr>
          <w:sz w:val="22"/>
        </w:rPr>
        <w:t>（</w:t>
      </w:r>
      <w:r>
        <w:rPr>
          <w:sz w:val="22"/>
        </w:rPr>
        <w:t>1）本项目采用远程电子开启（开标）。供应商的法定代表人或其授权代表应当按照本磋商公告载明的时间和模式等要求参加开启（开标）。在递交响应文件截止时间前30分钟，应当登录云平台开标大厅进行签到，并且填写授权代表的姓名与手机号码。若因签到时填写的授权代表信息有误而导致的不良后果，由供应商自行承担。不需要委派代表前往开标现场及现场提交纸质或电子光盘投标（响应）文件。</w:t>
      </w:r>
    </w:p>
    <w:p>
      <w:pPr>
        <w:pStyle w:val="null3"/>
        <w:ind w:firstLine="440"/>
      </w:pPr>
      <w:r>
        <w:rPr>
          <w:sz w:val="22"/>
        </w:rPr>
        <w:t>（</w:t>
      </w:r>
      <w:r>
        <w:rPr>
          <w:sz w:val="22"/>
        </w:rPr>
        <w:t>2）本项目采购方式为竞争性磋商。供应商需登录广东政府采购智慧云平台项目采购系统的等候大厅，在规定时间内完成磋商及</w:t>
      </w:r>
      <w:r>
        <w:rPr>
          <w:sz w:val="22"/>
        </w:rPr>
        <w:t>最后</w:t>
      </w:r>
      <w:r>
        <w:rPr>
          <w:sz w:val="22"/>
        </w:rPr>
        <w:t>报价。操作流程详见：</w:t>
      </w:r>
      <w:r>
        <w:rPr>
          <w:sz w:val="22"/>
        </w:rPr>
        <w:t>https://gdgpo.czt.gd.gov.cn/help/transaction/gongyinshan.html#%E4%BE%9B%E5%BA%94%E5%95%86%E7%A3%8B%E5%95%86%E3%80%81%E8%B0%88%E5%88%A4</w:t>
      </w:r>
      <w:r>
        <w:rPr>
          <w:sz w:val="22"/>
        </w:rPr>
        <w:t>。</w:t>
      </w:r>
    </w:p>
    <w:p>
      <w:pPr>
        <w:pStyle w:val="null3"/>
        <w:ind w:firstLine="440"/>
      </w:pPr>
      <w:r>
        <w:rPr>
          <w:sz w:val="22"/>
        </w:rPr>
        <w:t>（</w:t>
      </w:r>
      <w:r>
        <w:rPr>
          <w:sz w:val="22"/>
        </w:rPr>
        <w:t>3）供应商需留意广东政府采购智慧云平台项目采购系统的等候大厅实时信息，供应商应在规定时间内提交最后报价，最后报价是供应商响应文件的有效组成部分，如供应商未按磋商小组规定时间内未提交最后报价的，视为主动退出磋商。</w:t>
      </w:r>
    </w:p>
    <w:p>
      <w:pPr>
        <w:pStyle w:val="null3"/>
      </w:pPr>
      <w:r>
        <w:rPr/>
        <w:t>采购包1（松山湖状元路等周边道路暗区整治项目）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自合同签订之日起60个日历天内完工并通过验收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第1期为(结算款)：支付比例100%，第1阶段：工程竣工验收合格支付合同价款的80%； 第2阶段：工程结算审核完毕后支付至工程结算价款的97％； 第3阶段：工程结算价款的3%待质保期满按合同约定时间内付清。 注：（1）本合同的经费由政府拨款，如因政策影响，拨款未能及时到位，成交供应商不得以此为由而不履行本合同规定的义务。否则，采购人按规定扣罚。如果成交供应商怠于或者拒绝提供资料或者办理手续的，则因此产生的付款迟延的责任全部由成交供应商承担。 （2）采购人向成交供应商支付工程款前，成交供应商须按采购人要求提交请款申请资料及等额合法发票。 （3）根据现行税法规定对采购人征收的与本合同有关的一切税费均应由采购人负担。 （4）根据现行税法规定对成交供应商或其雇员征收的与本合同有关的一切税费均应由成交供应商负担。 （5）因成交供应商单方违约，成交供应商应支付违约金、赔偿款等，采购人有权在未付款项中直接扣除。</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1期：1、验收应在采购人和成交供应商双方共同参加下进行。 2、按照国家颁布的现行相关行业规定标准进行验收，如验收不合格的必须返工，返工费由成交供应商负责。 3、当项目性能无法达到采购人的要求时，采购人可拒绝验收，由此造成的损失全部由成交供应商承担。 4、所有验收文件，测试报告，资料须提交给采购人以作留档备案。</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其他，1、本项目以下浮率进行响应报价，响应下浮率固定且唯一，最多保留两位小数。本项目采购预算为人民币 2,126,085.88 元（其中绿色施工安全防护措施费：人民币 96,904.67 元，该项费用金额固定不变，不参与下浮）。合同价款和工程结算价款根据成交下浮率进行计算。 2、本项目合同价包含完成本项目的人工费、材料费、机械费、安全防护、安全文明施工费、交通疏导费、办证费用、其他措施费、包质量、包文明施工、各种税费以及合同实施过程中应预见和不可预见费用等完成本项目所需的一切费用。 3、供应商必须自行考虑在本项目实施期间的一切可能产生的费用，在项目的实施过程中，采购人除了支付合同规定的款项外，一切合同规定外的费用将拒绝支付。 4、工程质保期限：自工程竣工验收合格之日起2年。在质保期内发生的质量问题，由成交供应商负责解决，包退包换（因采购人使用不当或其他人为因素造成的故障除外）。在任何时候，成交供应商均不能免除因货物本身的缺陷所应负的责任。若成交供应商为本项目提供的货物因自身的缺陷造成采购人损失的，成交供应商须全额赔偿，采购人有权追究供应商相关法律责任。 5、在质保期内响应速度：成交供应商应在1小时内响应，3小时内到达现场，并保证到场后24小时内解决问题。 6、合同条款：供应商实质响应合同各条款。 7、本项目工程量清单及施工图纸详见磋商公告附件。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其他公共设施施工</w:t>
            </w:r>
          </w:p>
        </w:tc>
        <w:tc>
          <w:tcPr>
            <w:tcW w:type="dxa" w:w="831"/>
          </w:tcPr>
          <w:p>
            <w:pPr>
              <w:pStyle w:val="null3"/>
              <w:jc w:val="left"/>
            </w:pPr>
            <w:r>
              <w:rPr/>
              <w:t>松山湖状元路等周边道路暗区整治项目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2,126,085.88</w:t>
            </w:r>
          </w:p>
        </w:tc>
        <w:tc>
          <w:tcPr>
            <w:tcW w:type="dxa" w:w="831"/>
          </w:tcPr>
          <w:p>
            <w:pPr>
              <w:pStyle w:val="null3"/>
              <w:jc w:val="right"/>
            </w:pPr>
            <w:r>
              <w:rPr/>
              <w:t>2,126,085.88</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松山湖状元路等周边道路暗区整治项目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42"/>
            </w:pPr>
            <w:r>
              <w:rPr>
                <w:sz w:val="22"/>
                <w:b/>
              </w:rPr>
              <w:t>（</w:t>
            </w:r>
            <w:r>
              <w:rPr>
                <w:sz w:val="22"/>
                <w:b/>
              </w:rPr>
              <w:t>一</w:t>
            </w:r>
            <w:r>
              <w:rPr>
                <w:sz w:val="22"/>
                <w:b/>
              </w:rPr>
              <w:t>）</w:t>
            </w:r>
            <w:r>
              <w:rPr>
                <w:sz w:val="22"/>
                <w:b/>
              </w:rPr>
              <w:t>项目要求</w:t>
            </w:r>
          </w:p>
          <w:p>
            <w:pPr>
              <w:pStyle w:val="null3"/>
              <w:ind w:firstLine="440"/>
            </w:pPr>
            <w:r>
              <w:rPr>
                <w:sz w:val="22"/>
              </w:rPr>
              <w:t>松山湖状元路等周边道路暗区整治项目包括松山湖状元路、科汇路、科苑路等三条路、其中状元路长度约为</w:t>
            </w:r>
            <w:r>
              <w:rPr>
                <w:sz w:val="22"/>
              </w:rPr>
              <w:t>1729米、科汇路长度约为297米,科苑路长度约为403米,总长度约为2429米,状元路现状部分设有单边路灯，科汇路、科苑路现状无路灯。本次工程主要内容为完善路灯照明系统，在没有路灯的路段或路灯照明不满足照明要求的路段新建路灯。</w:t>
            </w:r>
          </w:p>
          <w:p>
            <w:pPr>
              <w:pStyle w:val="null3"/>
              <w:ind w:firstLine="440"/>
            </w:pPr>
            <w:r>
              <w:rPr>
                <w:sz w:val="22"/>
              </w:rPr>
              <w:t>供应商须针对本项目提供包括但不限于</w:t>
            </w:r>
            <w:r>
              <w:rPr>
                <w:sz w:val="22"/>
              </w:rPr>
              <w:t>项目的理解、实施方案、质量保障措施、安全文明施工措施、应急预案、进度计划与保障</w:t>
            </w:r>
            <w:r>
              <w:rPr>
                <w:sz w:val="22"/>
              </w:rPr>
              <w:t>。</w:t>
            </w:r>
          </w:p>
          <w:p>
            <w:pPr>
              <w:pStyle w:val="null3"/>
              <w:ind w:firstLine="442"/>
            </w:pPr>
            <w:r>
              <w:rPr>
                <w:sz w:val="22"/>
                <w:b/>
              </w:rPr>
              <w:t>（</w:t>
            </w:r>
            <w:r>
              <w:rPr>
                <w:sz w:val="22"/>
                <w:b/>
              </w:rPr>
              <w:t>二</w:t>
            </w:r>
            <w:r>
              <w:rPr>
                <w:sz w:val="22"/>
                <w:b/>
              </w:rPr>
              <w:t>）</w:t>
            </w:r>
            <w:r>
              <w:rPr>
                <w:sz w:val="22"/>
                <w:b/>
              </w:rPr>
              <w:t>工程施工</w:t>
            </w:r>
            <w:r>
              <w:rPr>
                <w:sz w:val="22"/>
                <w:b/>
              </w:rPr>
              <w:t>执行标准：</w:t>
            </w:r>
          </w:p>
          <w:p>
            <w:pPr>
              <w:pStyle w:val="null3"/>
              <w:ind w:firstLine="440"/>
            </w:pPr>
            <w:r>
              <w:rPr>
                <w:sz w:val="22"/>
              </w:rPr>
              <w:t>1</w:t>
            </w:r>
            <w:r>
              <w:rPr>
                <w:sz w:val="22"/>
              </w:rPr>
              <w:t>、</w:t>
            </w:r>
            <w:r>
              <w:rPr>
                <w:sz w:val="22"/>
              </w:rPr>
              <w:t>国家相关设计规范和规程以及地方性相关规定和标准。</w:t>
            </w:r>
          </w:p>
          <w:p>
            <w:pPr>
              <w:pStyle w:val="null3"/>
              <w:ind w:firstLine="440"/>
            </w:pPr>
            <w:r>
              <w:rPr>
                <w:sz w:val="22"/>
              </w:rPr>
              <w:t>2</w:t>
            </w:r>
            <w:r>
              <w:rPr>
                <w:sz w:val="22"/>
              </w:rPr>
              <w:t>、</w:t>
            </w:r>
            <w:r>
              <w:rPr>
                <w:sz w:val="22"/>
              </w:rPr>
              <w:t>国家标准《城市道路照明设计标准</w:t>
            </w:r>
            <w:r>
              <w:rPr>
                <w:sz w:val="22"/>
              </w:rPr>
              <w:t>(CJJ45-2015)》。</w:t>
            </w:r>
          </w:p>
          <w:p>
            <w:pPr>
              <w:pStyle w:val="null3"/>
              <w:ind w:firstLine="440"/>
            </w:pPr>
            <w:r>
              <w:rPr>
                <w:sz w:val="22"/>
              </w:rPr>
              <w:t>3</w:t>
            </w:r>
            <w:r>
              <w:rPr>
                <w:sz w:val="22"/>
              </w:rPr>
              <w:t>、</w:t>
            </w:r>
            <w:r>
              <w:rPr>
                <w:sz w:val="22"/>
              </w:rPr>
              <w:t>《低压配电设计规范</w:t>
            </w:r>
            <w:r>
              <w:rPr>
                <w:sz w:val="22"/>
              </w:rPr>
              <w:t>(GB50054-2011)》。</w:t>
            </w:r>
          </w:p>
          <w:p>
            <w:pPr>
              <w:pStyle w:val="null3"/>
              <w:ind w:firstLine="440"/>
            </w:pPr>
            <w:r>
              <w:rPr>
                <w:sz w:val="22"/>
              </w:rPr>
              <w:t>4</w:t>
            </w:r>
            <w:r>
              <w:rPr>
                <w:sz w:val="22"/>
              </w:rPr>
              <w:t>、</w:t>
            </w:r>
            <w:r>
              <w:rPr>
                <w:sz w:val="22"/>
              </w:rPr>
              <w:t>《城市工程管线综合规划规范</w:t>
            </w:r>
            <w:r>
              <w:rPr>
                <w:sz w:val="22"/>
              </w:rPr>
              <w:t>(GB50289-2016)》。</w:t>
            </w:r>
          </w:p>
          <w:p>
            <w:pPr>
              <w:pStyle w:val="null3"/>
              <w:ind w:firstLine="440"/>
            </w:pPr>
            <w:r>
              <w:rPr>
                <w:sz w:val="22"/>
              </w:rPr>
              <w:t>5</w:t>
            </w:r>
            <w:r>
              <w:rPr>
                <w:sz w:val="22"/>
              </w:rPr>
              <w:t>、</w:t>
            </w:r>
            <w:r>
              <w:rPr>
                <w:sz w:val="22"/>
              </w:rPr>
              <w:t>《</w:t>
            </w:r>
            <w:r>
              <w:rPr>
                <w:sz w:val="22"/>
              </w:rPr>
              <w:t>66kv及以下架空电力线路设计规范(GB 50061-2010)》。</w:t>
            </w:r>
          </w:p>
          <w:p>
            <w:pPr>
              <w:pStyle w:val="null3"/>
              <w:ind w:firstLine="440"/>
            </w:pPr>
            <w:r>
              <w:rPr>
                <w:sz w:val="22"/>
              </w:rPr>
              <w:t>6</w:t>
            </w:r>
            <w:r>
              <w:rPr>
                <w:sz w:val="22"/>
              </w:rPr>
              <w:t>、</w:t>
            </w:r>
            <w:r>
              <w:rPr>
                <w:sz w:val="22"/>
              </w:rPr>
              <w:t>《电力工程电缆设计规范</w:t>
            </w:r>
            <w:r>
              <w:rPr>
                <w:sz w:val="22"/>
              </w:rPr>
              <w:t>(GB50217-2018)》。</w:t>
            </w:r>
          </w:p>
          <w:p>
            <w:pPr>
              <w:pStyle w:val="null3"/>
              <w:ind w:firstLine="440"/>
            </w:pPr>
            <w:r>
              <w:rPr>
                <w:sz w:val="22"/>
              </w:rPr>
              <w:t>7</w:t>
            </w:r>
            <w:r>
              <w:rPr>
                <w:sz w:val="22"/>
              </w:rPr>
              <w:t>、</w:t>
            </w:r>
            <w:r>
              <w:rPr>
                <w:sz w:val="22"/>
              </w:rPr>
              <w:t>《供配电系统设计规范</w:t>
            </w:r>
            <w:r>
              <w:rPr>
                <w:sz w:val="22"/>
              </w:rPr>
              <w:t>(GB50052-2009)》。</w:t>
            </w:r>
          </w:p>
          <w:p>
            <w:pPr>
              <w:pStyle w:val="null3"/>
              <w:ind w:firstLine="440"/>
            </w:pPr>
            <w:r>
              <w:rPr>
                <w:sz w:val="22"/>
              </w:rPr>
              <w:t>8</w:t>
            </w:r>
            <w:r>
              <w:rPr>
                <w:sz w:val="22"/>
              </w:rPr>
              <w:t>、</w:t>
            </w:r>
            <w:r>
              <w:rPr>
                <w:sz w:val="22"/>
              </w:rPr>
              <w:t>《公共场所</w:t>
            </w:r>
            <w:r>
              <w:rPr>
                <w:sz w:val="22"/>
              </w:rPr>
              <w:t>(户外)用电设施建设及运行安全规程(DB44/T2157-2019)》</w:t>
            </w:r>
          </w:p>
          <w:p>
            <w:pPr>
              <w:pStyle w:val="null3"/>
              <w:ind w:firstLine="440"/>
            </w:pPr>
            <w:r>
              <w:rPr>
                <w:sz w:val="22"/>
              </w:rPr>
              <w:t>9</w:t>
            </w:r>
            <w:r>
              <w:rPr>
                <w:sz w:val="22"/>
              </w:rPr>
              <w:t>、</w:t>
            </w:r>
            <w:r>
              <w:rPr>
                <w:sz w:val="22"/>
              </w:rPr>
              <w:t>《城市道路照明工程施工及验收规程</w:t>
            </w:r>
            <w:r>
              <w:rPr>
                <w:sz w:val="22"/>
              </w:rPr>
              <w:t>(CJJ 89-2012)》。</w:t>
            </w:r>
          </w:p>
          <w:p>
            <w:pPr>
              <w:pStyle w:val="null3"/>
              <w:ind w:firstLine="440"/>
            </w:pPr>
            <w:r>
              <w:rPr>
                <w:sz w:val="22"/>
              </w:rPr>
              <w:t>10</w:t>
            </w:r>
            <w:r>
              <w:rPr>
                <w:sz w:val="22"/>
              </w:rPr>
              <w:t>、</w:t>
            </w:r>
            <w:r>
              <w:rPr>
                <w:sz w:val="22"/>
              </w:rPr>
              <w:t>《</w:t>
            </w:r>
            <w:r>
              <w:rPr>
                <w:sz w:val="22"/>
              </w:rPr>
              <w:t>1KV及以下配线工程及施工与验收规范(GB50575-2010)》。</w:t>
            </w:r>
          </w:p>
          <w:p>
            <w:pPr>
              <w:pStyle w:val="null3"/>
              <w:ind w:firstLine="440"/>
            </w:pPr>
            <w:r>
              <w:rPr>
                <w:sz w:val="22"/>
              </w:rPr>
              <w:t>11、</w:t>
            </w:r>
            <w:r>
              <w:rPr>
                <w:sz w:val="22"/>
              </w:rPr>
              <w:t>如上述标准（规范）有更改，则以最新标准（规范）为准。除上述标准外，成交供应商提供的服务还应符合中华人民共和国国家和履约地相关安全质量标准、行业技术规范标准；</w:t>
            </w:r>
          </w:p>
          <w:p>
            <w:pPr>
              <w:pStyle w:val="null3"/>
              <w:ind w:firstLine="440"/>
            </w:pPr>
            <w:r>
              <w:rPr>
                <w:sz w:val="22"/>
              </w:rPr>
              <w:t>12、</w:t>
            </w:r>
            <w:r>
              <w:rPr>
                <w:sz w:val="22"/>
              </w:rPr>
              <w:t>符合磋商文件和响应承诺中各方共同认可的合理要求。</w:t>
            </w:r>
          </w:p>
          <w:p>
            <w:pPr>
              <w:pStyle w:val="null3"/>
              <w:ind w:firstLine="440"/>
            </w:pPr>
            <w:r>
              <w:rPr>
                <w:sz w:val="22"/>
              </w:rPr>
              <w:t>13、</w:t>
            </w:r>
            <w:r>
              <w:rPr>
                <w:sz w:val="22"/>
              </w:rPr>
              <w:t>成交供应商需具备完整的企业规章管理制度（质量管理制度、人事管理制度、</w:t>
            </w:r>
            <w:r>
              <w:rPr>
                <w:sz w:val="22"/>
              </w:rPr>
              <w:t>档案管理</w:t>
            </w:r>
            <w:r>
              <w:rPr>
                <w:sz w:val="22"/>
              </w:rPr>
              <w:t>制度等），能针对项目配备科学可行的规章制度。</w:t>
            </w:r>
          </w:p>
          <w:p>
            <w:pPr>
              <w:pStyle w:val="null3"/>
              <w:ind w:firstLine="442"/>
            </w:pPr>
            <w:r>
              <w:rPr>
                <w:sz w:val="22"/>
                <w:b/>
              </w:rPr>
              <w:t>（</w:t>
            </w:r>
            <w:r>
              <w:rPr>
                <w:sz w:val="22"/>
                <w:b/>
              </w:rPr>
              <w:t>三</w:t>
            </w:r>
            <w:r>
              <w:rPr>
                <w:sz w:val="22"/>
                <w:b/>
              </w:rPr>
              <w:t>）</w:t>
            </w:r>
            <w:r>
              <w:rPr>
                <w:sz w:val="22"/>
                <w:b/>
              </w:rPr>
              <w:t>工程</w:t>
            </w:r>
            <w:r>
              <w:rPr>
                <w:sz w:val="22"/>
                <w:b/>
              </w:rPr>
              <w:t>施工要求</w:t>
            </w:r>
          </w:p>
          <w:p>
            <w:pPr>
              <w:pStyle w:val="null3"/>
              <w:ind w:firstLine="440"/>
            </w:pPr>
            <w:r>
              <w:rPr>
                <w:sz w:val="22"/>
              </w:rPr>
              <w:t>1、具备适合本工程条件、满足质量和使用要求的技术、管理人员。施工组织方案需列明保证施工进度计划实施及质量保证、安全生产、文明施工、环境保护等措施。供应商应结合自身实际情况制定合理的施工进度计划，成交后提交给采购人确认。</w:t>
            </w:r>
          </w:p>
          <w:p>
            <w:pPr>
              <w:pStyle w:val="null3"/>
              <w:ind w:firstLine="440"/>
            </w:pPr>
            <w:r>
              <w:rPr>
                <w:sz w:val="22"/>
              </w:rPr>
              <w:t>2、</w:t>
            </w:r>
            <w:r>
              <w:rPr>
                <w:sz w:val="22"/>
              </w:rPr>
              <w:t>成交人</w:t>
            </w:r>
            <w:r>
              <w:rPr>
                <w:sz w:val="22"/>
              </w:rPr>
              <w:t>须按采购人确认的施工进度计划组织施工，接受采购人对进度的检查、监督。</w:t>
            </w:r>
          </w:p>
          <w:p>
            <w:pPr>
              <w:pStyle w:val="null3"/>
              <w:ind w:firstLine="440"/>
            </w:pPr>
            <w:r>
              <w:rPr>
                <w:sz w:val="22"/>
              </w:rPr>
              <w:t>3、结合施工现场实际情况进行施工组织设计，如需采用较复杂施工技术的施工方案的，施工中因施工方案及施工措施所引起的费用由</w:t>
            </w:r>
            <w:r>
              <w:rPr>
                <w:sz w:val="22"/>
              </w:rPr>
              <w:t>成交人</w:t>
            </w:r>
            <w:r>
              <w:rPr>
                <w:sz w:val="22"/>
              </w:rPr>
              <w:t>负责。</w:t>
            </w:r>
          </w:p>
          <w:p>
            <w:pPr>
              <w:pStyle w:val="null3"/>
              <w:ind w:firstLine="440"/>
            </w:pPr>
            <w:r>
              <w:rPr>
                <w:sz w:val="22"/>
              </w:rPr>
              <w:t>4、</w:t>
            </w:r>
            <w:r>
              <w:rPr>
                <w:sz w:val="22"/>
              </w:rPr>
              <w:t>成交人</w:t>
            </w:r>
            <w:r>
              <w:rPr>
                <w:sz w:val="22"/>
              </w:rPr>
              <w:t>须作好施工记录、隐蔽工程记录、施工资料的整理、竣工资料的编制等工作。</w:t>
            </w:r>
          </w:p>
          <w:p>
            <w:pPr>
              <w:pStyle w:val="null3"/>
              <w:ind w:firstLine="440"/>
            </w:pPr>
            <w:r>
              <w:rPr>
                <w:sz w:val="22"/>
              </w:rPr>
              <w:t>5、土基及回填土必须达到基层最低压实度及标准要求，填土时应分层在最佳含水量下压实，各土层压实度要求达到相应规范要求。路基回填土不得使用腐植土；路面范围内树穴、房基、围墙基础等均需清除后，再铺筑路面结构。</w:t>
            </w:r>
          </w:p>
          <w:p>
            <w:pPr>
              <w:pStyle w:val="null3"/>
              <w:ind w:firstLine="440"/>
            </w:pPr>
            <w:r>
              <w:rPr>
                <w:sz w:val="22"/>
              </w:rPr>
              <w:t>6、道路施工应严格遵照相关施工规范，施工前认真阅读各相关专业图纸，按照先地下后地上的原则进行施工。道路施工时应加强各专业之间的联系配合，如发现矛盾，</w:t>
            </w:r>
            <w:r>
              <w:rPr>
                <w:sz w:val="22"/>
              </w:rPr>
              <w:t>成交人</w:t>
            </w:r>
            <w:r>
              <w:rPr>
                <w:sz w:val="22"/>
              </w:rPr>
              <w:t>及时与有关专业设计人员联系共同协商解决。</w:t>
            </w:r>
          </w:p>
          <w:p>
            <w:pPr>
              <w:pStyle w:val="null3"/>
              <w:ind w:firstLine="440"/>
            </w:pPr>
            <w:r>
              <w:rPr>
                <w:sz w:val="22"/>
              </w:rPr>
              <w:t>7、施工中如有问题，请及时与有关专业设计人联系</w:t>
            </w:r>
          </w:p>
          <w:p>
            <w:pPr>
              <w:pStyle w:val="null3"/>
              <w:ind w:firstLine="440"/>
            </w:pPr>
            <w:r>
              <w:rPr>
                <w:sz w:val="22"/>
              </w:rPr>
              <w:t>8、本说明未尽事宜以及现场产生的实际情况，设计图纸未能预见处理，按照国家有关施工验收及设计规范执行，并征求采购人、设计单位、监理单位的同意。</w:t>
            </w:r>
          </w:p>
          <w:p>
            <w:pPr>
              <w:pStyle w:val="null3"/>
              <w:ind w:firstLine="440"/>
            </w:pPr>
            <w:r>
              <w:rPr>
                <w:sz w:val="22"/>
              </w:rPr>
              <w:t>9、图纸与规范不一致或跟规范有矛盾时，按较高标准执行。</w:t>
            </w:r>
          </w:p>
          <w:p>
            <w:pPr>
              <w:pStyle w:val="null3"/>
              <w:ind w:firstLine="442"/>
            </w:pPr>
            <w:r>
              <w:rPr>
                <w:sz w:val="22"/>
                <w:b/>
              </w:rPr>
              <w:t>（</w:t>
            </w:r>
            <w:r>
              <w:rPr>
                <w:sz w:val="22"/>
                <w:b/>
              </w:rPr>
              <w:t>四</w:t>
            </w:r>
            <w:r>
              <w:rPr>
                <w:sz w:val="22"/>
                <w:b/>
              </w:rPr>
              <w:t>）</w:t>
            </w:r>
            <w:r>
              <w:rPr>
                <w:sz w:val="22"/>
                <w:b/>
              </w:rPr>
              <w:t>应急处置要求</w:t>
            </w:r>
          </w:p>
          <w:p>
            <w:pPr>
              <w:pStyle w:val="null3"/>
              <w:ind w:firstLine="440"/>
            </w:pPr>
            <w:r>
              <w:rPr>
                <w:sz w:val="22"/>
              </w:rPr>
              <w:t>发生路面塌陷、山体滑坡、山泥倾泻、内涝等危及行人、车辆安全的紧急情况，成交供应商须在接到采购人通知后</w:t>
            </w:r>
            <w:r>
              <w:rPr>
                <w:sz w:val="22"/>
              </w:rPr>
              <w:t>30分钟内到达现场，24小时随时待命，按采购人的要求作出快速有效的处理，并配合采购人做好现场安全围蔽工作。能针对项目配备科学可行的应急预案。</w:t>
            </w:r>
          </w:p>
          <w:p>
            <w:pPr>
              <w:pStyle w:val="null3"/>
              <w:ind w:firstLine="442"/>
            </w:pPr>
            <w:r>
              <w:rPr>
                <w:sz w:val="22"/>
                <w:b/>
              </w:rPr>
              <w:t>（</w:t>
            </w:r>
            <w:r>
              <w:rPr>
                <w:sz w:val="22"/>
                <w:b/>
              </w:rPr>
              <w:t>五</w:t>
            </w:r>
            <w:r>
              <w:rPr>
                <w:sz w:val="22"/>
                <w:b/>
              </w:rPr>
              <w:t>）</w:t>
            </w:r>
            <w:r>
              <w:rPr>
                <w:sz w:val="22"/>
                <w:b/>
              </w:rPr>
              <w:t>项目进度保障要求</w:t>
            </w:r>
          </w:p>
          <w:p>
            <w:pPr>
              <w:pStyle w:val="null3"/>
              <w:ind w:firstLine="440"/>
            </w:pPr>
            <w:r>
              <w:rPr>
                <w:sz w:val="22"/>
              </w:rPr>
              <w:t>1.成交供应商的指定联系人须保持24小时通讯畅通。</w:t>
            </w:r>
          </w:p>
          <w:p>
            <w:pPr>
              <w:pStyle w:val="null3"/>
              <w:ind w:firstLine="440"/>
            </w:pPr>
            <w:r>
              <w:rPr>
                <w:sz w:val="22"/>
              </w:rPr>
              <w:t>2.成交供应商所用的建材</w:t>
            </w:r>
            <w:r>
              <w:rPr>
                <w:sz w:val="22"/>
              </w:rPr>
              <w:t>（</w:t>
            </w:r>
            <w:r>
              <w:rPr>
                <w:sz w:val="22"/>
              </w:rPr>
              <w:t>产品设备</w:t>
            </w:r>
            <w:r>
              <w:rPr>
                <w:sz w:val="22"/>
              </w:rPr>
              <w:t>）</w:t>
            </w:r>
            <w:r>
              <w:rPr>
                <w:sz w:val="22"/>
              </w:rPr>
              <w:t>必须符合国家标准，必须提供产品出厂合格证。采购人不定时对成交供应商所用的建材进行检测，如检测合格，检测费用由采购人支付（需待采购人认可后，方可进场使用）；如检测不合格，检测费用由成交供应商支付，且</w:t>
            </w:r>
            <w:r>
              <w:rPr>
                <w:sz w:val="22"/>
              </w:rPr>
              <w:t>成交人</w:t>
            </w:r>
            <w:r>
              <w:rPr>
                <w:sz w:val="22"/>
              </w:rPr>
              <w:t>必须及时更换符合国家标准的建材重新施工，对采购人造成损失的由</w:t>
            </w:r>
            <w:r>
              <w:rPr>
                <w:sz w:val="22"/>
              </w:rPr>
              <w:t>成交人</w:t>
            </w:r>
            <w:r>
              <w:rPr>
                <w:sz w:val="22"/>
              </w:rPr>
              <w:t>进行赔偿。</w:t>
            </w:r>
          </w:p>
          <w:p>
            <w:pPr>
              <w:pStyle w:val="null3"/>
              <w:ind w:firstLine="440"/>
            </w:pPr>
            <w:r>
              <w:rPr>
                <w:sz w:val="22"/>
              </w:rPr>
              <w:t>3.</w:t>
            </w:r>
            <w:r>
              <w:rPr>
                <w:sz w:val="22"/>
              </w:rPr>
              <w:t>成交人</w:t>
            </w:r>
            <w:r>
              <w:rPr>
                <w:sz w:val="22"/>
              </w:rPr>
              <w:t>组织设备、人员、材料及机具按采购人的技术要求和技术交底进行施工。</w:t>
            </w:r>
            <w:r>
              <w:rPr>
                <w:sz w:val="22"/>
              </w:rPr>
              <w:t>成交人</w:t>
            </w:r>
            <w:r>
              <w:rPr>
                <w:sz w:val="22"/>
              </w:rPr>
              <w:t>必须接受采购人和采购人委托的监理单位对项目施工全过程的管理和监督，执行采购人相关的管理制度。</w:t>
            </w:r>
          </w:p>
          <w:p>
            <w:pPr>
              <w:pStyle w:val="null3"/>
              <w:ind w:firstLine="440"/>
            </w:pPr>
            <w:r>
              <w:rPr>
                <w:sz w:val="22"/>
              </w:rPr>
              <w:t>4.</w:t>
            </w:r>
            <w:r>
              <w:rPr>
                <w:sz w:val="22"/>
              </w:rPr>
              <w:t>施工期内，工作</w:t>
            </w:r>
            <w:r>
              <w:rPr>
                <w:sz w:val="22"/>
              </w:rPr>
              <w:t>车辆违章，发生交通事故、安全生产事故，导致出现人员伤亡或财物损失的，均由</w:t>
            </w:r>
            <w:r>
              <w:rPr>
                <w:sz w:val="22"/>
              </w:rPr>
              <w:t>成交人</w:t>
            </w:r>
            <w:r>
              <w:rPr>
                <w:sz w:val="22"/>
              </w:rPr>
              <w:t>依法负全责，并负责支付由此产生的一切费用，不得以任何理由向采购人追偿。</w:t>
            </w:r>
          </w:p>
          <w:p>
            <w:pPr>
              <w:pStyle w:val="null3"/>
              <w:ind w:firstLine="440"/>
            </w:pPr>
            <w:r>
              <w:rPr>
                <w:sz w:val="22"/>
              </w:rPr>
              <w:t>5.</w:t>
            </w:r>
            <w:r>
              <w:rPr>
                <w:sz w:val="22"/>
              </w:rPr>
              <w:t>成交人</w:t>
            </w:r>
            <w:r>
              <w:rPr>
                <w:sz w:val="22"/>
              </w:rPr>
              <w:t>必须严格按相关的安全生产法律法规、规范施工，确保施工安全，做到文明施工。施工前必须设立安全警示标志，做好安全围蔽、扬尘防治工作，施工过程中要保持施工现场整齐、干净、有秩序。施工期间</w:t>
            </w:r>
            <w:r>
              <w:rPr>
                <w:sz w:val="22"/>
              </w:rPr>
              <w:t>成交人</w:t>
            </w:r>
            <w:r>
              <w:rPr>
                <w:sz w:val="22"/>
              </w:rPr>
              <w:t>管理人员和作业人员要统一穿着反光安全标志，未达到采购人对安全、文明、质量施工要求的，按采购人的相关制度处理。</w:t>
            </w:r>
            <w:r>
              <w:rPr>
                <w:sz w:val="22"/>
              </w:rPr>
              <w:t>成交人</w:t>
            </w:r>
            <w:r>
              <w:rPr>
                <w:sz w:val="22"/>
              </w:rPr>
              <w:t>应做好施工场所地上地下管线和邻近建筑物、构筑物（包括文物保护建筑）、古树名木保护工作的约定。项目实施前负责做好周密的查勘，对现场影响范围内的场所地上地下管线和邻近建筑物、构筑物（包括文物保护建筑）、古树名木等采取必要的加固防护措施，施工结束后进行必要的维修，确保正常使用和安全，施工过程中，若因施工原因对地上地下管线和邻近建筑物、构筑物（包括文物保护建筑）、古树名木等造成损坏，</w:t>
            </w:r>
            <w:r>
              <w:rPr>
                <w:sz w:val="22"/>
              </w:rPr>
              <w:t>成交人</w:t>
            </w:r>
            <w:r>
              <w:rPr>
                <w:sz w:val="22"/>
              </w:rPr>
              <w:t>须承担全部责任。</w:t>
            </w:r>
          </w:p>
          <w:p>
            <w:pPr>
              <w:pStyle w:val="null3"/>
              <w:ind w:firstLine="440"/>
            </w:pPr>
            <w:r>
              <w:rPr>
                <w:sz w:val="22"/>
              </w:rPr>
              <w:t>6.</w:t>
            </w:r>
            <w:r>
              <w:rPr>
                <w:sz w:val="22"/>
              </w:rPr>
              <w:t>成交人</w:t>
            </w:r>
            <w:r>
              <w:rPr>
                <w:sz w:val="22"/>
              </w:rPr>
              <w:t>必须按规定要求购买危险作业意外伤害保险。</w:t>
            </w:r>
            <w:r>
              <w:rPr>
                <w:sz w:val="22"/>
              </w:rPr>
              <w:t>成交人</w:t>
            </w:r>
            <w:r>
              <w:rPr>
                <w:sz w:val="22"/>
              </w:rPr>
              <w:t>在作业期间造成人员伤亡事故</w:t>
            </w:r>
            <w:r>
              <w:rPr>
                <w:sz w:val="22"/>
              </w:rPr>
              <w:t>(包括</w:t>
            </w:r>
            <w:r>
              <w:rPr>
                <w:sz w:val="22"/>
              </w:rPr>
              <w:t>成交人</w:t>
            </w:r>
            <w:r>
              <w:rPr>
                <w:sz w:val="22"/>
              </w:rPr>
              <w:t>自身人员和其它人员伤亡等</w:t>
            </w:r>
            <w:r>
              <w:rPr>
                <w:sz w:val="22"/>
              </w:rPr>
              <w:t>)以及财产损害的,由</w:t>
            </w:r>
            <w:r>
              <w:rPr>
                <w:sz w:val="22"/>
              </w:rPr>
              <w:t>成交人</w:t>
            </w:r>
            <w:r>
              <w:rPr>
                <w:sz w:val="22"/>
              </w:rPr>
              <w:t>负责事故上报、经济赔偿和善后处理。由于事故所造成的损失和善后处理费用均由</w:t>
            </w:r>
            <w:r>
              <w:rPr>
                <w:sz w:val="22"/>
              </w:rPr>
              <w:t>成交人</w:t>
            </w:r>
            <w:r>
              <w:rPr>
                <w:sz w:val="22"/>
              </w:rPr>
              <w:t>承担。</w:t>
            </w:r>
          </w:p>
          <w:p>
            <w:pPr>
              <w:pStyle w:val="null3"/>
              <w:ind w:firstLine="440"/>
            </w:pPr>
            <w:r>
              <w:rPr>
                <w:sz w:val="22"/>
              </w:rPr>
              <w:t>7.</w:t>
            </w:r>
            <w:r>
              <w:rPr>
                <w:sz w:val="22"/>
              </w:rPr>
              <w:t>成交人</w:t>
            </w:r>
            <w:r>
              <w:rPr>
                <w:sz w:val="22"/>
              </w:rPr>
              <w:t>配备的</w:t>
            </w:r>
            <w:r>
              <w:rPr>
                <w:sz w:val="22"/>
              </w:rPr>
              <w:t>施工</w:t>
            </w:r>
            <w:r>
              <w:rPr>
                <w:sz w:val="22"/>
              </w:rPr>
              <w:t>人员必须依照我国《劳动合同法》的有关规定签订劳动合同，并负责按国家、省、市有关规定支付工人工资、高温费、加班费等，依法购买社会保险、工伤保险等。</w:t>
            </w:r>
            <w:r>
              <w:rPr>
                <w:sz w:val="22"/>
              </w:rPr>
              <w:t>成交人</w:t>
            </w:r>
            <w:r>
              <w:rPr>
                <w:sz w:val="22"/>
              </w:rPr>
              <w:t>要加强对工人的质量、安全、文明施工教育，提高工人的质量、安全、文明施工意识。</w:t>
            </w:r>
          </w:p>
          <w:p>
            <w:pPr>
              <w:pStyle w:val="null3"/>
              <w:ind w:firstLine="440"/>
            </w:pPr>
            <w:r>
              <w:rPr>
                <w:sz w:val="22"/>
              </w:rPr>
              <w:t>8.</w:t>
            </w:r>
            <w:r>
              <w:rPr>
                <w:sz w:val="22"/>
              </w:rPr>
              <w:t>成交人</w:t>
            </w:r>
            <w:r>
              <w:rPr>
                <w:sz w:val="22"/>
              </w:rPr>
              <w:t>接受采购人施工委托后，不得将工程的任何部分以任何形式转包。</w:t>
            </w:r>
          </w:p>
          <w:p>
            <w:pPr>
              <w:pStyle w:val="null3"/>
              <w:ind w:firstLine="440"/>
            </w:pPr>
            <w:r>
              <w:rPr>
                <w:sz w:val="22"/>
              </w:rPr>
              <w:t>9.供应商需投入符合广东省和东莞市施工有关要求的项目负责人及质量、施工、材料、资料、安全生产等相关专业技术团队人员。</w:t>
            </w:r>
          </w:p>
          <w:p>
            <w:pPr>
              <w:pStyle w:val="null3"/>
              <w:ind w:firstLine="442"/>
            </w:pPr>
            <w:r>
              <w:rPr>
                <w:sz w:val="22"/>
                <w:b/>
              </w:rPr>
              <w:t>（</w:t>
            </w:r>
            <w:r>
              <w:rPr>
                <w:sz w:val="22"/>
                <w:b/>
              </w:rPr>
              <w:t>六</w:t>
            </w:r>
            <w:r>
              <w:rPr>
                <w:sz w:val="22"/>
                <w:b/>
              </w:rPr>
              <w:t>）</w:t>
            </w:r>
            <w:r>
              <w:rPr>
                <w:sz w:val="22"/>
                <w:b/>
              </w:rPr>
              <w:t>质量保障措施要求</w:t>
            </w:r>
          </w:p>
          <w:p>
            <w:pPr>
              <w:pStyle w:val="null3"/>
              <w:ind w:firstLine="440"/>
            </w:pPr>
            <w:r>
              <w:rPr>
                <w:sz w:val="22"/>
              </w:rPr>
              <w:t>1.</w:t>
            </w:r>
            <w:r>
              <w:rPr>
                <w:sz w:val="22"/>
              </w:rPr>
              <w:t>成交人</w:t>
            </w:r>
            <w:r>
              <w:rPr>
                <w:sz w:val="22"/>
              </w:rPr>
              <w:t>须拥有足够的人力、物力、财力、机械设备和技术能力等资源，保证按时按质按量完成采购人委托的道路及附属设施维修任务。</w:t>
            </w:r>
          </w:p>
          <w:p>
            <w:pPr>
              <w:pStyle w:val="null3"/>
              <w:ind w:firstLine="440"/>
            </w:pPr>
            <w:r>
              <w:rPr>
                <w:sz w:val="22"/>
              </w:rPr>
              <w:t>2</w:t>
            </w:r>
            <w:r>
              <w:rPr>
                <w:sz w:val="22"/>
              </w:rPr>
              <w:t>.</w:t>
            </w:r>
            <w:r>
              <w:rPr>
                <w:sz w:val="22"/>
              </w:rPr>
              <w:t>成交人</w:t>
            </w:r>
            <w:r>
              <w:rPr>
                <w:sz w:val="22"/>
              </w:rPr>
              <w:t>具有健全的组织机构和内部管理制度，拥有完善的质量控制制度和技术档案管理制度及完善的</w:t>
            </w:r>
            <w:r>
              <w:rPr>
                <w:sz w:val="22"/>
              </w:rPr>
              <w:t>档案</w:t>
            </w:r>
            <w:r>
              <w:rPr>
                <w:sz w:val="22"/>
              </w:rPr>
              <w:t>管理制度。</w:t>
            </w:r>
          </w:p>
          <w:p>
            <w:pPr>
              <w:pStyle w:val="null3"/>
              <w:ind w:firstLine="440"/>
            </w:pPr>
            <w:r>
              <w:rPr>
                <w:sz w:val="22"/>
              </w:rPr>
              <w:t>3</w:t>
            </w:r>
            <w:r>
              <w:rPr>
                <w:sz w:val="22"/>
              </w:rPr>
              <w:t>.</w:t>
            </w:r>
            <w:r>
              <w:rPr>
                <w:sz w:val="22"/>
              </w:rPr>
              <w:t>成交人</w:t>
            </w:r>
            <w:r>
              <w:rPr>
                <w:sz w:val="22"/>
              </w:rPr>
              <w:t>应根据委托服务的项目特点及国家有关工程建设标准强制性条文、现行的标准、规范、规程、定额、办法、示例，以及广东省、东莞市发布的关于施工质量标准方面的文件、规定实施，按时按质按量完成采购人委托的道路</w:t>
            </w:r>
            <w:r>
              <w:rPr>
                <w:sz w:val="22"/>
              </w:rPr>
              <w:t>施工</w:t>
            </w:r>
            <w:r>
              <w:rPr>
                <w:sz w:val="22"/>
              </w:rPr>
              <w:t>任务。</w:t>
            </w:r>
          </w:p>
          <w:p>
            <w:pPr>
              <w:pStyle w:val="null3"/>
              <w:ind w:firstLine="440"/>
            </w:pPr>
            <w:r>
              <w:rPr>
                <w:sz w:val="22"/>
              </w:rPr>
              <w:t>4</w:t>
            </w:r>
            <w:r>
              <w:rPr>
                <w:sz w:val="22"/>
              </w:rPr>
              <w:t>.</w:t>
            </w:r>
            <w:r>
              <w:rPr>
                <w:sz w:val="22"/>
              </w:rPr>
              <w:t>成交人</w:t>
            </w:r>
            <w:r>
              <w:rPr>
                <w:sz w:val="22"/>
              </w:rPr>
              <w:t>在承接任务时，必须按相关规定选派项目负责人，并根据任务需要选派具有相应资格的工程技术</w:t>
            </w:r>
            <w:r>
              <w:rPr>
                <w:sz w:val="22"/>
              </w:rPr>
              <w:t>负责人</w:t>
            </w:r>
            <w:r>
              <w:rPr>
                <w:sz w:val="22"/>
              </w:rPr>
              <w:t>及现场施工人员，项目负责人应常驻施工现场，不得随意更换，如因特殊原因确需更换，必须提交书面申请，采购人同意后方可更换。</w:t>
            </w:r>
          </w:p>
          <w:p>
            <w:pPr>
              <w:pStyle w:val="null3"/>
              <w:ind w:firstLine="440"/>
            </w:pPr>
            <w:r>
              <w:rPr>
                <w:sz w:val="22"/>
              </w:rPr>
              <w:t>5</w:t>
            </w:r>
            <w:r>
              <w:rPr>
                <w:sz w:val="22"/>
              </w:rPr>
              <w:t>.施工项目所有的安全、文明施工措施，必须按照《东莞市建设工程文明施工管理规定》、《东莞市城市管理综合执法条例》（如上述标准（规范）有更改，则以最新标准（规范）为准）和采购人的要求实施，所需的安全水码、安全围栏等由</w:t>
            </w:r>
            <w:r>
              <w:rPr>
                <w:sz w:val="22"/>
              </w:rPr>
              <w:t>成交人</w:t>
            </w:r>
            <w:r>
              <w:rPr>
                <w:sz w:val="22"/>
              </w:rPr>
              <w:t>按照采购人的要求提供。</w:t>
            </w:r>
          </w:p>
          <w:p>
            <w:pPr>
              <w:pStyle w:val="null3"/>
              <w:ind w:firstLine="442"/>
            </w:pPr>
            <w:r>
              <w:rPr>
                <w:sz w:val="22"/>
                <w:b/>
              </w:rPr>
              <w:t>★</w:t>
            </w:r>
            <w:r>
              <w:rPr>
                <w:sz w:val="22"/>
                <w:b/>
              </w:rPr>
              <w:t>（</w:t>
            </w:r>
            <w:r>
              <w:rPr>
                <w:sz w:val="22"/>
                <w:b/>
              </w:rPr>
              <w:t>七</w:t>
            </w:r>
            <w:r>
              <w:rPr>
                <w:sz w:val="22"/>
                <w:b/>
              </w:rPr>
              <w:t>）</w:t>
            </w:r>
            <w:r>
              <w:rPr>
                <w:sz w:val="22"/>
                <w:b/>
              </w:rPr>
              <w:t>项目负责人要求</w:t>
            </w:r>
          </w:p>
          <w:p>
            <w:pPr>
              <w:pStyle w:val="null3"/>
              <w:ind w:firstLine="442"/>
            </w:pPr>
            <w:r>
              <w:rPr>
                <w:sz w:val="22"/>
              </w:rPr>
              <w:t>项目负责人</w:t>
            </w:r>
            <w:r>
              <w:rPr>
                <w:sz w:val="22"/>
              </w:rPr>
              <w:t>须</w:t>
            </w:r>
            <w:r>
              <w:rPr>
                <w:sz w:val="22"/>
              </w:rPr>
              <w:t>同时具备由</w:t>
            </w:r>
            <w:r>
              <w:rPr>
                <w:sz w:val="22"/>
              </w:rPr>
              <w:t>政府</w:t>
            </w:r>
            <w:r>
              <w:rPr>
                <w:sz w:val="22"/>
              </w:rPr>
              <w:t>部门颁发的二级（或以上）建造师（专业为市政公用工程</w:t>
            </w:r>
            <w:r>
              <w:rPr>
                <w:sz w:val="22"/>
              </w:rPr>
              <w:t>或机电工程</w:t>
            </w:r>
            <w:r>
              <w:rPr>
                <w:sz w:val="22"/>
              </w:rPr>
              <w:t>）证书和安全生产考核合格证（须为项目负责人安全生产考核合格证，即</w:t>
            </w:r>
            <w:r>
              <w:rPr>
                <w:sz w:val="22"/>
              </w:rPr>
              <w:t>“建安B”类证）。（提供相关证明材料加盖</w:t>
            </w:r>
            <w:r>
              <w:rPr>
                <w:sz w:val="22"/>
              </w:rPr>
              <w:t>供应商</w:t>
            </w:r>
            <w:r>
              <w:rPr>
                <w:sz w:val="22"/>
              </w:rPr>
              <w:t>公章）。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1.采购代理机构：本项目是指广东众德项目管理有限公司，负责整个采购活动的组织，依法负责编制和发布磋商文件，对磋商文件拥有最终的解释权，不以任何身份出任磋商小组成员。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东莞市城市管理和综合执法局松山湖分局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采购机构代理服务收费标准：参照计价格[2002]1980号文相关规定收取，以预算金额为收费依据。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最后报价要求，根据《政府采购竞争性磋商采购方式管理暂行办法》（财库〔2014〕214号）第二十一条有关规定，供应商应在规定时间内提交最后报价，最后报价是供应商响应文件的有效组成部分，如供应商未按磋商小组规定时间内未提交最后报价的，视为主动退出磋商。</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广东众德项目管理有限公司</w:t>
      </w:r>
      <w:r>
        <w:rPr/>
        <w:t>代收。具体操作要求详见</w:t>
      </w:r>
      <w:r>
        <w:rPr/>
        <w:t>广东众德项目管理有限公司</w:t>
      </w:r>
      <w:r>
        <w:rPr/>
        <w:t>有关指引，递交事宜请自行咨询</w:t>
      </w:r>
      <w:r>
        <w:rPr/>
        <w:t>广东众德项目管理有限公司</w:t>
      </w:r>
      <w:r>
        <w:rPr/>
        <w:t>；请各供应商在响应文件递交截止时间前按须知前附表规定的金额递交至</w:t>
      </w:r>
      <w:r>
        <w:rPr/>
        <w:t>广东众德项目管理有限公司</w:t>
      </w:r>
      <w:r>
        <w:rPr/>
        <w:t>，到账情况以开启时</w:t>
      </w:r>
      <w:r>
        <w:rPr/>
        <w:t>广东众德项目管理有限公司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张工</w:t>
      </w:r>
    </w:p>
    <w:p>
      <w:pPr>
        <w:pStyle w:val="null3"/>
        <w:ind w:firstLine="480"/>
      </w:pPr>
      <w:r>
        <w:rPr/>
        <w:t>电话：</w:t>
      </w:r>
      <w:r>
        <w:rPr/>
        <w:t>0769-26621190</w:t>
      </w:r>
    </w:p>
    <w:p>
      <w:pPr>
        <w:pStyle w:val="null3"/>
        <w:ind w:firstLine="480"/>
      </w:pPr>
      <w:r>
        <w:rPr/>
        <w:t>传真：</w:t>
      </w:r>
      <w:r>
        <w:rPr/>
        <w:t>0769-26621190</w:t>
      </w:r>
    </w:p>
    <w:p>
      <w:pPr>
        <w:pStyle w:val="null3"/>
        <w:ind w:firstLine="480"/>
      </w:pPr>
      <w:r>
        <w:rPr/>
        <w:t>邮箱：</w:t>
      </w:r>
      <w:r>
        <w:rPr/>
        <w:t>gdzdxmgl@126.com</w:t>
      </w:r>
    </w:p>
    <w:p>
      <w:pPr>
        <w:pStyle w:val="null3"/>
        <w:ind w:firstLine="480"/>
      </w:pPr>
      <w:r>
        <w:rPr/>
        <w:t>地址：</w:t>
      </w:r>
      <w:r>
        <w:rPr/>
        <w:t>东莞市东城街道御景大厦305-02</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松山湖状元路等周边道路暗区整治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广东众德项目管理有限公司</w:t>
      </w:r>
      <w:r>
        <w:rPr/>
        <w:t>统一对外发布。</w:t>
      </w:r>
    </w:p>
    <w:p>
      <w:pPr>
        <w:pStyle w:val="null3"/>
        <w:ind w:firstLine="480"/>
      </w:pPr>
      <w:r>
        <w:rPr/>
        <w:t>（2）对</w:t>
      </w:r>
      <w:r>
        <w:rPr/>
        <w:t>广东众德项目管理有限公司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采购包1（松山湖状元路等周边道路暗区整治项目）：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采购包1（松山湖状元路等周边道路暗区整治项目）：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在中华人民共和国境内注册的法人或其他组织或自然人，响应文件中须提供营业执照（或事业法人登记证或身份证等相关证明）复印件。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响应文件中须提供《资格条件承诺函》（格式详见磋商公告附件）。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响应文件中须提供《资格条件承诺函》（格式详见磋商公告附件）。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响应文件中须提供《资格条件承诺函》（格式详见磋商公告附件）。</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响应文件中须提供《资格条件承诺函》（格式详见磋商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供应商必须符合法律、行政法规规定的其他条件：单位负责人为同一人或者存在直接控股、管理关系的不同供应商，不得同时参加本采购项目（或采购包）投标（响应）。为本项目提供整体设计、规范编制或者项目管理、监理、检测等服务的供应商，不得再参与本项目投标（响应）。响应文件中须提供《响应承诺函》（详见响应文件格式）。</w:t>
            </w:r>
          </w:p>
        </w:tc>
      </w:tr>
      <w:tr>
        <w:tc>
          <w:tcPr>
            <w:tcW w:type="dxa" w:w="890"/>
          </w:tcPr>
          <w:p>
            <w:pPr>
              <w:pStyle w:val="null3"/>
            </w:pPr>
            <w:r>
              <w:rPr/>
              <w:t>8</w:t>
            </w:r>
          </w:p>
        </w:tc>
        <w:tc>
          <w:tcPr>
            <w:tcW w:type="dxa" w:w="3178"/>
          </w:tcPr>
          <w:p>
            <w:pPr>
              <w:pStyle w:val="null3"/>
            </w:pPr>
            <w:r>
              <w:rPr/>
              <w:t>供应商须具备建设主管部门颁发的且在有效期内的资质证书</w:t>
            </w:r>
          </w:p>
        </w:tc>
        <w:tc>
          <w:tcPr>
            <w:tcW w:type="dxa" w:w="4238"/>
          </w:tcPr>
          <w:p>
            <w:pPr>
              <w:pStyle w:val="null3"/>
            </w:pPr>
            <w:r>
              <w:rPr/>
              <w:t>供应商须具备建设主管部门颁发的且在有效期内的建筑机电安装工程专业承包三级或以上资质证书；或城市及道路照明工程专业承包三级或以上资质证书；或输变电工程专业承包三级或以上资质证书；或市政公用工程施工总承包三级或以上资质证书。（响应文件中须提供相关证书复印件加盖供应商公章。注：①相关证书过期的，如能提供相关部门顺延证书有效期的文件，且符合相关规定的，则视为仍然有效。②如供应商的资质已按《住房和城乡建设部关于印发建设工程企业资质管理制度改革方案的通知》（建市〔2020〕94号）对应关系换发新资质证书，则资质标准按其对应关系以及新的资质管理有关规定（如有）执行）。如有新的文件，以最新的文件要求为准。）</w:t>
            </w:r>
          </w:p>
        </w:tc>
      </w:tr>
      <w:tr>
        <w:tc>
          <w:tcPr>
            <w:tcW w:type="dxa" w:w="890"/>
          </w:tcPr>
          <w:p>
            <w:pPr>
              <w:pStyle w:val="null3"/>
            </w:pPr>
            <w:r>
              <w:rPr/>
              <w:t>9</w:t>
            </w:r>
          </w:p>
        </w:tc>
        <w:tc>
          <w:tcPr>
            <w:tcW w:type="dxa" w:w="3178"/>
          </w:tcPr>
          <w:p>
            <w:pPr>
              <w:pStyle w:val="null3"/>
            </w:pPr>
            <w:r>
              <w:rPr/>
              <w:t>供应商须具备建设主管部门颁发的且在有效期内的《安全生产许可证》</w:t>
            </w:r>
          </w:p>
        </w:tc>
        <w:tc>
          <w:tcPr>
            <w:tcW w:type="dxa" w:w="4238"/>
          </w:tcPr>
          <w:p>
            <w:pPr>
              <w:pStyle w:val="null3"/>
            </w:pPr>
            <w:r>
              <w:rPr/>
              <w:t>供应商须具备建设主管部门颁发的且在有效期内的《安全生产许可证》。（响应文件中须提供相关证书复印件加盖供应商公章。）</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本采购包整体专门面向中小企业。中小企业须符合本采购包采购标的对应行业的政策划分标准，本采购包采购标的对应的中小企业划分标准所属行业：建筑业。 注：1.供应商响应时应提供《中小企业声明函》（详见响应文件格式），否则不予认定。2.监狱企业、残疾人福利单位视同小型、微型企业。残疾人福利性单位以供应商填写的《残疾人福利性单位声明函》（详见响应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采购包1（松山湖状元路等周边道路暗区整治项目）：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报价要求</w:t>
            </w:r>
          </w:p>
        </w:tc>
        <w:tc>
          <w:tcPr>
            <w:tcW w:type="dxa" w:w="4238"/>
          </w:tcPr>
          <w:p>
            <w:pPr>
              <w:pStyle w:val="null3"/>
            </w:pPr>
            <w:r>
              <w:rPr/>
              <w:t>响应报价（下浮率）固定唯一，且未超出本采购包的范围：0.00%≤下浮率＜100.00%</w:t>
            </w:r>
          </w:p>
        </w:tc>
      </w:tr>
      <w:tr>
        <w:tc>
          <w:tcPr>
            <w:tcW w:type="dxa" w:w="890"/>
          </w:tcPr>
          <w:p>
            <w:pPr>
              <w:pStyle w:val="null3"/>
            </w:pPr>
            <w:r>
              <w:rPr/>
              <w:t>2</w:t>
            </w:r>
          </w:p>
        </w:tc>
        <w:tc>
          <w:tcPr>
            <w:tcW w:type="dxa" w:w="3178"/>
          </w:tcPr>
          <w:p>
            <w:pPr>
              <w:pStyle w:val="null3"/>
            </w:pPr>
            <w:r>
              <w:rPr/>
              <w:t>响应文件签字、盖章</w:t>
            </w:r>
          </w:p>
        </w:tc>
        <w:tc>
          <w:tcPr>
            <w:tcW w:type="dxa" w:w="4238"/>
          </w:tcPr>
          <w:p>
            <w:pPr>
              <w:pStyle w:val="null3"/>
            </w:pPr>
            <w:r>
              <w:rPr/>
              <w:t>响应文件已按磋商文件要求签字、盖章</w:t>
            </w:r>
          </w:p>
        </w:tc>
      </w:tr>
      <w:tr>
        <w:tc>
          <w:tcPr>
            <w:tcW w:type="dxa" w:w="890"/>
          </w:tcPr>
          <w:p>
            <w:pPr>
              <w:pStyle w:val="null3"/>
            </w:pPr>
            <w:r>
              <w:rPr/>
              <w:t>3</w:t>
            </w:r>
          </w:p>
        </w:tc>
        <w:tc>
          <w:tcPr>
            <w:tcW w:type="dxa" w:w="3178"/>
          </w:tcPr>
          <w:p>
            <w:pPr>
              <w:pStyle w:val="null3"/>
            </w:pPr>
            <w:r>
              <w:rPr/>
              <w:t>响应有效期</w:t>
            </w:r>
          </w:p>
        </w:tc>
        <w:tc>
          <w:tcPr>
            <w:tcW w:type="dxa" w:w="4238"/>
          </w:tcPr>
          <w:p>
            <w:pPr>
              <w:pStyle w:val="null3"/>
            </w:pPr>
            <w:r>
              <w:rPr/>
              <w:t>响应有效期满足磋商文件要求</w:t>
            </w:r>
          </w:p>
        </w:tc>
      </w:tr>
      <w:tr>
        <w:tc>
          <w:tcPr>
            <w:tcW w:type="dxa" w:w="890"/>
          </w:tcPr>
          <w:p>
            <w:pPr>
              <w:pStyle w:val="null3"/>
            </w:pPr>
            <w:r>
              <w:rPr/>
              <w:t>4</w:t>
            </w:r>
          </w:p>
        </w:tc>
        <w:tc>
          <w:tcPr>
            <w:tcW w:type="dxa" w:w="3178"/>
          </w:tcPr>
          <w:p>
            <w:pPr>
              <w:pStyle w:val="null3"/>
            </w:pPr>
            <w:r>
              <w:rPr/>
              <w:t>“★”要求</w:t>
            </w:r>
          </w:p>
        </w:tc>
        <w:tc>
          <w:tcPr>
            <w:tcW w:type="dxa" w:w="4238"/>
          </w:tcPr>
          <w:p>
            <w:pPr>
              <w:pStyle w:val="null3"/>
            </w:pPr>
            <w:r>
              <w:rPr/>
              <w:t>响应文件满足磋商文件加注“★”要求的内容</w:t>
            </w:r>
          </w:p>
        </w:tc>
      </w:tr>
      <w:tr>
        <w:tc>
          <w:tcPr>
            <w:tcW w:type="dxa" w:w="890"/>
          </w:tcPr>
          <w:p>
            <w:pPr>
              <w:pStyle w:val="null3"/>
            </w:pPr>
            <w:r>
              <w:rPr/>
              <w:t>5</w:t>
            </w:r>
          </w:p>
        </w:tc>
        <w:tc>
          <w:tcPr>
            <w:tcW w:type="dxa" w:w="3178"/>
          </w:tcPr>
          <w:p>
            <w:pPr>
              <w:pStyle w:val="null3"/>
            </w:pPr>
            <w:r>
              <w:rPr/>
              <w:t>其他无效情形</w:t>
            </w:r>
          </w:p>
        </w:tc>
        <w:tc>
          <w:tcPr>
            <w:tcW w:type="dxa" w:w="4238"/>
          </w:tcPr>
          <w:p>
            <w:pPr>
              <w:pStyle w:val="null3"/>
            </w:pPr>
            <w:r>
              <w:rPr/>
              <w:t>无法律、法规和磋商文件规定的其他无效情形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采购包1(松山湖状元路等周边道路暗区整治项目):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项目的理解 (10.0分)</w:t>
            </w:r>
          </w:p>
        </w:tc>
        <w:tc>
          <w:tcPr>
            <w:tcW w:type="dxa" w:w="5076"/>
          </w:tcPr>
          <w:p>
            <w:pPr>
              <w:pStyle w:val="null3"/>
              <w:jc w:val="left"/>
            </w:pPr>
            <w:r>
              <w:rPr/>
              <w:t>供应商对本项目现场的熟悉程度、理解及项目重点和难点的分析，以及根据项目重点和难点所采取的措施等进行综合评审： 现场的熟悉程度深入，重点和难点分析清晰具体且对应措施完善详细具体、有针对性、操作性强，施工流程科学合理，得10分； 现场的熟悉程度一般，重点和难点分析完整、对应措施可行性较高，施工流程安排合理，得7分； 现场的熟悉程度肤浅，重点和难点分析基本合理、对应措施可行性不高，施工流程描述较笼统，得4分； 现场的熟悉程度、重点和难点分析不清晰不具体，施工流程安排不明确，得1分； 未提供对应方案不得分。</w:t>
            </w:r>
          </w:p>
        </w:tc>
      </w:tr>
      <w:tr>
        <w:tc>
          <w:tcPr>
            <w:tcW w:type="dxa" w:w="922"/>
            <w:gridSpan w:val="2"/>
            <w:vMerge/>
          </w:tcPr>
          <w:p/>
        </w:tc>
        <w:tc>
          <w:tcPr>
            <w:tcW w:type="dxa" w:w="2307"/>
          </w:tcPr>
          <w:p>
            <w:pPr>
              <w:pStyle w:val="null3"/>
              <w:jc w:val="left"/>
            </w:pPr>
            <w:r>
              <w:rPr/>
              <w:t>实施方案 (15.0分)</w:t>
            </w:r>
          </w:p>
        </w:tc>
        <w:tc>
          <w:tcPr>
            <w:tcW w:type="dxa" w:w="5076"/>
          </w:tcPr>
          <w:p>
            <w:pPr>
              <w:pStyle w:val="null3"/>
              <w:jc w:val="left"/>
            </w:pPr>
            <w:r>
              <w:rPr/>
              <w:t>根据供应商针对本项目制定的整体实施方案(包括对项目整体的施工方案、施工组织等方案)进行综合评审： 项目实施方案详细、细致、科学合理、切实可行，内容切合工程特点，资源配置完全匹配工程量的，得15分； 项目实施方案详细、合理、可行，内容切合工程特点，资源配置基本满足需求的，得11分； 项目实施方案基本完整、合理性一般，未能体现工程特点，资源配置存在部分缺口的，得7分； 项目实施方案不完整，内容简单，可靠性差，资源配置严重不足，得3分； 未提供对应方案不得分。</w:t>
            </w:r>
          </w:p>
        </w:tc>
      </w:tr>
      <w:tr>
        <w:tc>
          <w:tcPr>
            <w:tcW w:type="dxa" w:w="922"/>
            <w:gridSpan w:val="2"/>
            <w:vMerge/>
          </w:tcPr>
          <w:p/>
        </w:tc>
        <w:tc>
          <w:tcPr>
            <w:tcW w:type="dxa" w:w="2307"/>
          </w:tcPr>
          <w:p>
            <w:pPr>
              <w:pStyle w:val="null3"/>
              <w:jc w:val="left"/>
            </w:pPr>
            <w:r>
              <w:rPr/>
              <w:t>质量保障措施 (10.0分)</w:t>
            </w:r>
          </w:p>
        </w:tc>
        <w:tc>
          <w:tcPr>
            <w:tcW w:type="dxa" w:w="5076"/>
          </w:tcPr>
          <w:p>
            <w:pPr>
              <w:pStyle w:val="null3"/>
              <w:jc w:val="left"/>
            </w:pPr>
            <w:r>
              <w:rPr/>
              <w:t>根据供应商针对本项目实际提出质量保障措施进行综合评审： 质量保障措施具体、可操作性强，项目材料质量把控流程严格，整体项目质量标准执行步骤明确，保质保修服务承诺具体、优越，得10分； 质量保障措施完善、可操作性较高，项目材料质量把控流程细致，整体项目质量标准执行步骤清晰，保质保修服务承诺较详细，得7分； 质量保障措施基本完整、可操作性一般，项目材料质量把控流程基本完整，整体项目质量标准执行步骤基本清楚，保质保修服务承诺简单，得4分； 质量保障措施欠缺、无可操作性，保质保修服务承诺模糊，得1分； 未提供对应方案不得分。</w:t>
            </w:r>
          </w:p>
        </w:tc>
      </w:tr>
      <w:tr>
        <w:tc>
          <w:tcPr>
            <w:tcW w:type="dxa" w:w="922"/>
            <w:gridSpan w:val="2"/>
            <w:vMerge/>
          </w:tcPr>
          <w:p/>
        </w:tc>
        <w:tc>
          <w:tcPr>
            <w:tcW w:type="dxa" w:w="2307"/>
          </w:tcPr>
          <w:p>
            <w:pPr>
              <w:pStyle w:val="null3"/>
              <w:jc w:val="left"/>
            </w:pPr>
            <w:r>
              <w:rPr/>
              <w:t>安全文明施工措施 (10.0分)</w:t>
            </w:r>
          </w:p>
        </w:tc>
        <w:tc>
          <w:tcPr>
            <w:tcW w:type="dxa" w:w="5076"/>
          </w:tcPr>
          <w:p>
            <w:pPr>
              <w:pStyle w:val="null3"/>
              <w:jc w:val="left"/>
            </w:pPr>
            <w:r>
              <w:rPr/>
              <w:t>根据供应商保证安全和文明施工的措施进行综合评审： 安全和文明施工措施合理全面、详细、可行性强、各项措施落实，各措施流程明确、条理清晰的，得10分； 安全和文明施工措施合理、较具体，各项措施基本能落实，各措施流程明了、条理清楚的，得7分； 安全和文明施工措施基本完整、合理可行性一般，各措施流程较含糊、条理不够清楚的得4分； 安全和文明施工措施不明确、各项措施响应不充分，得1分；未提供对应方案不得分。</w:t>
            </w:r>
          </w:p>
        </w:tc>
      </w:tr>
      <w:tr>
        <w:tc>
          <w:tcPr>
            <w:tcW w:type="dxa" w:w="922"/>
            <w:gridSpan w:val="2"/>
            <w:vMerge/>
          </w:tcPr>
          <w:p/>
        </w:tc>
        <w:tc>
          <w:tcPr>
            <w:tcW w:type="dxa" w:w="2307"/>
          </w:tcPr>
          <w:p>
            <w:pPr>
              <w:pStyle w:val="null3"/>
              <w:jc w:val="left"/>
            </w:pPr>
            <w:r>
              <w:rPr/>
              <w:t>应急预案 (8.0分)</w:t>
            </w:r>
          </w:p>
        </w:tc>
        <w:tc>
          <w:tcPr>
            <w:tcW w:type="dxa" w:w="5076"/>
          </w:tcPr>
          <w:p>
            <w:pPr>
              <w:pStyle w:val="null3"/>
              <w:jc w:val="left"/>
            </w:pPr>
            <w:r>
              <w:rPr/>
              <w:t>根据供应商提供的的应急预案进行综合评审： 供应商提供的应急预案有详细具体的应急预案且针对性强，预案完善，能有效保障项目顺利实施的，得8分； 供应商提供的应急预案有详细具体的应急预案的但针对性一般的，能有效保障项目顺利实施的，得6分； 供应商提供的应急预案基本完整，缺乏针对性，基本能保障项目实施的，得3分； 供应商提供的应急预案简单的、无条理，不能保障项目实施的得1分； 未提供对应方案不得分。</w:t>
            </w:r>
          </w:p>
        </w:tc>
      </w:tr>
      <w:tr>
        <w:tc>
          <w:tcPr>
            <w:tcW w:type="dxa" w:w="922"/>
            <w:gridSpan w:val="2"/>
            <w:vMerge/>
          </w:tcPr>
          <w:p/>
        </w:tc>
        <w:tc>
          <w:tcPr>
            <w:tcW w:type="dxa" w:w="2307"/>
          </w:tcPr>
          <w:p>
            <w:pPr>
              <w:pStyle w:val="null3"/>
              <w:jc w:val="left"/>
            </w:pPr>
            <w:r>
              <w:rPr/>
              <w:t>进度计划与保障 (7.0分)</w:t>
            </w:r>
          </w:p>
        </w:tc>
        <w:tc>
          <w:tcPr>
            <w:tcW w:type="dxa" w:w="5076"/>
          </w:tcPr>
          <w:p>
            <w:pPr>
              <w:pStyle w:val="null3"/>
              <w:jc w:val="left"/>
            </w:pPr>
            <w:r>
              <w:rPr/>
              <w:t>根据供应商提供的进度计划与保障进行评价： 进度计划关键节点设置合理，延误应对措施具体，工期保障措施完备且科学可行，得7分； 进度计划关键节点明确，延误应对措施较具体，工期保障措施基本可行，得5分； 进度计划关键节点模糊，延误应对措施简单，工期保障措施存在缺陷，得3分； 进度计划无关键节点，延误应对措施或工期保障措施缺失，得1分；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供应商具有市政类工程项目业绩，每提供一个得4分，最高得20分。注：须提供合同关键页复印件（关键页需包含以下内容：封面页、合同内容页、双方盖章签署页）加盖供应商公章。</w:t>
            </w:r>
          </w:p>
        </w:tc>
      </w:tr>
      <w:tr>
        <w:tc>
          <w:tcPr>
            <w:tcW w:type="dxa" w:w="922"/>
            <w:gridSpan w:val="2"/>
            <w:vMerge/>
          </w:tcPr>
          <w:p/>
        </w:tc>
        <w:tc>
          <w:tcPr>
            <w:tcW w:type="dxa" w:w="2307"/>
          </w:tcPr>
          <w:p>
            <w:pPr>
              <w:pStyle w:val="null3"/>
              <w:jc w:val="left"/>
            </w:pPr>
            <w:r>
              <w:rPr/>
              <w:t>拟投入技术负责人 (5.0分)</w:t>
            </w:r>
          </w:p>
        </w:tc>
        <w:tc>
          <w:tcPr>
            <w:tcW w:type="dxa" w:w="5076"/>
          </w:tcPr>
          <w:p>
            <w:pPr>
              <w:pStyle w:val="null3"/>
              <w:jc w:val="left"/>
            </w:pPr>
            <w:r>
              <w:rPr/>
              <w:t>拟投入技术负责人（除项目负责人外）具有二级（或以上）建造师（专业为市政公用工程或机电工程）证书，或具有中级（或以上）市政类或机电类或电气类专业职称证书，得5分。 注：须提供上述人员相关证书复印件和供应商为其购买的近三个月（不含开标当月）任意一个月社保证明文件加盖供应商公章。</w:t>
            </w:r>
          </w:p>
        </w:tc>
      </w:tr>
      <w:tr>
        <w:tc>
          <w:tcPr>
            <w:tcW w:type="dxa" w:w="922"/>
            <w:gridSpan w:val="2"/>
            <w:vMerge/>
          </w:tcPr>
          <w:p/>
        </w:tc>
        <w:tc>
          <w:tcPr>
            <w:tcW w:type="dxa" w:w="2307"/>
          </w:tcPr>
          <w:p>
            <w:pPr>
              <w:pStyle w:val="null3"/>
              <w:jc w:val="left"/>
            </w:pPr>
            <w:r>
              <w:rPr/>
              <w:t>响应时间承诺 (5.0分)</w:t>
            </w:r>
          </w:p>
        </w:tc>
        <w:tc>
          <w:tcPr>
            <w:tcW w:type="dxa" w:w="5076"/>
          </w:tcPr>
          <w:p>
            <w:pPr>
              <w:pStyle w:val="null3"/>
              <w:jc w:val="left"/>
            </w:pPr>
            <w:r>
              <w:rPr/>
              <w:t>根据供应商收到采购人的紧急服务需求后的响应时间承诺进行评审： ①供应商收到采购人的紧急服务需求后，承诺1小时（含）内达到指定地点处理的，得5分； ②供应商收到采购人的紧急服务需求后，承诺1小时（不含）至2小时（含）内达到指定地点处理的，得3分； ③供应商收到采购人的紧急服务需求后，承诺2小时（不含）至3小时（含）内达到指定地点处理的，得1分。 ④供应商收到采购人的紧急服务需求后，承诺3小时以上到达指定地点处理的不得分。 注：须响应时间承诺函加盖供应商公章。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磋商文件要求且投标报价下浮率最高的投标报价为评标基准价。)最高报价不是中标的唯一依据。【注：满足磋商文件要求且“XXXX”投标报价最高(相当于投标价格最低)的为评标基准价。如：投标报价下浮率40%为报价最高，则评标基准价为1-40%=60%，得满分15分；某投标报价下浮率为20%,则其投标报价得分=(1-40%)/(1-20%)×15=11.25分；以此类推。】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总得分相同的，按最后报价下浮率由高到低顺序排列。评审总得分且最后报价相同的，按技术部分得分由高到低顺序排列。评审总得分、最后报价且技术部分得分均相同的，技术部分的实施方案的得分由高到低顺序排列。排名第一的供应商为第一成交候选供应商，排名第二的供应商为第二成交候选供应商，排名第三的供应商为第三成交候选供应商。</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color w:val="000000"/>
        </w:rPr>
        <w:t>（</w:t>
      </w:r>
      <w:r>
        <w:rPr>
          <w:sz w:val="32"/>
          <w:color w:val="000000"/>
        </w:rPr>
        <w:t>GF—201</w:t>
      </w:r>
      <w:r>
        <w:rPr>
          <w:sz w:val="32"/>
          <w:color w:val="000000"/>
        </w:rPr>
        <w:t>7</w:t>
      </w:r>
      <w:r>
        <w:rPr>
          <w:sz w:val="32"/>
          <w:color w:val="000000"/>
        </w:rPr>
        <w:t>—</w:t>
      </w:r>
      <w:r>
        <w:rPr>
          <w:sz w:val="32"/>
          <w:color w:val="000000"/>
        </w:rPr>
        <w:t>0201</w:t>
      </w:r>
      <w:r>
        <w:rPr>
          <w:sz w:val="32"/>
          <w:color w:val="000000"/>
        </w:rPr>
        <w:t>）</w:t>
      </w:r>
    </w:p>
    <w:p>
      <w:pPr>
        <w:pStyle w:val="null3"/>
        <w:jc w:val="center"/>
      </w:pPr>
      <w:r>
        <w:rPr>
          <w:sz w:val="72"/>
          <w:b/>
          <w:color w:val="000000"/>
        </w:rPr>
        <w:t>建设工程施工合同</w:t>
      </w:r>
      <w:r>
        <w:br/>
      </w:r>
      <w:r>
        <w:rPr>
          <w:sz w:val="32"/>
          <w:b/>
          <w:color w:val="000000"/>
        </w:rPr>
        <w:t>（建设工程施工合同</w:t>
      </w:r>
      <w:r>
        <w:rPr>
          <w:sz w:val="32"/>
          <w:b/>
          <w:color w:val="000000"/>
        </w:rPr>
        <w:t>详见本项目磋商公告附件</w:t>
      </w:r>
      <w:r>
        <w:rPr>
          <w:sz w:val="32"/>
          <w:b/>
          <w:color w:val="000000"/>
        </w:rPr>
        <w:t>）</w:t>
      </w:r>
    </w:p>
    <w:p>
      <w:pPr>
        <w:pStyle w:val="null3"/>
        <w:jc w:val="center"/>
      </w:pPr>
      <w:r>
        <w:rPr>
          <w:sz w:val="32"/>
          <w:b/>
          <w:color w:val="000000"/>
        </w:rPr>
        <w:t xml:space="preserve">                   住房城乡建设部</w:t>
      </w:r>
    </w:p>
    <w:p>
      <w:pPr>
        <w:pStyle w:val="null3"/>
        <w:jc w:val="center"/>
      </w:pPr>
      <w:r>
        <w:rPr>
          <w:sz w:val="32"/>
          <w:b/>
          <w:color w:val="000000"/>
        </w:rPr>
        <w:t>国家工商行政管理总局      制定</w:t>
      </w:r>
    </w:p>
    <w:p>
      <w:pPr>
        <w:pStyle w:val="null3"/>
        <w:ind w:right="2715" w:firstLine="2750"/>
        <w:jc w:val="both"/>
        <w:outlineLvl w:val="2"/>
      </w:pPr>
      <w:r>
        <w:rPr>
          <w:sz w:val="28"/>
          <w:b/>
        </w:rPr>
        <w:t>第一部分</w:t>
      </w:r>
      <w:r>
        <w:rPr>
          <w:sz w:val="28"/>
          <w:b/>
        </w:rPr>
        <w:t>合同协议书</w:t>
      </w:r>
    </w:p>
    <w:p>
      <w:pPr>
        <w:pStyle w:val="null3"/>
        <w:jc w:val="both"/>
      </w:pPr>
      <w:r>
        <w:rPr>
          <w:sz w:val="22"/>
          <w:b/>
          <w:color w:val="000000"/>
        </w:rPr>
        <w:t>发包人（全称）：</w:t>
      </w:r>
      <w:r>
        <w:rPr>
          <w:sz w:val="22"/>
          <w:b/>
          <w:color w:val="000000"/>
          <w:u w:val="single"/>
        </w:rPr>
        <w:t xml:space="preserve">                              </w:t>
      </w:r>
    </w:p>
    <w:p>
      <w:pPr>
        <w:pStyle w:val="null3"/>
        <w:jc w:val="both"/>
      </w:pPr>
      <w:r>
        <w:rPr>
          <w:sz w:val="22"/>
          <w:b/>
          <w:color w:val="000000"/>
        </w:rPr>
        <w:t>承包人（全称）：</w:t>
      </w:r>
      <w:r>
        <w:rPr>
          <w:sz w:val="22"/>
          <w:b/>
          <w:color w:val="000000"/>
          <w:u w:val="single"/>
        </w:rPr>
        <w:t xml:space="preserve">                               </w:t>
      </w:r>
    </w:p>
    <w:p>
      <w:pPr>
        <w:pStyle w:val="null3"/>
        <w:ind w:firstLine="440"/>
        <w:jc w:val="both"/>
      </w:pPr>
      <w:r>
        <w:rPr>
          <w:sz w:val="22"/>
          <w:color w:val="000000"/>
        </w:rPr>
        <w:t>根据《中华人民共和国合同法》、《中华人民共和国建筑法》及有关法律规定，遵循平等、自愿、公平和诚实信用的原则，双方就</w:t>
      </w:r>
    </w:p>
    <w:p>
      <w:pPr>
        <w:pStyle w:val="null3"/>
        <w:jc w:val="both"/>
      </w:pPr>
      <w:r>
        <w:rPr>
          <w:sz w:val="21"/>
          <w:u w:val="single"/>
        </w:rPr>
        <w:t xml:space="preserve">  </w:t>
      </w:r>
      <w:r>
        <w:rPr>
          <w:sz w:val="22"/>
          <w:color w:val="000000"/>
          <w:u w:val="single"/>
        </w:rPr>
        <w:t>松山湖状元路等周边道路暗区整治项目</w:t>
      </w:r>
      <w:r>
        <w:rPr>
          <w:sz w:val="22"/>
          <w:color w:val="000000"/>
        </w:rPr>
        <w:t>施工及有关事项协商一致，共同达成如下协议：</w:t>
      </w:r>
    </w:p>
    <w:p>
      <w:pPr>
        <w:pStyle w:val="null3"/>
        <w:spacing w:before="120" w:after="120"/>
        <w:jc w:val="both"/>
        <w:outlineLvl w:val="3"/>
      </w:pPr>
      <w:r>
        <w:rPr>
          <w:sz w:val="28"/>
          <w:b/>
        </w:rPr>
        <w:t xml:space="preserve">   </w:t>
      </w:r>
      <w:r>
        <w:rPr>
          <w:sz w:val="22"/>
          <w:b/>
          <w:color w:val="000000"/>
        </w:rPr>
        <w:t xml:space="preserve"> </w:t>
      </w:r>
      <w:r>
        <w:rPr>
          <w:sz w:val="22"/>
          <w:b/>
          <w:color w:val="000000"/>
        </w:rPr>
        <w:t>一、工程概况</w:t>
      </w:r>
    </w:p>
    <w:p>
      <w:pPr>
        <w:pStyle w:val="null3"/>
        <w:ind w:firstLine="431"/>
        <w:jc w:val="both"/>
      </w:pPr>
      <w:r>
        <w:rPr>
          <w:sz w:val="22"/>
          <w:color w:val="000000"/>
        </w:rPr>
        <w:t>1.工程名称</w:t>
      </w:r>
      <w:r>
        <w:rPr>
          <w:sz w:val="22"/>
          <w:color w:val="000000"/>
        </w:rPr>
        <w:t>：</w:t>
      </w:r>
      <w:r>
        <w:rPr>
          <w:sz w:val="22"/>
          <w:color w:val="000000"/>
          <w:u w:val="single"/>
        </w:rPr>
        <w:t>松山湖状元路等周边道路暗区整治项目</w:t>
      </w:r>
      <w:r>
        <w:rPr>
          <w:sz w:val="22"/>
          <w:color w:val="000000"/>
        </w:rPr>
        <w:t>。</w:t>
      </w:r>
    </w:p>
    <w:p>
      <w:pPr>
        <w:pStyle w:val="null3"/>
        <w:ind w:firstLine="431"/>
        <w:jc w:val="both"/>
      </w:pPr>
      <w:r>
        <w:rPr>
          <w:sz w:val="22"/>
          <w:color w:val="000000"/>
        </w:rPr>
        <w:t>2.工程地点：</w:t>
      </w:r>
      <w:r>
        <w:rPr>
          <w:sz w:val="22"/>
          <w:color w:val="000000"/>
          <w:u w:val="single"/>
        </w:rPr>
        <w:t>包括松山湖状元路、科汇路、科苑路等三条路</w:t>
      </w:r>
      <w:r>
        <w:rPr>
          <w:sz w:val="22"/>
          <w:color w:val="000000"/>
        </w:rPr>
        <w:t>。</w:t>
      </w:r>
    </w:p>
    <w:p>
      <w:pPr>
        <w:pStyle w:val="null3"/>
        <w:ind w:firstLine="431"/>
        <w:jc w:val="both"/>
      </w:pPr>
      <w:r>
        <w:rPr>
          <w:sz w:val="22"/>
          <w:color w:val="000000"/>
        </w:rPr>
        <w:t>3.工程立项批准文号：</w:t>
      </w:r>
      <w:r>
        <w:rPr>
          <w:sz w:val="22"/>
          <w:b/>
          <w:color w:val="000000"/>
          <w:u w:val="single"/>
        </w:rPr>
        <w:t xml:space="preserve">                       </w:t>
      </w:r>
      <w:r>
        <w:rPr>
          <w:sz w:val="21"/>
          <w:b/>
          <w:u w:val="single"/>
        </w:rPr>
        <w:t xml:space="preserve">   </w:t>
      </w:r>
      <w:r>
        <w:rPr>
          <w:sz w:val="22"/>
          <w:color w:val="000000"/>
        </w:rPr>
        <w:t>。</w:t>
      </w:r>
    </w:p>
    <w:p>
      <w:pPr>
        <w:pStyle w:val="null3"/>
        <w:ind w:firstLine="431"/>
        <w:jc w:val="both"/>
      </w:pPr>
      <w:r>
        <w:rPr>
          <w:sz w:val="22"/>
          <w:color w:val="000000"/>
        </w:rPr>
        <w:t>4.资金来源：</w:t>
      </w:r>
      <w:r>
        <w:rPr>
          <w:sz w:val="22"/>
          <w:color w:val="000000"/>
          <w:u w:val="single"/>
        </w:rPr>
        <w:t xml:space="preserve">  </w:t>
      </w:r>
      <w:r>
        <w:rPr>
          <w:sz w:val="22"/>
          <w:color w:val="000000"/>
          <w:u w:val="single"/>
        </w:rPr>
        <w:t>财政性资金</w:t>
      </w:r>
      <w:r>
        <w:rPr>
          <w:sz w:val="21"/>
          <w:u w:val="single"/>
        </w:rPr>
        <w:t xml:space="preserve">  </w:t>
      </w:r>
      <w:r>
        <w:rPr>
          <w:sz w:val="22"/>
          <w:color w:val="000000"/>
        </w:rPr>
        <w:t>。</w:t>
      </w:r>
    </w:p>
    <w:p>
      <w:pPr>
        <w:pStyle w:val="null3"/>
        <w:ind w:firstLine="431"/>
        <w:jc w:val="both"/>
      </w:pPr>
      <w:r>
        <w:rPr>
          <w:sz w:val="22"/>
          <w:color w:val="000000"/>
        </w:rPr>
        <w:t>5.工程内容：</w:t>
      </w:r>
      <w:r>
        <w:rPr>
          <w:sz w:val="22"/>
          <w:color w:val="000000"/>
          <w:u w:val="single"/>
        </w:rPr>
        <w:t>本次工程主要内容为完善路灯照明系统，在没有路灯的路段或路灯照明不满足照明要求的路段新建路灯。</w:t>
      </w:r>
      <w:r>
        <w:rPr>
          <w:sz w:val="22"/>
          <w:color w:val="000000"/>
          <w:u w:val="single"/>
        </w:rPr>
        <w:t>详见项目</w:t>
      </w:r>
      <w:r>
        <w:rPr>
          <w:sz w:val="22"/>
          <w:color w:val="000000"/>
          <w:u w:val="single"/>
        </w:rPr>
        <w:t>工程量预算书及</w:t>
      </w:r>
      <w:r>
        <w:rPr>
          <w:sz w:val="22"/>
          <w:color w:val="000000"/>
          <w:u w:val="single"/>
        </w:rPr>
        <w:t>施工</w:t>
      </w:r>
      <w:r>
        <w:rPr>
          <w:sz w:val="22"/>
          <w:color w:val="000000"/>
          <w:u w:val="single"/>
        </w:rPr>
        <w:t>图纸</w:t>
      </w:r>
      <w:r>
        <w:rPr>
          <w:sz w:val="22"/>
          <w:color w:val="000000"/>
          <w:u w:val="single"/>
        </w:rPr>
        <w:t>。</w:t>
      </w:r>
    </w:p>
    <w:p>
      <w:pPr>
        <w:pStyle w:val="null3"/>
        <w:ind w:firstLine="431"/>
        <w:jc w:val="both"/>
      </w:pPr>
      <w:r>
        <w:rPr>
          <w:sz w:val="22"/>
          <w:color w:val="000000"/>
        </w:rPr>
        <w:t>群体工程应附《承包人承揽工程项目一览表》（附件</w:t>
      </w:r>
      <w:r>
        <w:rPr>
          <w:sz w:val="22"/>
          <w:color w:val="000000"/>
        </w:rPr>
        <w:t>1）。</w:t>
      </w:r>
    </w:p>
    <w:p>
      <w:pPr>
        <w:pStyle w:val="null3"/>
        <w:ind w:firstLine="431"/>
        <w:jc w:val="both"/>
      </w:pPr>
      <w:r>
        <w:rPr>
          <w:sz w:val="22"/>
          <w:color w:val="000000"/>
        </w:rPr>
        <w:t>6.工程承包范围：</w:t>
      </w:r>
    </w:p>
    <w:p>
      <w:pPr>
        <w:pStyle w:val="null3"/>
        <w:ind w:firstLine="440"/>
        <w:jc w:val="both"/>
      </w:pPr>
      <w:r>
        <w:rPr>
          <w:sz w:val="22"/>
          <w:color w:val="000000"/>
          <w:u w:val="single"/>
        </w:rPr>
        <w:t>松山湖状元路等周边道路暗区整治项目包括松山湖状元路、科汇路、科苑路等三条路、其中状元路长度约为</w:t>
      </w:r>
      <w:r>
        <w:rPr>
          <w:sz w:val="22"/>
          <w:color w:val="000000"/>
          <w:u w:val="single"/>
        </w:rPr>
        <w:t>1729米、科汇路长度约为297米，科苑路长度约为403米，总长度约为2429米，状元路现状部分设有单边路灯，科汇路、科苑路现状无路灯。本次工程主要内容为完善路灯照明系统，在没有路灯的路段或路灯照明不满足照明要求的路段新建路灯</w:t>
      </w:r>
      <w:r>
        <w:rPr>
          <w:sz w:val="22"/>
          <w:color w:val="000000"/>
        </w:rPr>
        <w:t>。</w:t>
      </w:r>
    </w:p>
    <w:p>
      <w:pPr>
        <w:pStyle w:val="null3"/>
        <w:spacing w:before="120" w:after="120"/>
        <w:jc w:val="both"/>
        <w:outlineLvl w:val="3"/>
      </w:pPr>
      <w:r>
        <w:rPr>
          <w:sz w:val="22"/>
          <w:b/>
          <w:color w:val="000000"/>
        </w:rPr>
        <w:t xml:space="preserve">   </w:t>
      </w:r>
      <w:r>
        <w:rPr>
          <w:sz w:val="22"/>
          <w:b/>
          <w:color w:val="000000"/>
        </w:rPr>
        <w:t>二、合同工期</w:t>
      </w:r>
    </w:p>
    <w:p>
      <w:pPr>
        <w:pStyle w:val="null3"/>
        <w:ind w:firstLine="459"/>
        <w:jc w:val="both"/>
      </w:pPr>
      <w:r>
        <w:rPr>
          <w:sz w:val="22"/>
          <w:color w:val="000000"/>
        </w:rPr>
        <w:t>计划开工日期：</w:t>
      </w:r>
      <w:r>
        <w:rPr>
          <w:sz w:val="21"/>
          <w:u w:val="single"/>
        </w:rPr>
        <w:t xml:space="preserve">          </w:t>
      </w:r>
      <w:r>
        <w:rPr>
          <w:sz w:val="22"/>
          <w:color w:val="000000"/>
        </w:rPr>
        <w:t>年</w:t>
      </w:r>
      <w:r>
        <w:rPr>
          <w:sz w:val="21"/>
          <w:u w:val="single"/>
        </w:rPr>
        <w:t xml:space="preserve">      </w:t>
      </w:r>
      <w:r>
        <w:rPr>
          <w:sz w:val="22"/>
          <w:color w:val="000000"/>
        </w:rPr>
        <w:t>月</w:t>
      </w:r>
      <w:r>
        <w:rPr>
          <w:sz w:val="21"/>
          <w:u w:val="single"/>
        </w:rPr>
        <w:t xml:space="preserve">      </w:t>
      </w:r>
      <w:r>
        <w:rPr>
          <w:sz w:val="22"/>
          <w:color w:val="000000"/>
        </w:rPr>
        <w:t>日。</w:t>
      </w:r>
    </w:p>
    <w:p>
      <w:pPr>
        <w:pStyle w:val="null3"/>
        <w:ind w:firstLine="459"/>
        <w:jc w:val="both"/>
      </w:pPr>
      <w:r>
        <w:rPr>
          <w:sz w:val="22"/>
          <w:color w:val="000000"/>
        </w:rPr>
        <w:t>计划竣工日期：</w:t>
      </w:r>
      <w:r>
        <w:rPr>
          <w:sz w:val="21"/>
          <w:u w:val="single"/>
        </w:rPr>
        <w:t xml:space="preserve">          </w:t>
      </w:r>
      <w:r>
        <w:rPr>
          <w:sz w:val="22"/>
          <w:color w:val="000000"/>
        </w:rPr>
        <w:t>年</w:t>
      </w:r>
      <w:r>
        <w:rPr>
          <w:sz w:val="21"/>
          <w:u w:val="single"/>
        </w:rPr>
        <w:t xml:space="preserve">      </w:t>
      </w:r>
      <w:r>
        <w:rPr>
          <w:sz w:val="22"/>
          <w:color w:val="000000"/>
        </w:rPr>
        <w:t>月</w:t>
      </w:r>
      <w:r>
        <w:rPr>
          <w:sz w:val="21"/>
          <w:u w:val="single"/>
        </w:rPr>
        <w:t xml:space="preserve">      </w:t>
      </w:r>
      <w:r>
        <w:rPr>
          <w:sz w:val="22"/>
          <w:color w:val="000000"/>
        </w:rPr>
        <w:t>日。</w:t>
      </w:r>
    </w:p>
    <w:p>
      <w:pPr>
        <w:pStyle w:val="null3"/>
        <w:ind w:firstLine="459"/>
        <w:jc w:val="both"/>
      </w:pPr>
      <w:r>
        <w:rPr>
          <w:sz w:val="22"/>
          <w:color w:val="000000"/>
        </w:rPr>
        <w:t>工期总日历天数：</w:t>
      </w:r>
      <w:r>
        <w:rPr>
          <w:sz w:val="21"/>
          <w:u w:val="single"/>
        </w:rPr>
        <w:t xml:space="preserve">          </w:t>
      </w:r>
      <w:r>
        <w:rPr>
          <w:sz w:val="22"/>
          <w:color w:val="000000"/>
        </w:rPr>
        <w:t>天。工期总日历天数与根据前述计划开竣工日期计算的工期天数不一致的，以工期总日历天数为准。</w:t>
      </w:r>
    </w:p>
    <w:p>
      <w:pPr>
        <w:pStyle w:val="null3"/>
        <w:spacing w:before="120" w:after="120"/>
        <w:jc w:val="both"/>
        <w:outlineLvl w:val="3"/>
      </w:pPr>
      <w:r>
        <w:rPr>
          <w:sz w:val="28"/>
          <w:b/>
        </w:rPr>
        <w:t xml:space="preserve">    </w:t>
      </w:r>
      <w:r>
        <w:rPr>
          <w:sz w:val="22"/>
          <w:b/>
          <w:color w:val="000000"/>
        </w:rPr>
        <w:t>三、质量标准</w:t>
      </w:r>
    </w:p>
    <w:p>
      <w:pPr>
        <w:pStyle w:val="null3"/>
        <w:ind w:firstLine="459"/>
        <w:jc w:val="both"/>
      </w:pPr>
      <w:r>
        <w:rPr>
          <w:sz w:val="22"/>
          <w:color w:val="000000"/>
        </w:rPr>
        <w:t>工程质量符合</w:t>
      </w:r>
      <w:r>
        <w:rPr>
          <w:sz w:val="21"/>
          <w:u w:val="single"/>
        </w:rPr>
        <w:t xml:space="preserve">                                  </w:t>
      </w:r>
      <w:r>
        <w:rPr>
          <w:sz w:val="22"/>
          <w:color w:val="000000"/>
        </w:rPr>
        <w:t>标准。</w:t>
      </w:r>
    </w:p>
    <w:p>
      <w:pPr>
        <w:pStyle w:val="null3"/>
        <w:spacing w:before="120" w:after="120"/>
        <w:jc w:val="both"/>
        <w:outlineLvl w:val="3"/>
      </w:pPr>
      <w:r>
        <w:rPr>
          <w:sz w:val="28"/>
          <w:b/>
        </w:rPr>
        <w:t xml:space="preserve">   </w:t>
      </w:r>
      <w:r>
        <w:rPr>
          <w:sz w:val="22"/>
          <w:b/>
          <w:color w:val="000000"/>
        </w:rPr>
        <w:t xml:space="preserve"> </w:t>
      </w:r>
      <w:r>
        <w:rPr>
          <w:sz w:val="22"/>
          <w:b/>
          <w:color w:val="000000"/>
        </w:rPr>
        <w:t>四、签约合同价与合同价格形式</w:t>
      </w:r>
    </w:p>
    <w:p>
      <w:pPr>
        <w:pStyle w:val="null3"/>
        <w:ind w:firstLine="440"/>
        <w:jc w:val="both"/>
      </w:pPr>
      <w:r>
        <w:rPr>
          <w:sz w:val="22"/>
          <w:color w:val="000000"/>
        </w:rPr>
        <w:t>1.签约合同价为：</w:t>
      </w:r>
    </w:p>
    <w:p>
      <w:pPr>
        <w:pStyle w:val="null3"/>
        <w:ind w:firstLine="550"/>
        <w:jc w:val="both"/>
      </w:pPr>
      <w:r>
        <w:rPr>
          <w:sz w:val="22"/>
          <w:color w:val="000000"/>
        </w:rPr>
        <w:t>人民币（大写）</w:t>
      </w:r>
      <w:r>
        <w:rPr>
          <w:sz w:val="21"/>
          <w:u w:val="single"/>
        </w:rPr>
        <w:t xml:space="preserve">                 </w:t>
      </w:r>
      <w:r>
        <w:rPr>
          <w:sz w:val="22"/>
          <w:color w:val="000000"/>
        </w:rPr>
        <w:t>(¥</w:t>
      </w:r>
      <w:r>
        <w:rPr>
          <w:sz w:val="21"/>
          <w:u w:val="single"/>
        </w:rPr>
        <w:t xml:space="preserve">            </w:t>
      </w:r>
      <w:r>
        <w:rPr>
          <w:sz w:val="22"/>
          <w:color w:val="000000"/>
        </w:rPr>
        <w:t>元</w:t>
      </w:r>
      <w:r>
        <w:rPr>
          <w:sz w:val="22"/>
          <w:color w:val="000000"/>
        </w:rPr>
        <w:t>)；</w:t>
      </w:r>
    </w:p>
    <w:p>
      <w:pPr>
        <w:pStyle w:val="null3"/>
        <w:ind w:firstLine="440"/>
        <w:jc w:val="both"/>
      </w:pPr>
      <w:r>
        <w:rPr>
          <w:sz w:val="22"/>
          <w:color w:val="000000"/>
        </w:rPr>
        <w:t>其中：</w:t>
      </w:r>
    </w:p>
    <w:p>
      <w:pPr>
        <w:pStyle w:val="null3"/>
        <w:ind w:firstLine="440"/>
        <w:jc w:val="both"/>
      </w:pPr>
      <w:r>
        <w:rPr>
          <w:sz w:val="22"/>
          <w:color w:val="000000"/>
        </w:rPr>
        <w:t>（</w:t>
      </w:r>
      <w:r>
        <w:rPr>
          <w:sz w:val="22"/>
          <w:color w:val="000000"/>
        </w:rPr>
        <w:t>1）安全文明施工费：</w:t>
      </w:r>
    </w:p>
    <w:p>
      <w:pPr>
        <w:pStyle w:val="null3"/>
        <w:ind w:firstLine="990"/>
        <w:jc w:val="both"/>
      </w:pPr>
      <w:r>
        <w:rPr>
          <w:sz w:val="22"/>
          <w:color w:val="000000"/>
        </w:rPr>
        <w:t>人民币（大写）</w:t>
      </w:r>
      <w:r>
        <w:rPr>
          <w:sz w:val="21"/>
          <w:u w:val="single"/>
        </w:rPr>
        <w:t xml:space="preserve">              </w:t>
      </w:r>
      <w:r>
        <w:rPr>
          <w:sz w:val="22"/>
          <w:color w:val="000000"/>
        </w:rPr>
        <w:t xml:space="preserve"> </w:t>
      </w:r>
      <w:r>
        <w:rPr>
          <w:sz w:val="22"/>
          <w:color w:val="000000"/>
        </w:rPr>
        <w:t>(¥</w:t>
      </w:r>
      <w:r>
        <w:rPr>
          <w:sz w:val="21"/>
          <w:u w:val="single"/>
        </w:rPr>
        <w:t xml:space="preserve">          </w:t>
      </w:r>
      <w:r>
        <w:rPr>
          <w:sz w:val="22"/>
          <w:color w:val="000000"/>
        </w:rPr>
        <w:t>元</w:t>
      </w:r>
      <w:r>
        <w:rPr>
          <w:sz w:val="22"/>
          <w:color w:val="000000"/>
        </w:rPr>
        <w:t>)；</w:t>
      </w:r>
    </w:p>
    <w:p>
      <w:pPr>
        <w:pStyle w:val="null3"/>
        <w:ind w:firstLine="440"/>
        <w:jc w:val="both"/>
      </w:pPr>
      <w:r>
        <w:rPr>
          <w:sz w:val="22"/>
          <w:color w:val="000000"/>
        </w:rPr>
        <w:t>（</w:t>
      </w:r>
      <w:r>
        <w:rPr>
          <w:sz w:val="22"/>
          <w:color w:val="000000"/>
        </w:rPr>
        <w:t>2）材料和工程设备暂估价金额：</w:t>
      </w:r>
    </w:p>
    <w:p>
      <w:pPr>
        <w:pStyle w:val="null3"/>
        <w:ind w:firstLine="990"/>
        <w:jc w:val="both"/>
      </w:pPr>
      <w:r>
        <w:rPr>
          <w:sz w:val="22"/>
          <w:color w:val="000000"/>
        </w:rPr>
        <w:t>人民币（大写）</w:t>
      </w:r>
      <w:r>
        <w:rPr>
          <w:sz w:val="21"/>
          <w:u w:val="single"/>
        </w:rPr>
        <w:t xml:space="preserve">              </w:t>
      </w:r>
      <w:r>
        <w:rPr>
          <w:sz w:val="22"/>
          <w:color w:val="000000"/>
        </w:rPr>
        <w:t xml:space="preserve"> </w:t>
      </w:r>
      <w:r>
        <w:rPr>
          <w:sz w:val="22"/>
          <w:color w:val="000000"/>
        </w:rPr>
        <w:t>(¥</w:t>
      </w:r>
      <w:r>
        <w:rPr>
          <w:sz w:val="21"/>
          <w:u w:val="single"/>
        </w:rPr>
        <w:t xml:space="preserve">          </w:t>
      </w:r>
      <w:r>
        <w:rPr>
          <w:sz w:val="22"/>
          <w:color w:val="000000"/>
        </w:rPr>
        <w:t>元</w:t>
      </w:r>
      <w:r>
        <w:rPr>
          <w:sz w:val="22"/>
          <w:color w:val="000000"/>
        </w:rPr>
        <w:t>)；</w:t>
      </w:r>
    </w:p>
    <w:p>
      <w:pPr>
        <w:pStyle w:val="null3"/>
        <w:ind w:firstLine="440"/>
        <w:jc w:val="both"/>
      </w:pPr>
      <w:r>
        <w:rPr>
          <w:sz w:val="22"/>
          <w:color w:val="000000"/>
        </w:rPr>
        <w:t>（</w:t>
      </w:r>
      <w:r>
        <w:rPr>
          <w:sz w:val="22"/>
          <w:color w:val="000000"/>
        </w:rPr>
        <w:t>3）专业工程暂估价金额：</w:t>
      </w:r>
    </w:p>
    <w:p>
      <w:pPr>
        <w:pStyle w:val="null3"/>
        <w:ind w:firstLine="990"/>
        <w:jc w:val="both"/>
      </w:pPr>
      <w:r>
        <w:rPr>
          <w:sz w:val="22"/>
          <w:color w:val="000000"/>
        </w:rPr>
        <w:t>人民币（大写）</w:t>
      </w:r>
      <w:r>
        <w:rPr>
          <w:sz w:val="21"/>
          <w:u w:val="single"/>
        </w:rPr>
        <w:t xml:space="preserve">              </w:t>
      </w:r>
      <w:r>
        <w:rPr>
          <w:sz w:val="22"/>
          <w:color w:val="000000"/>
        </w:rPr>
        <w:t xml:space="preserve"> </w:t>
      </w:r>
      <w:r>
        <w:rPr>
          <w:sz w:val="22"/>
          <w:color w:val="000000"/>
        </w:rPr>
        <w:t>(¥</w:t>
      </w:r>
      <w:r>
        <w:rPr>
          <w:sz w:val="21"/>
          <w:u w:val="single"/>
        </w:rPr>
        <w:t xml:space="preserve">          </w:t>
      </w:r>
      <w:r>
        <w:rPr>
          <w:sz w:val="22"/>
          <w:color w:val="000000"/>
        </w:rPr>
        <w:t>元</w:t>
      </w:r>
      <w:r>
        <w:rPr>
          <w:sz w:val="22"/>
          <w:color w:val="000000"/>
        </w:rPr>
        <w:t>)；</w:t>
      </w:r>
    </w:p>
    <w:p>
      <w:pPr>
        <w:pStyle w:val="null3"/>
        <w:ind w:firstLine="440"/>
        <w:jc w:val="both"/>
      </w:pPr>
      <w:r>
        <w:rPr>
          <w:sz w:val="22"/>
          <w:color w:val="000000"/>
        </w:rPr>
        <w:t>（</w:t>
      </w:r>
      <w:r>
        <w:rPr>
          <w:sz w:val="22"/>
          <w:color w:val="000000"/>
        </w:rPr>
        <w:t>4）暂列金额：</w:t>
      </w:r>
    </w:p>
    <w:p>
      <w:pPr>
        <w:pStyle w:val="null3"/>
        <w:ind w:firstLine="990"/>
        <w:jc w:val="both"/>
      </w:pPr>
      <w:r>
        <w:rPr>
          <w:sz w:val="22"/>
          <w:color w:val="000000"/>
        </w:rPr>
        <w:t>人民币（大写）</w:t>
      </w:r>
      <w:r>
        <w:rPr>
          <w:sz w:val="21"/>
          <w:u w:val="single"/>
        </w:rPr>
        <w:t xml:space="preserve">              </w:t>
      </w:r>
      <w:r>
        <w:rPr>
          <w:sz w:val="22"/>
          <w:color w:val="000000"/>
        </w:rPr>
        <w:t xml:space="preserve"> </w:t>
      </w:r>
      <w:r>
        <w:rPr>
          <w:sz w:val="22"/>
          <w:color w:val="000000"/>
        </w:rPr>
        <w:t>(¥</w:t>
      </w:r>
      <w:r>
        <w:rPr>
          <w:sz w:val="21"/>
          <w:u w:val="single"/>
        </w:rPr>
        <w:t xml:space="preserve">          </w:t>
      </w:r>
      <w:r>
        <w:rPr>
          <w:sz w:val="22"/>
          <w:color w:val="000000"/>
        </w:rPr>
        <w:t>元</w:t>
      </w:r>
      <w:r>
        <w:rPr>
          <w:sz w:val="22"/>
          <w:color w:val="000000"/>
        </w:rPr>
        <w:t>)。</w:t>
      </w:r>
    </w:p>
    <w:p>
      <w:pPr>
        <w:pStyle w:val="null3"/>
        <w:ind w:firstLine="440"/>
        <w:jc w:val="both"/>
      </w:pPr>
      <w:r>
        <w:rPr>
          <w:sz w:val="22"/>
          <w:color w:val="000000"/>
        </w:rPr>
        <w:t>2.合同价格形式：</w:t>
      </w:r>
      <w:r>
        <w:rPr>
          <w:sz w:val="21"/>
          <w:u w:val="single"/>
        </w:rPr>
        <w:t xml:space="preserve">     </w:t>
      </w:r>
      <w:r>
        <w:rPr>
          <w:sz w:val="21"/>
          <w:u w:val="single"/>
        </w:rPr>
        <w:t xml:space="preserve">  </w:t>
      </w:r>
      <w:r>
        <w:rPr>
          <w:sz w:val="22"/>
          <w:color w:val="000000"/>
          <w:u w:val="single"/>
        </w:rPr>
        <w:t xml:space="preserve">               </w:t>
      </w:r>
      <w:r>
        <w:rPr>
          <w:sz w:val="22"/>
          <w:color w:val="000000"/>
          <w:u w:val="single"/>
        </w:rPr>
        <w:t xml:space="preserve">      </w:t>
      </w:r>
      <w:r>
        <w:rPr>
          <w:sz w:val="22"/>
          <w:color w:val="000000"/>
        </w:rPr>
        <w:t>。</w:t>
      </w:r>
    </w:p>
    <w:p>
      <w:pPr>
        <w:pStyle w:val="null3"/>
        <w:spacing w:before="120" w:after="120"/>
        <w:jc w:val="both"/>
        <w:outlineLvl w:val="3"/>
      </w:pPr>
      <w:r>
        <w:rPr>
          <w:sz w:val="28"/>
          <w:b/>
        </w:rPr>
        <w:t xml:space="preserve">   </w:t>
      </w:r>
      <w:r>
        <w:rPr>
          <w:sz w:val="22"/>
          <w:b/>
          <w:color w:val="000000"/>
        </w:rPr>
        <w:t xml:space="preserve"> </w:t>
      </w:r>
      <w:r>
        <w:rPr>
          <w:sz w:val="22"/>
          <w:b/>
          <w:color w:val="000000"/>
        </w:rPr>
        <w:t>五、</w:t>
      </w:r>
      <w:r>
        <w:rPr>
          <w:sz w:val="22"/>
          <w:b/>
          <w:color w:val="000000"/>
        </w:rPr>
        <w:t>项目经理</w:t>
      </w:r>
    </w:p>
    <w:p>
      <w:pPr>
        <w:pStyle w:val="null3"/>
        <w:ind w:firstLine="440"/>
        <w:jc w:val="both"/>
      </w:pPr>
      <w:r>
        <w:rPr>
          <w:sz w:val="22"/>
          <w:color w:val="000000"/>
        </w:rPr>
        <w:t>承包人项目经理：</w:t>
      </w:r>
      <w:r>
        <w:rPr>
          <w:sz w:val="21"/>
          <w:u w:val="single"/>
        </w:rPr>
        <w:t xml:space="preserve">     </w:t>
      </w:r>
      <w:r>
        <w:rPr>
          <w:sz w:val="21"/>
          <w:u w:val="single"/>
        </w:rPr>
        <w:t xml:space="preserve">  </w:t>
      </w:r>
      <w:r>
        <w:rPr>
          <w:sz w:val="22"/>
          <w:color w:val="000000"/>
          <w:u w:val="single"/>
        </w:rPr>
        <w:t xml:space="preserve">               </w:t>
      </w:r>
      <w:r>
        <w:rPr>
          <w:sz w:val="22"/>
          <w:color w:val="000000"/>
          <w:u w:val="single"/>
        </w:rPr>
        <w:t xml:space="preserve">      </w:t>
      </w:r>
      <w:r>
        <w:rPr>
          <w:sz w:val="22"/>
          <w:color w:val="000000"/>
        </w:rPr>
        <w:t>。</w:t>
      </w:r>
    </w:p>
    <w:p>
      <w:pPr>
        <w:pStyle w:val="null3"/>
        <w:spacing w:before="120" w:after="120"/>
        <w:jc w:val="both"/>
        <w:outlineLvl w:val="3"/>
      </w:pPr>
      <w:r>
        <w:rPr>
          <w:sz w:val="28"/>
          <w:b/>
        </w:rPr>
        <w:t xml:space="preserve">   </w:t>
      </w:r>
      <w:r>
        <w:rPr>
          <w:sz w:val="22"/>
          <w:b/>
          <w:color w:val="000000"/>
        </w:rPr>
        <w:t xml:space="preserve"> </w:t>
      </w:r>
      <w:r>
        <w:rPr>
          <w:sz w:val="22"/>
          <w:b/>
          <w:color w:val="000000"/>
        </w:rPr>
        <w:t>六、合同文件构成</w:t>
      </w:r>
    </w:p>
    <w:p>
      <w:pPr>
        <w:pStyle w:val="null3"/>
        <w:ind w:firstLine="440"/>
        <w:jc w:val="both"/>
      </w:pPr>
      <w:r>
        <w:rPr>
          <w:sz w:val="22"/>
          <w:color w:val="000000"/>
        </w:rPr>
        <w:t>本协议书与下列文件一起构成合同文件：</w:t>
      </w:r>
    </w:p>
    <w:p>
      <w:pPr>
        <w:pStyle w:val="null3"/>
        <w:ind w:firstLine="440"/>
        <w:jc w:val="left"/>
      </w:pPr>
      <w:r>
        <w:rPr>
          <w:sz w:val="22"/>
          <w:color w:val="000000"/>
        </w:rPr>
        <w:t>（</w:t>
      </w:r>
      <w:r>
        <w:rPr>
          <w:sz w:val="22"/>
          <w:color w:val="000000"/>
        </w:rPr>
        <w:t>1）中标通知书（如果有）；</w:t>
      </w:r>
    </w:p>
    <w:p>
      <w:pPr>
        <w:pStyle w:val="null3"/>
        <w:ind w:firstLine="440"/>
        <w:jc w:val="left"/>
      </w:pPr>
      <w:r>
        <w:rPr>
          <w:sz w:val="22"/>
          <w:color w:val="000000"/>
        </w:rPr>
        <w:t>（</w:t>
      </w:r>
      <w:r>
        <w:rPr>
          <w:sz w:val="22"/>
          <w:color w:val="000000"/>
        </w:rPr>
        <w:t>2）投标函及其附录（如果有）；</w:t>
      </w:r>
    </w:p>
    <w:p>
      <w:pPr>
        <w:pStyle w:val="null3"/>
        <w:ind w:firstLine="440"/>
        <w:jc w:val="left"/>
      </w:pPr>
      <w:r>
        <w:rPr>
          <w:sz w:val="22"/>
          <w:color w:val="000000"/>
        </w:rPr>
        <w:t>（</w:t>
      </w:r>
      <w:r>
        <w:rPr>
          <w:sz w:val="22"/>
          <w:color w:val="000000"/>
        </w:rPr>
        <w:t>3）专用合同条款及其附件；</w:t>
      </w:r>
    </w:p>
    <w:p>
      <w:pPr>
        <w:pStyle w:val="null3"/>
        <w:ind w:firstLine="440"/>
        <w:jc w:val="left"/>
      </w:pPr>
      <w:r>
        <w:rPr>
          <w:sz w:val="22"/>
          <w:color w:val="000000"/>
        </w:rPr>
        <w:t>（</w:t>
      </w:r>
      <w:r>
        <w:rPr>
          <w:sz w:val="22"/>
          <w:color w:val="000000"/>
        </w:rPr>
        <w:t>4）通用合同条款；</w:t>
      </w:r>
    </w:p>
    <w:p>
      <w:pPr>
        <w:pStyle w:val="null3"/>
        <w:ind w:firstLine="440"/>
        <w:jc w:val="left"/>
      </w:pPr>
      <w:r>
        <w:rPr>
          <w:sz w:val="22"/>
          <w:color w:val="000000"/>
        </w:rPr>
        <w:t>（</w:t>
      </w:r>
      <w:r>
        <w:rPr>
          <w:sz w:val="22"/>
          <w:color w:val="000000"/>
        </w:rPr>
        <w:t>5）技术标准和要求；</w:t>
      </w:r>
    </w:p>
    <w:p>
      <w:pPr>
        <w:pStyle w:val="null3"/>
        <w:ind w:firstLine="440"/>
        <w:jc w:val="left"/>
      </w:pPr>
      <w:r>
        <w:rPr>
          <w:sz w:val="22"/>
          <w:color w:val="000000"/>
        </w:rPr>
        <w:t>（</w:t>
      </w:r>
      <w:r>
        <w:rPr>
          <w:sz w:val="22"/>
          <w:color w:val="000000"/>
        </w:rPr>
        <w:t>6）图纸；</w:t>
      </w:r>
    </w:p>
    <w:p>
      <w:pPr>
        <w:pStyle w:val="null3"/>
        <w:ind w:firstLine="440"/>
        <w:jc w:val="left"/>
      </w:pPr>
      <w:r>
        <w:rPr>
          <w:sz w:val="22"/>
          <w:color w:val="000000"/>
        </w:rPr>
        <w:t>（</w:t>
      </w:r>
      <w:r>
        <w:rPr>
          <w:sz w:val="22"/>
          <w:color w:val="000000"/>
        </w:rPr>
        <w:t>7）已标价工程量清单或预算书；</w:t>
      </w:r>
    </w:p>
    <w:p>
      <w:pPr>
        <w:pStyle w:val="null3"/>
        <w:ind w:firstLine="440"/>
        <w:jc w:val="left"/>
      </w:pPr>
      <w:r>
        <w:rPr>
          <w:sz w:val="22"/>
          <w:color w:val="000000"/>
        </w:rPr>
        <w:t>（</w:t>
      </w:r>
      <w:r>
        <w:rPr>
          <w:sz w:val="22"/>
          <w:color w:val="000000"/>
        </w:rPr>
        <w:t>8）其他合同文件。</w:t>
      </w:r>
    </w:p>
    <w:p>
      <w:pPr>
        <w:pStyle w:val="null3"/>
        <w:ind w:firstLine="440"/>
        <w:jc w:val="left"/>
      </w:pPr>
      <w:r>
        <w:rPr>
          <w:sz w:val="22"/>
          <w:color w:val="000000"/>
        </w:rPr>
        <w:t>在合同订立及履行过程中形成的与合同有关的文件均构成合同文件组成部分。</w:t>
      </w:r>
    </w:p>
    <w:p>
      <w:pPr>
        <w:pStyle w:val="null3"/>
        <w:ind w:firstLine="440"/>
        <w:jc w:val="left"/>
      </w:pPr>
      <w:r>
        <w:rPr>
          <w:sz w:val="22"/>
          <w:color w:val="000000"/>
        </w:rPr>
        <w:t>上述各项合同文件包括合同当事人就该项合同文件所作出的补充和修改，属于同一类内容的文件，应以最新签署的为准。专用合同条款及其附件须经合同当事人签字或盖章。</w:t>
      </w:r>
    </w:p>
    <w:p>
      <w:pPr>
        <w:pStyle w:val="null3"/>
        <w:spacing w:before="120" w:after="120"/>
        <w:jc w:val="both"/>
        <w:outlineLvl w:val="3"/>
      </w:pPr>
      <w:r>
        <w:rPr>
          <w:sz w:val="28"/>
          <w:b/>
        </w:rPr>
        <w:t xml:space="preserve">   </w:t>
      </w:r>
      <w:r>
        <w:rPr>
          <w:sz w:val="22"/>
          <w:b/>
          <w:color w:val="000000"/>
        </w:rPr>
        <w:t xml:space="preserve"> </w:t>
      </w:r>
      <w:r>
        <w:rPr>
          <w:sz w:val="22"/>
          <w:b/>
          <w:color w:val="000000"/>
        </w:rPr>
        <w:t>七、承诺</w:t>
      </w:r>
    </w:p>
    <w:p>
      <w:pPr>
        <w:pStyle w:val="null3"/>
        <w:ind w:firstLine="440"/>
        <w:jc w:val="both"/>
      </w:pPr>
      <w:r>
        <w:rPr>
          <w:sz w:val="22"/>
          <w:color w:val="000000"/>
        </w:rPr>
        <w:t>1.发包人承诺按照法律规定履行项目审批手续、筹集工程建设资金并按照合同约定的期限和方式支付合同价款。</w:t>
      </w:r>
    </w:p>
    <w:p>
      <w:pPr>
        <w:pStyle w:val="null3"/>
        <w:ind w:firstLine="440"/>
        <w:jc w:val="both"/>
      </w:pPr>
      <w:r>
        <w:rPr>
          <w:sz w:val="22"/>
          <w:color w:val="000000"/>
        </w:rPr>
        <w:t>2.承包人承诺按照法律规定及合同约定组织完成工程施工，确保工程质量和安全，不进行转包及违法分包，并在缺陷责任期及保修期内承担相应的工程维修责任。</w:t>
      </w:r>
    </w:p>
    <w:p>
      <w:pPr>
        <w:pStyle w:val="null3"/>
        <w:ind w:firstLine="440"/>
        <w:jc w:val="both"/>
      </w:pPr>
      <w:r>
        <w:rPr>
          <w:sz w:val="22"/>
          <w:color w:val="000000"/>
        </w:rPr>
        <w:t>3.发包人和承包人通过招投标形式签订合同的，双方理解并承诺不再就同一工程另行签订与合同实质性内容相背离的协议。</w:t>
      </w:r>
    </w:p>
    <w:p>
      <w:pPr>
        <w:pStyle w:val="null3"/>
        <w:jc w:val="both"/>
      </w:pPr>
      <w:r>
        <w:rPr>
          <w:sz w:val="22"/>
          <w:b/>
          <w:color w:val="000000"/>
        </w:rPr>
        <w:t xml:space="preserve">    </w:t>
      </w:r>
      <w:r>
        <w:rPr>
          <w:sz w:val="22"/>
          <w:b/>
          <w:color w:val="000000"/>
        </w:rPr>
        <w:t>八、词语含义</w:t>
      </w:r>
    </w:p>
    <w:p>
      <w:pPr>
        <w:pStyle w:val="null3"/>
        <w:ind w:firstLine="440"/>
        <w:jc w:val="both"/>
      </w:pPr>
      <w:r>
        <w:rPr>
          <w:sz w:val="22"/>
          <w:color w:val="000000"/>
        </w:rPr>
        <w:t>本协议书中词语含义与第二部分通用合同条款中赋予的含义相同。</w:t>
      </w:r>
    </w:p>
    <w:p>
      <w:pPr>
        <w:pStyle w:val="null3"/>
        <w:spacing w:before="120" w:after="120"/>
        <w:jc w:val="both"/>
        <w:outlineLvl w:val="3"/>
      </w:pPr>
      <w:r>
        <w:rPr>
          <w:sz w:val="28"/>
          <w:b/>
        </w:rPr>
        <w:t xml:space="preserve">  </w:t>
      </w:r>
      <w:r>
        <w:rPr>
          <w:sz w:val="22"/>
          <w:b/>
          <w:color w:val="000000"/>
        </w:rPr>
        <w:t xml:space="preserve">  </w:t>
      </w:r>
      <w:r>
        <w:rPr>
          <w:sz w:val="22"/>
          <w:b/>
          <w:color w:val="000000"/>
        </w:rPr>
        <w:t>九、签订时间</w:t>
      </w:r>
    </w:p>
    <w:p>
      <w:pPr>
        <w:pStyle w:val="null3"/>
        <w:ind w:firstLine="440"/>
        <w:jc w:val="both"/>
      </w:pPr>
      <w:r>
        <w:rPr>
          <w:sz w:val="22"/>
          <w:color w:val="000000"/>
        </w:rPr>
        <w:t>本合同于</w:t>
      </w:r>
      <w:r>
        <w:rPr>
          <w:sz w:val="21"/>
          <w:u w:val="single"/>
        </w:rPr>
        <w:t xml:space="preserve">         </w:t>
      </w:r>
      <w:r>
        <w:rPr>
          <w:sz w:val="22"/>
          <w:color w:val="000000"/>
        </w:rPr>
        <w:t>年</w:t>
      </w:r>
      <w:r>
        <w:rPr>
          <w:sz w:val="21"/>
          <w:u w:val="single"/>
        </w:rPr>
        <w:t xml:space="preserve">    </w:t>
      </w:r>
      <w:r>
        <w:rPr>
          <w:sz w:val="22"/>
          <w:color w:val="000000"/>
        </w:rPr>
        <w:t>月</w:t>
      </w:r>
      <w:r>
        <w:rPr>
          <w:sz w:val="21"/>
          <w:u w:val="single"/>
        </w:rPr>
        <w:t xml:space="preserve">    </w:t>
      </w:r>
      <w:r>
        <w:rPr>
          <w:sz w:val="22"/>
          <w:color w:val="000000"/>
        </w:rPr>
        <w:t>日签订。</w:t>
      </w:r>
    </w:p>
    <w:p>
      <w:pPr>
        <w:pStyle w:val="null3"/>
        <w:spacing w:before="120" w:after="120"/>
        <w:jc w:val="both"/>
        <w:outlineLvl w:val="3"/>
      </w:pPr>
      <w:r>
        <w:rPr>
          <w:sz w:val="28"/>
          <w:b/>
        </w:rPr>
        <w:t xml:space="preserve">    </w:t>
      </w:r>
      <w:r>
        <w:rPr>
          <w:sz w:val="22"/>
          <w:b/>
          <w:color w:val="000000"/>
        </w:rPr>
        <w:t>十、签订地点</w:t>
      </w:r>
    </w:p>
    <w:p>
      <w:pPr>
        <w:pStyle w:val="null3"/>
        <w:ind w:firstLine="440"/>
        <w:jc w:val="both"/>
      </w:pPr>
      <w:r>
        <w:rPr>
          <w:sz w:val="22"/>
          <w:color w:val="000000"/>
        </w:rPr>
        <w:t>本合同在</w:t>
      </w:r>
      <w:r>
        <w:rPr>
          <w:sz w:val="21"/>
          <w:u w:val="single"/>
        </w:rPr>
        <w:t xml:space="preserve">                                    </w:t>
      </w:r>
      <w:r>
        <w:rPr>
          <w:sz w:val="22"/>
          <w:color w:val="000000"/>
        </w:rPr>
        <w:t>签订。</w:t>
      </w:r>
    </w:p>
    <w:p>
      <w:pPr>
        <w:pStyle w:val="null3"/>
        <w:spacing w:before="120" w:after="120"/>
        <w:jc w:val="both"/>
        <w:outlineLvl w:val="3"/>
      </w:pPr>
      <w:r>
        <w:rPr>
          <w:sz w:val="28"/>
          <w:b/>
        </w:rPr>
        <w:t xml:space="preserve">    </w:t>
      </w:r>
      <w:r>
        <w:rPr>
          <w:sz w:val="22"/>
          <w:b/>
          <w:color w:val="000000"/>
        </w:rPr>
        <w:t>十一、补充协议</w:t>
      </w:r>
    </w:p>
    <w:p>
      <w:pPr>
        <w:pStyle w:val="null3"/>
        <w:ind w:firstLine="440"/>
        <w:jc w:val="both"/>
      </w:pPr>
      <w:r>
        <w:rPr>
          <w:sz w:val="22"/>
          <w:color w:val="000000"/>
        </w:rPr>
        <w:t>合同未尽事宜，合同当事人另行签订补充协议，补充协议是合同的组成部分。</w:t>
      </w:r>
    </w:p>
    <w:p>
      <w:pPr>
        <w:pStyle w:val="null3"/>
        <w:spacing w:before="120" w:after="120"/>
        <w:jc w:val="both"/>
        <w:outlineLvl w:val="3"/>
      </w:pPr>
      <w:r>
        <w:rPr>
          <w:sz w:val="28"/>
          <w:b/>
        </w:rPr>
        <w:t xml:space="preserve">    </w:t>
      </w:r>
      <w:r>
        <w:rPr>
          <w:sz w:val="22"/>
          <w:b/>
          <w:color w:val="000000"/>
        </w:rPr>
        <w:t>十二、合同生效</w:t>
      </w:r>
    </w:p>
    <w:p>
      <w:pPr>
        <w:pStyle w:val="null3"/>
        <w:ind w:firstLine="440"/>
        <w:jc w:val="both"/>
      </w:pPr>
      <w:r>
        <w:rPr>
          <w:sz w:val="22"/>
          <w:color w:val="000000"/>
        </w:rPr>
        <w:t>本合同自</w:t>
      </w:r>
      <w:r>
        <w:rPr>
          <w:sz w:val="21"/>
          <w:u w:val="single"/>
        </w:rPr>
        <w:t xml:space="preserve">                                   </w:t>
      </w:r>
      <w:r>
        <w:rPr>
          <w:sz w:val="22"/>
          <w:color w:val="000000"/>
        </w:rPr>
        <w:t>生效。</w:t>
      </w:r>
    </w:p>
    <w:p>
      <w:pPr>
        <w:pStyle w:val="null3"/>
        <w:spacing w:before="120" w:after="120"/>
        <w:jc w:val="both"/>
        <w:outlineLvl w:val="3"/>
      </w:pPr>
      <w:r>
        <w:rPr>
          <w:sz w:val="28"/>
          <w:b/>
        </w:rPr>
        <w:t xml:space="preserve">    </w:t>
      </w:r>
      <w:r>
        <w:rPr>
          <w:sz w:val="22"/>
          <w:b/>
          <w:color w:val="000000"/>
        </w:rPr>
        <w:t>十三、合同份数</w:t>
      </w:r>
    </w:p>
    <w:p>
      <w:pPr>
        <w:pStyle w:val="null3"/>
        <w:ind w:firstLine="440"/>
        <w:jc w:val="both"/>
      </w:pPr>
      <w:r>
        <w:rPr>
          <w:sz w:val="22"/>
          <w:color w:val="000000"/>
        </w:rPr>
        <w:t>本合同一式</w:t>
      </w:r>
      <w:r>
        <w:rPr>
          <w:sz w:val="21"/>
          <w:u w:val="single"/>
        </w:rPr>
        <w:t xml:space="preserve">    </w:t>
      </w:r>
      <w:r>
        <w:rPr>
          <w:sz w:val="22"/>
          <w:color w:val="000000"/>
        </w:rPr>
        <w:t>份，均具有同等法律效力，发包人执</w:t>
      </w:r>
      <w:r>
        <w:rPr>
          <w:sz w:val="21"/>
          <w:u w:val="single"/>
        </w:rPr>
        <w:t xml:space="preserve">    </w:t>
      </w:r>
      <w:r>
        <w:rPr>
          <w:sz w:val="22"/>
          <w:color w:val="000000"/>
        </w:rPr>
        <w:t>份，承包人执</w:t>
      </w:r>
      <w:r>
        <w:rPr>
          <w:sz w:val="21"/>
          <w:u w:val="single"/>
        </w:rPr>
        <w:t xml:space="preserve">    </w:t>
      </w:r>
      <w:r>
        <w:rPr>
          <w:sz w:val="22"/>
          <w:color w:val="000000"/>
        </w:rPr>
        <w:t>份。</w:t>
      </w:r>
    </w:p>
    <w:p>
      <w:pPr>
        <w:pStyle w:val="null3"/>
        <w:jc w:val="both"/>
      </w:pPr>
      <w:r>
        <w:rPr>
          <w:sz w:val="22"/>
          <w:color w:val="000000"/>
        </w:rPr>
        <w:t>发包人：</w:t>
      </w:r>
      <w:r>
        <w:rPr>
          <w:sz w:val="22"/>
          <w:color w:val="000000"/>
        </w:rPr>
        <w:t xml:space="preserve">  </w:t>
      </w:r>
      <w:r>
        <w:rPr>
          <w:sz w:val="22"/>
          <w:color w:val="000000"/>
        </w:rPr>
        <w:t>(公章)             承包人：  (公章)</w:t>
      </w:r>
    </w:p>
    <w:p>
      <w:pPr>
        <w:pStyle w:val="null3"/>
        <w:jc w:val="both"/>
      </w:pPr>
      <w:r>
        <w:rPr>
          <w:sz w:val="21"/>
        </w:rPr>
        <w:t xml:space="preserve">                                 </w:t>
      </w:r>
    </w:p>
    <w:p>
      <w:pPr>
        <w:pStyle w:val="null3"/>
        <w:jc w:val="both"/>
      </w:pPr>
      <w:r>
        <w:rPr>
          <w:sz w:val="22"/>
          <w:color w:val="000000"/>
        </w:rPr>
        <w:t>法定代表人或其委托代理人：</w:t>
      </w:r>
      <w:r>
        <w:rPr>
          <w:sz w:val="22"/>
          <w:color w:val="000000"/>
        </w:rPr>
        <w:t xml:space="preserve">  </w:t>
      </w:r>
      <w:r>
        <w:rPr>
          <w:sz w:val="22"/>
          <w:color w:val="000000"/>
        </w:rPr>
        <w:t>法定代表人或其委托代理人：</w:t>
      </w:r>
    </w:p>
    <w:p>
      <w:pPr>
        <w:pStyle w:val="null3"/>
        <w:jc w:val="both"/>
      </w:pPr>
      <w:r>
        <w:rPr>
          <w:sz w:val="22"/>
          <w:color w:val="000000"/>
        </w:rPr>
        <w:t>（签字）</w:t>
      </w:r>
      <w:r>
        <w:rPr>
          <w:sz w:val="22"/>
          <w:color w:val="000000"/>
        </w:rPr>
        <w:t xml:space="preserve">                    </w:t>
      </w:r>
      <w:r>
        <w:rPr>
          <w:sz w:val="22"/>
          <w:color w:val="000000"/>
        </w:rPr>
        <w:t>（签字）</w:t>
      </w:r>
    </w:p>
    <w:p>
      <w:pPr>
        <w:pStyle w:val="null3"/>
        <w:jc w:val="both"/>
      </w:pPr>
      <w:r>
        <w:rPr>
          <w:sz w:val="22"/>
          <w:color w:val="000000"/>
        </w:rPr>
        <w:t>组织机构代码：</w:t>
      </w:r>
      <w:r>
        <w:rPr>
          <w:sz w:val="21"/>
          <w:u w:val="single"/>
        </w:rPr>
        <w:t xml:space="preserve">     </w:t>
      </w:r>
      <w:r>
        <w:rPr>
          <w:sz w:val="21"/>
          <w:u w:val="single"/>
        </w:rPr>
        <w:t xml:space="preserve">   </w:t>
      </w:r>
      <w:r>
        <w:rPr>
          <w:sz w:val="21"/>
          <w:u w:val="single"/>
        </w:rPr>
        <w:t xml:space="preserve">     </w:t>
      </w:r>
      <w:r>
        <w:rPr>
          <w:sz w:val="22"/>
          <w:color w:val="000000"/>
        </w:rPr>
        <w:t xml:space="preserve">  </w:t>
      </w:r>
      <w:r>
        <w:rPr>
          <w:sz w:val="22"/>
          <w:color w:val="000000"/>
        </w:rPr>
        <w:t>组织机构代码：</w:t>
      </w:r>
      <w:r>
        <w:rPr>
          <w:sz w:val="21"/>
          <w:u w:val="single"/>
        </w:rPr>
        <w:t xml:space="preserve">        </w:t>
      </w:r>
      <w:r>
        <w:rPr>
          <w:sz w:val="21"/>
          <w:u w:val="single"/>
        </w:rPr>
        <w:t xml:space="preserve">        </w:t>
      </w:r>
      <w:r>
        <w:rPr>
          <w:sz w:val="21"/>
        </w:rPr>
        <w:t xml:space="preserve"> </w:t>
      </w:r>
    </w:p>
    <w:p>
      <w:pPr>
        <w:pStyle w:val="null3"/>
        <w:jc w:val="both"/>
      </w:pPr>
      <w:r>
        <w:rPr>
          <w:sz w:val="22"/>
          <w:color w:val="000000"/>
        </w:rPr>
        <w:t>地</w:t>
      </w:r>
      <w:r>
        <w:rPr>
          <w:sz w:val="22"/>
          <w:color w:val="000000"/>
        </w:rPr>
        <w:t xml:space="preserve">  </w:t>
      </w:r>
      <w:r>
        <w:rPr>
          <w:sz w:val="22"/>
          <w:color w:val="000000"/>
        </w:rPr>
        <w:t>址：</w:t>
      </w:r>
      <w:r>
        <w:rPr>
          <w:sz w:val="21"/>
          <w:u w:val="single"/>
        </w:rPr>
        <w:t xml:space="preserve"> </w:t>
      </w:r>
      <w:r>
        <w:rPr>
          <w:sz w:val="21"/>
          <w:u w:val="single"/>
        </w:rPr>
        <w:t xml:space="preserve">              </w:t>
      </w:r>
      <w:r>
        <w:rPr>
          <w:sz w:val="21"/>
          <w:u w:val="single"/>
        </w:rPr>
        <w:t xml:space="preserve">    </w:t>
      </w:r>
      <w:r>
        <w:rPr>
          <w:sz w:val="22"/>
          <w:color w:val="000000"/>
        </w:rPr>
        <w:t xml:space="preserve">  </w:t>
      </w:r>
      <w:r>
        <w:rPr>
          <w:sz w:val="22"/>
          <w:color w:val="000000"/>
        </w:rPr>
        <w:t>地</w:t>
      </w:r>
      <w:r>
        <w:rPr>
          <w:sz w:val="22"/>
          <w:color w:val="000000"/>
        </w:rPr>
        <w:t xml:space="preserve">  </w:t>
      </w:r>
      <w:r>
        <w:rPr>
          <w:sz w:val="22"/>
          <w:color w:val="000000"/>
        </w:rPr>
        <w:t>址：</w:t>
      </w:r>
      <w:r>
        <w:rPr>
          <w:sz w:val="21"/>
          <w:u w:val="single"/>
        </w:rPr>
        <w:t xml:space="preserve">             </w:t>
      </w:r>
      <w:r>
        <w:rPr>
          <w:sz w:val="22"/>
          <w:color w:val="000000"/>
          <w:u w:val="single"/>
        </w:rPr>
        <w:t xml:space="preserve">      </w:t>
      </w:r>
    </w:p>
    <w:p>
      <w:pPr>
        <w:pStyle w:val="null3"/>
        <w:jc w:val="both"/>
      </w:pPr>
      <w:r>
        <w:rPr>
          <w:sz w:val="22"/>
          <w:color w:val="000000"/>
        </w:rPr>
        <w:t>邮政编码：</w:t>
      </w:r>
      <w:r>
        <w:rPr>
          <w:sz w:val="21"/>
          <w:u w:val="single"/>
        </w:rPr>
        <w:t xml:space="preserve"> </w:t>
      </w:r>
      <w:r>
        <w:rPr>
          <w:sz w:val="21"/>
          <w:u w:val="single"/>
        </w:rPr>
        <w:t xml:space="preserve">         </w:t>
      </w:r>
      <w:r>
        <w:rPr>
          <w:sz w:val="22"/>
          <w:color w:val="000000"/>
          <w:u w:val="single"/>
        </w:rPr>
        <w:t xml:space="preserve"> </w:t>
      </w:r>
      <w:r>
        <w:rPr>
          <w:sz w:val="22"/>
          <w:color w:val="000000"/>
          <w:u w:val="single"/>
        </w:rPr>
        <w:t xml:space="preserve">    </w:t>
      </w:r>
      <w:r>
        <w:rPr>
          <w:sz w:val="22"/>
          <w:color w:val="000000"/>
        </w:rPr>
        <w:t xml:space="preserve">  </w:t>
      </w:r>
      <w:r>
        <w:rPr>
          <w:sz w:val="22"/>
          <w:color w:val="000000"/>
        </w:rPr>
        <w:t>邮政编码：</w:t>
      </w:r>
      <w:r>
        <w:rPr>
          <w:sz w:val="21"/>
          <w:u w:val="single"/>
        </w:rPr>
        <w:t xml:space="preserve">           </w:t>
      </w:r>
      <w:r>
        <w:rPr>
          <w:sz w:val="22"/>
          <w:color w:val="000000"/>
          <w:u w:val="single"/>
        </w:rPr>
        <w:t xml:space="preserve"> </w:t>
      </w:r>
      <w:r>
        <w:rPr>
          <w:sz w:val="22"/>
          <w:color w:val="000000"/>
          <w:u w:val="single"/>
        </w:rPr>
        <w:t xml:space="preserve">      </w:t>
      </w:r>
    </w:p>
    <w:p>
      <w:pPr>
        <w:pStyle w:val="null3"/>
        <w:jc w:val="both"/>
      </w:pPr>
      <w:r>
        <w:rPr>
          <w:sz w:val="22"/>
          <w:color w:val="000000"/>
        </w:rPr>
        <w:t xml:space="preserve">法定代表人： </w:t>
      </w:r>
      <w:r>
        <w:rPr>
          <w:sz w:val="22"/>
          <w:color w:val="000000"/>
          <w:u w:val="single"/>
        </w:rPr>
        <w:t xml:space="preserve">           </w:t>
      </w:r>
      <w:r>
        <w:rPr>
          <w:sz w:val="22"/>
          <w:color w:val="000000"/>
        </w:rPr>
        <w:t xml:space="preserve">  </w:t>
      </w:r>
      <w:r>
        <w:rPr>
          <w:sz w:val="22"/>
          <w:color w:val="000000"/>
        </w:rPr>
        <w:t>法定代表人：</w:t>
      </w:r>
      <w:r>
        <w:rPr>
          <w:sz w:val="22"/>
          <w:color w:val="000000"/>
          <w:u w:val="single"/>
        </w:rPr>
        <w:t xml:space="preserve">             </w:t>
      </w:r>
    </w:p>
    <w:p>
      <w:pPr>
        <w:pStyle w:val="null3"/>
        <w:jc w:val="both"/>
      </w:pPr>
      <w:r>
        <w:rPr>
          <w:sz w:val="22"/>
          <w:color w:val="000000"/>
        </w:rPr>
        <w:t>委托代理人：</w:t>
      </w:r>
      <w:r>
        <w:rPr>
          <w:sz w:val="21"/>
          <w:u w:val="single"/>
        </w:rPr>
        <w:t xml:space="preserve">    </w:t>
      </w:r>
      <w:r>
        <w:rPr>
          <w:sz w:val="21"/>
          <w:u w:val="single"/>
        </w:rPr>
        <w:t xml:space="preserve">           </w:t>
      </w:r>
      <w:r>
        <w:rPr>
          <w:sz w:val="22"/>
          <w:color w:val="000000"/>
        </w:rPr>
        <w:t xml:space="preserve">  </w:t>
      </w:r>
      <w:r>
        <w:rPr>
          <w:sz w:val="22"/>
          <w:color w:val="000000"/>
        </w:rPr>
        <w:t>委托代理人：</w:t>
      </w:r>
      <w:r>
        <w:rPr>
          <w:sz w:val="21"/>
          <w:u w:val="single"/>
        </w:rPr>
        <w:t xml:space="preserve">    </w:t>
      </w:r>
      <w:r>
        <w:rPr>
          <w:sz w:val="21"/>
          <w:u w:val="single"/>
        </w:rPr>
        <w:t xml:space="preserve">             </w:t>
      </w:r>
    </w:p>
    <w:p>
      <w:pPr>
        <w:pStyle w:val="null3"/>
        <w:jc w:val="both"/>
      </w:pPr>
      <w:r>
        <w:rPr>
          <w:sz w:val="22"/>
          <w:color w:val="000000"/>
        </w:rPr>
        <w:t>电</w:t>
      </w:r>
      <w:r>
        <w:rPr>
          <w:sz w:val="22"/>
          <w:color w:val="000000"/>
        </w:rPr>
        <w:t xml:space="preserve">  </w:t>
      </w:r>
      <w:r>
        <w:rPr>
          <w:sz w:val="22"/>
          <w:color w:val="000000"/>
        </w:rPr>
        <w:t>话：</w:t>
      </w:r>
      <w:r>
        <w:rPr>
          <w:sz w:val="21"/>
          <w:u w:val="single"/>
        </w:rPr>
        <w:t xml:space="preserve">                </w:t>
      </w:r>
      <w:r>
        <w:rPr>
          <w:sz w:val="21"/>
          <w:u w:val="single"/>
        </w:rPr>
        <w:t xml:space="preserve">   </w:t>
      </w:r>
      <w:r>
        <w:rPr>
          <w:sz w:val="22"/>
          <w:color w:val="000000"/>
        </w:rPr>
        <w:t xml:space="preserve">  </w:t>
      </w:r>
      <w:r>
        <w:rPr>
          <w:sz w:val="22"/>
          <w:color w:val="000000"/>
        </w:rPr>
        <w:t>电</w:t>
      </w:r>
      <w:r>
        <w:rPr>
          <w:sz w:val="22"/>
          <w:color w:val="000000"/>
        </w:rPr>
        <w:t xml:space="preserve">  </w:t>
      </w:r>
      <w:r>
        <w:rPr>
          <w:sz w:val="22"/>
          <w:color w:val="000000"/>
        </w:rPr>
        <w:t>话：</w:t>
      </w:r>
      <w:r>
        <w:rPr>
          <w:sz w:val="21"/>
          <w:u w:val="single"/>
        </w:rPr>
        <w:t xml:space="preserve">             </w:t>
      </w:r>
      <w:r>
        <w:rPr>
          <w:sz w:val="22"/>
          <w:color w:val="000000"/>
          <w:u w:val="single"/>
        </w:rPr>
        <w:t xml:space="preserve">      </w:t>
      </w:r>
    </w:p>
    <w:p>
      <w:pPr>
        <w:pStyle w:val="null3"/>
        <w:jc w:val="both"/>
      </w:pPr>
      <w:r>
        <w:rPr>
          <w:sz w:val="22"/>
          <w:color w:val="000000"/>
        </w:rPr>
        <w:t>传</w:t>
      </w:r>
      <w:r>
        <w:rPr>
          <w:sz w:val="22"/>
          <w:color w:val="000000"/>
        </w:rPr>
        <w:t xml:space="preserve">  </w:t>
      </w:r>
      <w:r>
        <w:rPr>
          <w:sz w:val="22"/>
          <w:color w:val="000000"/>
        </w:rPr>
        <w:t>真：</w:t>
      </w:r>
      <w:r>
        <w:rPr>
          <w:sz w:val="21"/>
          <w:u w:val="single"/>
        </w:rPr>
        <w:t xml:space="preserve">                 </w:t>
      </w:r>
      <w:r>
        <w:rPr>
          <w:sz w:val="21"/>
          <w:u w:val="single"/>
        </w:rPr>
        <w:t xml:space="preserve">  </w:t>
      </w:r>
      <w:r>
        <w:rPr>
          <w:sz w:val="22"/>
          <w:color w:val="000000"/>
        </w:rPr>
        <w:t xml:space="preserve">  </w:t>
      </w:r>
      <w:r>
        <w:rPr>
          <w:sz w:val="22"/>
          <w:color w:val="000000"/>
        </w:rPr>
        <w:t>传</w:t>
      </w:r>
      <w:r>
        <w:rPr>
          <w:sz w:val="22"/>
          <w:color w:val="000000"/>
        </w:rPr>
        <w:t xml:space="preserve">  </w:t>
      </w:r>
      <w:r>
        <w:rPr>
          <w:sz w:val="22"/>
          <w:color w:val="000000"/>
        </w:rPr>
        <w:t>真：</w:t>
      </w:r>
      <w:r>
        <w:rPr>
          <w:sz w:val="21"/>
          <w:u w:val="single"/>
        </w:rPr>
        <w:t xml:space="preserve">             </w:t>
      </w:r>
      <w:r>
        <w:rPr>
          <w:sz w:val="22"/>
          <w:color w:val="000000"/>
          <w:u w:val="single"/>
        </w:rPr>
        <w:t xml:space="preserve"> </w:t>
      </w:r>
      <w:r>
        <w:rPr>
          <w:sz w:val="22"/>
          <w:color w:val="000000"/>
          <w:u w:val="single"/>
        </w:rPr>
        <w:t xml:space="preserve">      </w:t>
      </w:r>
    </w:p>
    <w:p>
      <w:pPr>
        <w:pStyle w:val="null3"/>
        <w:jc w:val="both"/>
      </w:pPr>
      <w:r>
        <w:rPr>
          <w:sz w:val="22"/>
          <w:color w:val="000000"/>
        </w:rPr>
        <w:t>电子信箱：</w:t>
      </w:r>
      <w:r>
        <w:rPr>
          <w:sz w:val="21"/>
          <w:u w:val="single"/>
        </w:rPr>
        <w:t xml:space="preserve">                 </w:t>
      </w:r>
      <w:r>
        <w:rPr>
          <w:sz w:val="22"/>
          <w:color w:val="000000"/>
        </w:rPr>
        <w:t xml:space="preserve">  </w:t>
      </w:r>
      <w:r>
        <w:rPr>
          <w:sz w:val="22"/>
          <w:color w:val="000000"/>
        </w:rPr>
        <w:t>电子信箱：</w:t>
      </w:r>
      <w:r>
        <w:rPr>
          <w:sz w:val="21"/>
          <w:u w:val="single"/>
        </w:rPr>
        <w:t xml:space="preserve">           </w:t>
      </w:r>
      <w:r>
        <w:rPr>
          <w:sz w:val="22"/>
          <w:color w:val="000000"/>
          <w:u w:val="single"/>
        </w:rPr>
        <w:t xml:space="preserve"> </w:t>
      </w:r>
      <w:r>
        <w:rPr>
          <w:sz w:val="22"/>
          <w:color w:val="000000"/>
          <w:u w:val="single"/>
        </w:rPr>
        <w:t xml:space="preserve">      </w:t>
      </w:r>
    </w:p>
    <w:p>
      <w:pPr>
        <w:pStyle w:val="null3"/>
        <w:jc w:val="both"/>
      </w:pPr>
      <w:r>
        <w:rPr>
          <w:sz w:val="22"/>
          <w:color w:val="000000"/>
        </w:rPr>
        <w:t>开户银行：</w:t>
      </w:r>
      <w:r>
        <w:rPr>
          <w:sz w:val="21"/>
          <w:u w:val="single"/>
        </w:rPr>
        <w:t xml:space="preserve">             </w:t>
      </w:r>
      <w:r>
        <w:rPr>
          <w:sz w:val="21"/>
          <w:u w:val="single"/>
        </w:rPr>
        <w:t xml:space="preserve">   </w:t>
      </w:r>
      <w:r>
        <w:rPr>
          <w:sz w:val="22"/>
          <w:color w:val="000000"/>
        </w:rPr>
        <w:t xml:space="preserve">  </w:t>
      </w:r>
      <w:r>
        <w:rPr>
          <w:sz w:val="22"/>
          <w:color w:val="000000"/>
        </w:rPr>
        <w:t>开户银行：</w:t>
      </w:r>
      <w:r>
        <w:rPr>
          <w:sz w:val="21"/>
          <w:u w:val="single"/>
        </w:rPr>
        <w:t xml:space="preserve">           </w:t>
      </w:r>
      <w:r>
        <w:rPr>
          <w:sz w:val="22"/>
          <w:color w:val="000000"/>
          <w:u w:val="single"/>
        </w:rPr>
        <w:t xml:space="preserve"> </w:t>
      </w:r>
      <w:r>
        <w:rPr>
          <w:sz w:val="22"/>
          <w:color w:val="000000"/>
          <w:u w:val="single"/>
        </w:rPr>
        <w:t xml:space="preserve">      </w:t>
      </w:r>
    </w:p>
    <w:p>
      <w:pPr>
        <w:pStyle w:val="null3"/>
        <w:jc w:val="both"/>
      </w:pPr>
      <w:r>
        <w:rPr>
          <w:sz w:val="22"/>
          <w:color w:val="000000"/>
        </w:rPr>
        <w:t>账</w:t>
      </w:r>
      <w:r>
        <w:rPr>
          <w:sz w:val="22"/>
          <w:color w:val="000000"/>
        </w:rPr>
        <w:t xml:space="preserve">  </w:t>
      </w:r>
      <w:r>
        <w:rPr>
          <w:sz w:val="22"/>
          <w:color w:val="000000"/>
        </w:rPr>
        <w:t>号：</w:t>
      </w:r>
      <w:r>
        <w:rPr>
          <w:sz w:val="21"/>
          <w:u w:val="single"/>
        </w:rPr>
        <w:t xml:space="preserve">         </w:t>
      </w:r>
      <w:r>
        <w:rPr>
          <w:sz w:val="22"/>
          <w:color w:val="000000"/>
          <w:u w:val="single"/>
        </w:rPr>
        <w:t xml:space="preserve">      </w:t>
      </w:r>
      <w:r>
        <w:rPr>
          <w:sz w:val="22"/>
          <w:color w:val="000000"/>
        </w:rPr>
        <w:t xml:space="preserve">   </w:t>
      </w:r>
      <w:r>
        <w:rPr>
          <w:sz w:val="22"/>
          <w:color w:val="000000"/>
        </w:rPr>
        <w:t>账</w:t>
      </w:r>
      <w:r>
        <w:rPr>
          <w:sz w:val="22"/>
          <w:color w:val="000000"/>
        </w:rPr>
        <w:t xml:space="preserve">  </w:t>
      </w:r>
      <w:r>
        <w:rPr>
          <w:sz w:val="22"/>
          <w:color w:val="000000"/>
        </w:rPr>
        <w:t>号：</w:t>
      </w:r>
      <w:r>
        <w:rPr>
          <w:sz w:val="21"/>
          <w:u w:val="single"/>
        </w:rPr>
        <w:t xml:space="preserve">             </w:t>
      </w:r>
      <w:r>
        <w:rPr>
          <w:sz w:val="22"/>
          <w:color w:val="000000"/>
          <w:u w:val="single"/>
        </w:rPr>
        <w:t xml:space="preserve"> </w:t>
      </w:r>
      <w:r>
        <w:rPr>
          <w:sz w:val="22"/>
          <w:color w:val="000000"/>
          <w:u w:val="single"/>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441900009-2025-00190</w:t>
      </w:r>
    </w:p>
    <w:p>
      <w:pPr>
        <w:pStyle w:val="null3"/>
        <w:jc w:val="center"/>
        <w:outlineLvl w:val="3"/>
      </w:pPr>
      <w:r>
        <w:rPr>
          <w:sz w:val="24"/>
          <w:b/>
        </w:rPr>
        <w:t>采购项目编号：</w:t>
      </w:r>
      <w:r>
        <w:rPr>
          <w:sz w:val="24"/>
          <w:b/>
        </w:rPr>
        <w:t>441900009-2025-00190</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广东众德项目管理有限公司</w:t>
      </w:r>
    </w:p>
    <w:p>
      <w:pPr>
        <w:pStyle w:val="null3"/>
        <w:ind w:firstLine="480"/>
      </w:pPr>
      <w:r>
        <w:rPr/>
        <w:t xml:space="preserve"> 你方组织的</w:t>
      </w:r>
      <w:r>
        <w:rPr>
          <w:u w:val="single"/>
        </w:rPr>
        <w:t>“</w:t>
      </w:r>
      <w:r>
        <w:rPr>
          <w:u w:val="single"/>
        </w:rPr>
        <w:t>松山湖状元路等周边道路暗区整治项目</w:t>
      </w:r>
      <w:r>
        <w:rPr>
          <w:u w:val="single"/>
        </w:rPr>
        <w:t>”</w:t>
      </w:r>
      <w:r>
        <w:rPr/>
        <w:t>项目的竞争性磋商[采购项目编号为：</w:t>
      </w:r>
      <w:r>
        <w:rPr>
          <w:u w:val="single"/>
        </w:rPr>
        <w:t>441900009-2025-00190</w:t>
      </w:r>
      <w:r>
        <w:rPr/>
        <w:t>]，我方愿参与响应。</w:t>
      </w:r>
    </w:p>
    <w:p>
      <w:pPr>
        <w:pStyle w:val="null3"/>
        <w:ind w:firstLine="480"/>
      </w:pPr>
      <w:r>
        <w:rPr/>
        <w:t>我方确认收到贵方提供的</w:t>
      </w:r>
      <w:r>
        <w:rPr>
          <w:u w:val="single"/>
        </w:rPr>
        <w:t>“</w:t>
      </w:r>
      <w:r>
        <w:rPr>
          <w:u w:val="single"/>
        </w:rPr>
        <w:t>松山湖状元路等周边道路暗区整治项目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广东众德项目管理有限公司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松山湖状元路等周边道路暗区整治项目</w:t>
      </w:r>
      <w:r>
        <w:rPr/>
        <w:t>”项目采购[采购项目编号为</w:t>
      </w:r>
      <w:r>
        <w:rPr/>
        <w:t>441900009-2025-00190</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东莞市城市管理和综合执法局松山湖分局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广东众德项目管理有限公司</w:t>
      </w:r>
    </w:p>
    <w:p>
      <w:pPr>
        <w:pStyle w:val="null3"/>
        <w:ind w:firstLine="480"/>
      </w:pPr>
      <w:r>
        <w:rPr/>
        <w:t>我单位参加贵公司组织的</w:t>
      </w:r>
      <w:r>
        <w:rPr/>
        <w:t>松山湖状元路等周边道路暗区整治项目</w:t>
      </w:r>
      <w:r>
        <w:rPr/>
        <w:t>（采购项目编号：</w:t>
      </w:r>
      <w:r>
        <w:rPr/>
        <w:t>441900009-2025-00190</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广东众德项目管理有限公司</w:t>
      </w:r>
    </w:p>
    <w:p>
      <w:pPr>
        <w:pStyle w:val="null3"/>
        <w:ind w:firstLine="480"/>
      </w:pPr>
      <w:r>
        <w:rPr/>
        <w:t>我单位已登记并准备参与“</w:t>
      </w:r>
      <w:r>
        <w:rPr/>
        <w:t>松山湖状元路等周边道路暗区整治项目</w:t>
      </w:r>
      <w:r>
        <w:rPr/>
        <w:t>”项目（采购项目编号：</w:t>
      </w:r>
      <w:r>
        <w:rPr/>
        <w:t>441900009-2025-00190</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