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版本号：N511725202500001920250402002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渠县天网四期升级改造项目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N5117252025000019</w:t>
      </w:r>
    </w:p>
    <w:p>
      <w:pPr>
        <w:pStyle w:val="null3"/>
        <w:jc w:val="left"/>
        <w:outlineLvl w:val="2"/>
      </w:pPr>
      <w:r>
        <w:rPr>
          <w:rFonts w:ascii="仿宋_GB2312" w:hAnsi="仿宋_GB2312" w:cs="仿宋_GB2312" w:eastAsia="仿宋_GB2312"/>
          <w:sz w:val="28"/>
          <w:b/>
        </w:rPr>
        <w:t>渠县公安局</w:t>
      </w:r>
    </w:p>
    <w:p>
      <w:pPr>
        <w:pStyle w:val="null3"/>
        <w:jc w:val="center"/>
        <w:outlineLvl w:val="2"/>
      </w:pPr>
      <w:r>
        <w:rPr>
          <w:rFonts w:ascii="仿宋_GB2312" w:hAnsi="仿宋_GB2312" w:cs="仿宋_GB2312" w:eastAsia="仿宋_GB2312"/>
          <w:sz w:val="28"/>
          <w:b/>
        </w:rPr>
        <w:t>四川誉诚工程项目管理咨询有限公司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四川誉诚工程项目管理咨询有限公司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渠县公安局</w:t>
      </w:r>
      <w:r>
        <w:rPr>
          <w:rFonts w:ascii="仿宋_GB2312" w:hAnsi="仿宋_GB2312" w:cs="仿宋_GB2312" w:eastAsia="仿宋_GB2312"/>
        </w:rPr>
        <w:t xml:space="preserve"> 委托，拟对 </w:t>
      </w:r>
      <w:r>
        <w:rPr>
          <w:rFonts w:ascii="仿宋_GB2312" w:hAnsi="仿宋_GB2312" w:cs="仿宋_GB2312" w:eastAsia="仿宋_GB2312"/>
        </w:rPr>
        <w:t>渠县天网四期升级改造项目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达州市渠县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N5117252025000019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渠县天网四期升级改造项目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渠县“天网工程”第四期项目共有点位220个，包含174处天网点位、20个微卡口以及26个标准卡口，由渠县移动公司运维服务，运维服务合同于2024年8月到期，我局对项目进行了梳理，并按照渠县第十八届人民政府第88次常务会精神以及《2020年达州公安感知源建设应用工作实施方素》的要求，进行了重新规划，新规划的建设方案经达州市公安局审核通过并批复，现将开展渠县“天网工程”第四期升级改造服务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渠县公安局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渠县渠江镇后溪街3号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0818-7216236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四川誉诚工程项目管理咨询有限公司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四川省达州市达川区升华广场写字楼A座25楼2、3、4号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0818-3535000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采购包1：4,704,480.00元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代理服务费收费标准：参照（计价格{2002}1980号）和（发改办价格{2003}857号）规定的收费标准收取约130000元。</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渠县公安局</w:t>
      </w:r>
      <w:r>
        <w:rPr>
          <w:rFonts w:ascii="仿宋_GB2312" w:hAnsi="仿宋_GB2312" w:cs="仿宋_GB2312" w:eastAsia="仿宋_GB2312"/>
        </w:rPr>
        <w:t xml:space="preserve"> 和 </w:t>
      </w:r>
      <w:r>
        <w:rPr>
          <w:rFonts w:ascii="仿宋_GB2312" w:hAnsi="仿宋_GB2312" w:cs="仿宋_GB2312" w:eastAsia="仿宋_GB2312"/>
        </w:rPr>
        <w:t>四川誉诚工程项目管理咨询有限公司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渠县公安局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四川誉诚工程项目管理咨询有限公司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合同签订后项目搭建完成，供应商提出验收申请之日起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按照采购文件，供应商响应文件、采购合同进行验收。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按照采购文件，供应商响应文件、采购合同进行验收。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按国家有关规定以及采购文件的质量要求和技术指标、供应商的投标文件及承诺与本合同约定标准进行验收；双方如对质量要求和技术指标的约定标准有相互抵触或异议的事项，由采购人在采购文件及投标文件中按质量要求和技术指标比较优胜的原则确定该项的约定标准进行验收；其他未尽事宜应严格按照《财政部关于进一步加强政府采购需求和履约验收管理的指导意见》(财库〔2016〕205号)、《政府采购需求管理办法》（财库〔2021〕22号）的要求进行验收。（2）供应商在验收准备完成后通知采购人，采购人在接到通知后5日内组织履约验收，验收合格，双方签署验收报告。</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渠县公安局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四川誉诚工程项目管理咨询有限公司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四川誉诚工程项目管理咨询有限公司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联系人：刘先生</w:t>
      </w:r>
    </w:p>
    <w:p>
      <w:pPr>
        <w:pStyle w:val="null3"/>
        <w:jc w:val="left"/>
      </w:pPr>
      <w:r>
        <w:rPr>
          <w:rFonts w:ascii="仿宋_GB2312" w:hAnsi="仿宋_GB2312" w:cs="仿宋_GB2312" w:eastAsia="仿宋_GB2312"/>
        </w:rPr>
        <w:t>联系电话：0818-7216236</w:t>
      </w:r>
    </w:p>
    <w:p>
      <w:pPr>
        <w:pStyle w:val="null3"/>
        <w:jc w:val="left"/>
      </w:pPr>
      <w:r>
        <w:rPr>
          <w:rFonts w:ascii="仿宋_GB2312" w:hAnsi="仿宋_GB2312" w:cs="仿宋_GB2312" w:eastAsia="仿宋_GB2312"/>
        </w:rPr>
        <w:t>地址：渠县渠江镇后溪街3号</w:t>
      </w:r>
    </w:p>
    <w:p>
      <w:pPr>
        <w:pStyle w:val="null3"/>
        <w:jc w:val="left"/>
      </w:pPr>
      <w:r>
        <w:rPr>
          <w:rFonts w:ascii="仿宋_GB2312" w:hAnsi="仿宋_GB2312" w:cs="仿宋_GB2312" w:eastAsia="仿宋_GB2312"/>
        </w:rPr>
        <w:t>邮编：635200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联系电话：0818-3535000</w:t>
      </w:r>
    </w:p>
    <w:p>
      <w:pPr>
        <w:pStyle w:val="null3"/>
        <w:jc w:val="left"/>
      </w:pPr>
      <w:r>
        <w:rPr>
          <w:rFonts w:ascii="仿宋_GB2312" w:hAnsi="仿宋_GB2312" w:cs="仿宋_GB2312" w:eastAsia="仿宋_GB2312"/>
        </w:rPr>
        <w:t>地址：四川省达州市达川区升华广场写字楼A座25楼2、3、4号（电子邮箱1931392770@qq.com）</w:t>
      </w:r>
    </w:p>
    <w:p>
      <w:pPr>
        <w:pStyle w:val="null3"/>
        <w:jc w:val="left"/>
      </w:pPr>
      <w:r>
        <w:rPr>
          <w:rFonts w:ascii="仿宋_GB2312" w:hAnsi="仿宋_GB2312" w:cs="仿宋_GB2312" w:eastAsia="仿宋_GB2312"/>
        </w:rPr>
        <w:t>邮编： 635000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4,704,480.00</w:t>
      </w:r>
    </w:p>
    <w:p>
      <w:pPr>
        <w:pStyle w:val="null3"/>
        <w:jc w:val="left"/>
      </w:pPr>
      <w:r>
        <w:rPr>
          <w:rFonts w:ascii="仿宋_GB2312" w:hAnsi="仿宋_GB2312" w:cs="仿宋_GB2312" w:eastAsia="仿宋_GB2312"/>
        </w:rPr>
        <w:t>采购包最高限价（元）: 4,704,480.00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C17990000 其他电信和信息传输服务</w:t>
            </w:r>
          </w:p>
        </w:tc>
        <w:tc>
          <w:tcPr>
            <w:tcW w:type="dxa" w:w="821"/>
          </w:tcPr>
          <w:p>
            <w:pPr>
              <w:pStyle w:val="null3"/>
              <w:jc w:val="left"/>
            </w:pPr>
            <w:r>
              <w:rPr>
                <w:rFonts w:ascii="仿宋_GB2312" w:hAnsi="仿宋_GB2312" w:cs="仿宋_GB2312" w:eastAsia="仿宋_GB2312"/>
              </w:rPr>
              <w:t>渠县天网四期升级改造项目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4,704,480.00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渠县天网四期升级改造项目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4,704,480.00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采购预算：470.4480万元/年；投标人在报价时报价表的服务期限应响应为：1年。供应商的报价是其响应本项目要求的全部工作内容的价格体现或者结算标准，包括供应商完成本项目所需的一切费用。供应商应根据本项目的实际与自身情况，并充分考虑不确定性因素可能导致的风险。若因供应商原因造成的漏报、错报而导致本项目无法履行的，由供应商负责，采购人不承担任何费用。</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标的名称：渠县天网四期升级改造项目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服务内容及服务要求</w:t>
            </w:r>
          </w:p>
        </w:tc>
        <w:tc>
          <w:tcPr>
            <w:tcW w:type="dxa" w:w="5814"/>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技术服务内容与服务标准</w:t>
            </w:r>
          </w:p>
          <w:tbl>
            <w:tblPr>
              <w:tblInd w:type="dxa" w:w="90"/>
              <w:tblBorders>
                <w:top w:val="none" w:color="000000" w:sz="4"/>
                <w:left w:val="none" w:color="000000" w:sz="4"/>
                <w:bottom w:val="none" w:color="000000" w:sz="4"/>
                <w:right w:val="none" w:color="000000" w:sz="4"/>
                <w:insideH w:val="none"/>
                <w:insideV w:val="none"/>
              </w:tblBorders>
            </w:tblPr>
            <w:tblGrid>
              <w:gridCol w:w="409"/>
              <w:gridCol w:w="754"/>
              <w:gridCol w:w="3073"/>
              <w:gridCol w:w="458"/>
              <w:gridCol w:w="418"/>
              <w:gridCol w:w="458"/>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标的名称</w:t>
                  </w:r>
                </w:p>
              </w:tc>
              <w:tc>
                <w:tcPr>
                  <w:tcW w:type="dxa" w:w="30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双目人脸枪机</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≥400万像素人脸抓拍机，设备内置双镜头，可同时采集2路不同场景的音视频码流。通道一主码流分辨率≥2688×1520@25fps，通道二主码流分辨率≥2688×1520@25fps。</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上镜头支持电动变焦，支持</w:t>
                  </w:r>
                  <w:r>
                    <w:rPr>
                      <w:rFonts w:ascii="仿宋_GB2312" w:hAnsi="仿宋_GB2312" w:cs="仿宋_GB2312" w:eastAsia="仿宋_GB2312"/>
                      <w:sz w:val="24"/>
                      <w:color w:val="000000"/>
                    </w:rPr>
                    <w:t>8-32mm电动变焦，全景镜头4mm。</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H.264、H.265、MJPEG视频编码格式，可将H.264、H.265格式设置为High Profile。</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同一静止场景相同图像质量下，设备在</w:t>
                  </w:r>
                  <w:r>
                    <w:rPr>
                      <w:rFonts w:ascii="仿宋_GB2312" w:hAnsi="仿宋_GB2312" w:cs="仿宋_GB2312" w:eastAsia="仿宋_GB2312"/>
                      <w:sz w:val="24"/>
                      <w:color w:val="000000"/>
                    </w:rPr>
                    <w:t>H.265编码方式时，开启智能编码功能和不开启智能编码相比，码率节约80%。</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在分辨率</w:t>
                  </w:r>
                  <w:r>
                    <w:rPr>
                      <w:rFonts w:ascii="仿宋_GB2312" w:hAnsi="仿宋_GB2312" w:cs="仿宋_GB2312" w:eastAsia="仿宋_GB2312"/>
                      <w:sz w:val="24"/>
                      <w:color w:val="000000"/>
                    </w:rPr>
                    <w:t>1920×1080 @ 25fps，码流设置为1Mbps时，视频图像传输延时≤60ms。</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≥1颗GPU芯片。</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支持同时对检测区域内</w:t>
                  </w:r>
                  <w:r>
                    <w:rPr>
                      <w:rFonts w:ascii="仿宋_GB2312" w:hAnsi="仿宋_GB2312" w:cs="仿宋_GB2312" w:eastAsia="仿宋_GB2312"/>
                      <w:sz w:val="24"/>
                      <w:color w:val="000000"/>
                    </w:rPr>
                    <w:t>≥60个移动目标（机动车、非机动车及行人）进行检测、框选跟踪、筛选、抓拍，并支持人脸与人体图片、车牌与车辆图片关联显示。</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支持数据感知功能，在</w:t>
                  </w:r>
                  <w:r>
                    <w:rPr>
                      <w:rFonts w:ascii="仿宋_GB2312" w:hAnsi="仿宋_GB2312" w:cs="仿宋_GB2312" w:eastAsia="仿宋_GB2312"/>
                      <w:sz w:val="24"/>
                      <w:color w:val="000000"/>
                    </w:rPr>
                    <w:t>IE浏览器下，重启事件记录可包括正常重启和异常重启2种类型。正常重启可记录重启的时间、服务类型、用户名、IP/域名信息；异常重启可记录重启时间、异常类型信息。</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固件安全检验功能，摄像机uboot应采用加密存储，通过离线烧写存储器方式写入的uboot执行程序，不能被硬件微引导程序加载执行。（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在环境照度≤20lx且关闭样机补光灯情况下，可同时对不同速度、明亮度、反光度的行人、非机动车、机动车分类曝光，可实时检测、跟踪、抓拍行进的行人人脸、人体、非机动车及车上人员、机动车车牌、机动车；可识别人脸及车牌号码，同时抓拍的人脸和车牌号码图片应清晰可辨，无过曝、过暗情况；</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设备具有耀光抑制功能，耀光区域≤1%。内置≥6颗混合补光灯。支持对镜头前盖玻璃加热，去除玻璃上的冰状和水状附着物。（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≥IP67防尘防水等级；内置≥2个麦克风、1个扬声器、3路报警输入、2路报警输出、2路音频输入、1路音频输出、1个SD卡槽、1个DC12V电压输出接口，支持DC12V或POE供电。</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前端存储卡</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TLC晶元，擦写次数≥500次。</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标称容量</w:t>
                  </w:r>
                  <w:r>
                    <w:rPr>
                      <w:rFonts w:ascii="仿宋_GB2312" w:hAnsi="仿宋_GB2312" w:cs="仿宋_GB2312" w:eastAsia="仿宋_GB2312"/>
                      <w:sz w:val="24"/>
                      <w:color w:val="000000"/>
                    </w:rPr>
                    <w:t>≥128GB。</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≥Class10（读≥95MB/s，写≥27MB/s）。</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片</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双目人脸枪机电源</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DC12V电源适配器。</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颜色：黑色。</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安装方式：壁挂式。</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输入规格：</w:t>
                  </w:r>
                  <w:r>
                    <w:rPr>
                      <w:rFonts w:ascii="仿宋_GB2312" w:hAnsi="仿宋_GB2312" w:cs="仿宋_GB2312" w:eastAsia="仿宋_GB2312"/>
                      <w:sz w:val="24"/>
                      <w:color w:val="000000"/>
                    </w:rPr>
                    <w:t>AC176V~260V，50Hz，0.8A；输出规格：DC12V/2A。</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前端链路</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≥100Mbps数字传输链路，1年服务。</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运维服务</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包含巡检、设备维护更换、耗材等使设备正常运行的一切费用。</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调试服务</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定制服务，以实现本项目采购目的和采购需求为准。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吊装服务</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定制服务，以实现本项目采购目的和采购需求为准。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信息系统集成服务</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定制服务，以实现本项目采购目的和采购需求为准。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含插座、插头、水晶头、空开、抱箍、管材、扣件等辅材。</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摄像机支架</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摄像机配套安装支架。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摄像机配套电源适配器。</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网线</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超五类非屏蔽双绞线，防水。</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摄像机电源线</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RVV 2*1.5mm²纯铜国标电源线。</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图综平台门户</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支持提供统一用户管理、账户认证等功能，支持用户业务可按鉴权展示在统一客户端门户上</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支持用户所在部门基础信息的增删改查、导入、导出等功能</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支持用户信息的增删改查、导入、导出；支持用户安全管理，可绑定用户</w:t>
                  </w:r>
                  <w:r>
                    <w:rPr>
                      <w:rFonts w:ascii="仿宋_GB2312" w:hAnsi="仿宋_GB2312" w:cs="仿宋_GB2312" w:eastAsia="仿宋_GB2312"/>
                      <w:sz w:val="24"/>
                      <w:color w:val="000000"/>
                    </w:rPr>
                    <w:t>mac地址及IP，可自行修改用户密码或者管理员重置密码</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提供设备统一接入管理，包括：视频设备、卡口设备、报警设备、人证设备等</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支持用户自定义快捷入口；支持支持自定义菜单内容；支持页面元素设置，支持上传页面</w:t>
                  </w:r>
                  <w:r>
                    <w:rPr>
                      <w:rFonts w:ascii="仿宋_GB2312" w:hAnsi="仿宋_GB2312" w:cs="仿宋_GB2312" w:eastAsia="仿宋_GB2312"/>
                      <w:sz w:val="24"/>
                      <w:color w:val="000000"/>
                    </w:rPr>
                    <w:t>logo图标、修改网站标题、设置并添加网站外部链接；</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支持所有设备统一校时</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提供账户安全设置，支持账户密码有效期设置；支持登录类型（</w:t>
                  </w:r>
                  <w:r>
                    <w:rPr>
                      <w:rFonts w:ascii="仿宋_GB2312" w:hAnsi="仿宋_GB2312" w:cs="仿宋_GB2312" w:eastAsia="仿宋_GB2312"/>
                      <w:sz w:val="24"/>
                      <w:color w:val="000000"/>
                    </w:rPr>
                    <w:t>Web端、PC客户端、移动端）和认证方式（密码、PKI）的配置</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支持视频实时预览能力，实现预览窗口布局切换、预览画面自适应及全屏切换</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支持云台控制、实时抓图、紧急录像、即时回放、主子码流切换、声音开启</w:t>
                  </w:r>
                  <w:r>
                    <w:rPr>
                      <w:rFonts w:ascii="仿宋_GB2312" w:hAnsi="仿宋_GB2312" w:cs="仿宋_GB2312" w:eastAsia="仿宋_GB2312"/>
                      <w:sz w:val="24"/>
                      <w:color w:val="000000"/>
                    </w:rPr>
                    <w:t>/</w:t>
                  </w:r>
                  <w:r>
                    <w:rPr>
                      <w:rFonts w:ascii="仿宋_GB2312" w:hAnsi="仿宋_GB2312" w:cs="仿宋_GB2312" w:eastAsia="仿宋_GB2312"/>
                      <w:sz w:val="24"/>
                      <w:color w:val="000000"/>
                    </w:rPr>
                    <w:t>关闭、辅屏预览</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支持资源视图管理能力，以视图形式管理监控点、视频预览轮巡等自定义资源组</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支持录像计划管理能力，支持实时录像计划、录像回传计划</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支持录像回放能力，支持多画面同步回放和异步回放切换、超高倍速回放、分段回放、录像下载、录像剪辑、录像标签、录像锁定、录像抓图</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支持电视墙场景管理能力，实现场景窗口配置、场景切换计划配置以及轮巡计划的管理</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支持上墙控制能力，实现场景一键上墙、场景切换、电视墙切换、监控点上下墙、轮巡控制操作</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支持监控点、卡口、探针、</w:t>
                  </w:r>
                  <w:r>
                    <w:rPr>
                      <w:rFonts w:ascii="仿宋_GB2312" w:hAnsi="仿宋_GB2312" w:cs="仿宋_GB2312" w:eastAsia="仿宋_GB2312"/>
                      <w:sz w:val="24"/>
                      <w:color w:val="000000"/>
                    </w:rPr>
                    <w:t>IO输入输出、报警设备等业务资源在地图上展示</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支持框选、圆选、线选、多边形选等多种方式进行地图空间查询</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支持对结果按类型过滤，支持预览、回放、收藏、周边查询、打标签等操作</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支持标准协议与外域平台级联互通，支持国标视频通用标准协议、以及行业视频标准协议。主要业务功能包括：域间注册、资源同步、实时预览、录像回放与控制、录像下载、设备控制等。</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图综平台接入服务</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支持通过</w:t>
                  </w:r>
                  <w:r>
                    <w:rPr>
                      <w:rFonts w:ascii="仿宋_GB2312" w:hAnsi="仿宋_GB2312" w:cs="仿宋_GB2312" w:eastAsia="仿宋_GB2312"/>
                      <w:sz w:val="24"/>
                      <w:color w:val="000000"/>
                    </w:rPr>
                    <w:t>GB/T28181、SDK、RTSP、onvif 等协议接入主流高清网络摄像机</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支持通过</w:t>
                  </w:r>
                  <w:r>
                    <w:rPr>
                      <w:rFonts w:ascii="仿宋_GB2312" w:hAnsi="仿宋_GB2312" w:cs="仿宋_GB2312" w:eastAsia="仿宋_GB2312"/>
                      <w:sz w:val="24"/>
                      <w:color w:val="000000"/>
                    </w:rPr>
                    <w:t>GB/T28181协议对接第三方视频共享平台获取视频流</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通过</w:t>
                  </w:r>
                  <w:r>
                    <w:rPr>
                      <w:rFonts w:ascii="仿宋_GB2312" w:hAnsi="仿宋_GB2312" w:cs="仿宋_GB2312" w:eastAsia="仿宋_GB2312"/>
                      <w:sz w:val="24"/>
                      <w:color w:val="000000"/>
                    </w:rPr>
                    <w:t>GA/T1400等协议接入抓拍摄像机、视图库等获取图片流</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支持对前端监控设备、卡口设备、告警设备、人脸抓拍机等进行接入管理</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支持实时预览控制，支持画面抓图、录像、电子放大、</w:t>
                  </w:r>
                  <w:r>
                    <w:rPr>
                      <w:rFonts w:ascii="仿宋_GB2312" w:hAnsi="仿宋_GB2312" w:cs="仿宋_GB2312" w:eastAsia="仿宋_GB2312"/>
                      <w:sz w:val="24"/>
                      <w:color w:val="000000"/>
                    </w:rPr>
                    <w:t>3D放大、云台控制、视频增强、音频播放、对讲等功能</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支持录像分段回放功能，可以将录像文件等分成多个片段同时回放，通过分割点的图像差异，快速确定回放关键录像时段</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接入</w:t>
                  </w:r>
                  <w:r>
                    <w:rPr>
                      <w:rFonts w:ascii="仿宋_GB2312" w:hAnsi="仿宋_GB2312" w:cs="仿宋_GB2312" w:eastAsia="仿宋_GB2312"/>
                      <w:sz w:val="24"/>
                      <w:color w:val="000000"/>
                    </w:rPr>
                    <w:t>：</w:t>
                  </w:r>
                  <w:r>
                    <w:rPr>
                      <w:rFonts w:ascii="仿宋_GB2312" w:hAnsi="仿宋_GB2312" w:cs="仿宋_GB2312" w:eastAsia="仿宋_GB2312"/>
                      <w:sz w:val="24"/>
                      <w:color w:val="000000"/>
                    </w:rPr>
                    <w:t>≥6000路视本级视频接入、≥8000路级联视频接入、≥500路卡口车道接入。</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视频级联管理</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基于标准协议与外域平台互联互通，支持视频通用标准协议（</w:t>
                  </w:r>
                  <w:r>
                    <w:rPr>
                      <w:rFonts w:ascii="仿宋_GB2312" w:hAnsi="仿宋_GB2312" w:cs="仿宋_GB2312" w:eastAsia="仿宋_GB2312"/>
                      <w:sz w:val="24"/>
                      <w:color w:val="000000"/>
                    </w:rPr>
                    <w:t>GB/T28181-2022）、以及行业视频标准协议。主要业务功能包括：域间注册与心跳、资源同步、实时预览、录像回放与控制、录像下载、设备控制等。</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设备在线管理</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设备网络管理应用，对接入平台的视频设备进行在线巡检，及时发现故障设备和掉线设备，使运维工作更加高效，便利。</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支持监控摄像机、编码设备、存储设备、解码设备等物联设备在线状态、工作状态、硬盘状态、指标采集。</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支持监控点通道的在线状态、录制状态、录像完整性、录像保存天数指标检测。</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支持告警信息统计展现。并支持对监控点、编码设备、解码设备、视频综合矩阵、</w:t>
                  </w:r>
                  <w:r>
                    <w:rPr>
                      <w:rFonts w:ascii="仿宋_GB2312" w:hAnsi="仿宋_GB2312" w:cs="仿宋_GB2312" w:eastAsia="仿宋_GB2312"/>
                      <w:sz w:val="24"/>
                      <w:color w:val="000000"/>
                    </w:rPr>
                    <w:t>NVR/CVR、云储存的告警阈值进行配置。</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提供视频运维报表统计能力，包含区域综合排名统计、录像完整性统计、录像存储达标统计、在线状态统计、离线时长统计报表。</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支持巡检计划配置，可以按照类型和资源以及自定义的巡检周期进行巡检计划配置。</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人脸检索及统计</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展示系统内抓拍机总数、累计抓拍人脸；支持按抓拍时段、活跃抓拍机、名单库、报警对人脸抓拍数据进行统计，其中抓拍详情中支持按年月周日统计各个人脸抓拍机的抓拍数据量，统计结果支持按柱状图、折线图和表格切换，同时支持数据的导出。</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机动车检索及统计</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一、机动车属性查询：</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支持按时间（不限、今天、昨日、一周内、一月内和自定义时间）、地点范围、车辆号牌（包括非）、车辆类型、车身颜色、车牌类型、车牌颜色、牌照角度、车辆品牌查询过车数据</w:t>
                  </w:r>
                </w:p>
                <w:p>
                  <w:pPr>
                    <w:pStyle w:val="null3"/>
                    <w:jc w:val="left"/>
                  </w:pPr>
                  <w:r>
                    <w:rPr>
                      <w:rFonts w:ascii="仿宋_GB2312" w:hAnsi="仿宋_GB2312" w:cs="仿宋_GB2312" w:eastAsia="仿宋_GB2312"/>
                      <w:sz w:val="24"/>
                      <w:color w:val="000000"/>
                    </w:rPr>
                    <w:t>二、车辆数据统计：</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支持展示系统内卡口总数、累计过车总数、异常过车数、今日抓拍车辆、布控库数量和车辆报警总数</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支持按最近</w:t>
                  </w:r>
                  <w:r>
                    <w:rPr>
                      <w:rFonts w:ascii="仿宋_GB2312" w:hAnsi="仿宋_GB2312" w:cs="仿宋_GB2312" w:eastAsia="仿宋_GB2312"/>
                      <w:sz w:val="24"/>
                      <w:color w:val="000000"/>
                    </w:rPr>
                    <w:t>24小时、最近15天、最近1年展示车流量统计信息，支持车辆布控和报警的统计</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抓拍详情中支持按卡口、时间、归属地、车型、品牌、区域、车道对车流量进行统计，每项统计都支持自定义查询时间（按日、周、月、年）查询范围，其中按卡口、时间、归属地、车型、品牌的统计结果支持按柱状图、折线图和表格切换，同时支持数据的导出。</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数据支撑组件</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提供分布式数据存储、计算能力，基于</w:t>
                  </w:r>
                  <w:r>
                    <w:rPr>
                      <w:rFonts w:ascii="仿宋_GB2312" w:hAnsi="仿宋_GB2312" w:cs="仿宋_GB2312" w:eastAsia="仿宋_GB2312"/>
                      <w:sz w:val="24"/>
                      <w:color w:val="000000"/>
                    </w:rPr>
                    <w:t>MPP架构，可部署内存计算框架Spark，实现大规模数据计算能力，可通过Flink实现实时数据处理</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一站式大数据运维管理平台：具备自动安装部署、集群管理、服务管理、告警管理、系统监控、日志管理、备份管理、审计管理、用户管理、系统配置等运维管理功能</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支持横向扩展：可同时扩展计算量和存储量，集群支持在线扩容、减容</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数据存储支持多副本写入：支持多副本，具有分布式容错机制</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精细化监控：支持面向分布式服务的监控告警，提供高可靠、安全、易用的集群监控能力，集采集、存储、展示、分析于一体，支持大规模集群的节点、服务监控和告警</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HA（HighAvailability）高可用：存储组件（ElasticSearch、Greenplum）高可用，Zookeeper、Kafka等组件实现HA部署，保证系统高可用</w:t>
                  </w:r>
                  <w:r>
                    <w:rPr>
                      <w:rFonts w:ascii="仿宋_GB2312" w:hAnsi="仿宋_GB2312" w:cs="仿宋_GB2312" w:eastAsia="仿宋_GB2312"/>
                      <w:sz w:val="24"/>
                      <w:color w:val="000000"/>
                    </w:rPr>
                    <w:t>。</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视图数据级联</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系统按照关键字搜索和多条件组合查询任务列表，浏览任务信息，包括任务名称、锁定状态、运行状态、增量激活状态、策略激活时间、节点数、所属分组、创建人和创建时间等信息</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系统根据字段值、正则、</w:t>
                  </w:r>
                  <w:r>
                    <w:rPr>
                      <w:rFonts w:ascii="仿宋_GB2312" w:hAnsi="仿宋_GB2312" w:cs="仿宋_GB2312" w:eastAsia="仿宋_GB2312"/>
                      <w:sz w:val="24"/>
                      <w:color w:val="000000"/>
                    </w:rPr>
                    <w:t>fel函数等条件进行数据过滤，可按多个条件组合过滤</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系统将不同数据源数据，通过各个数据流中的主键字段，进行等值关联合并，输出到同一个目标源中</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系统定义告警策略，包括任务运行异常、增量异常、数据断流、数据加载异常、插件运行异常、运行环境（</w:t>
                  </w:r>
                  <w:r>
                    <w:rPr>
                      <w:rFonts w:ascii="仿宋_GB2312" w:hAnsi="仿宋_GB2312" w:cs="仿宋_GB2312" w:eastAsia="仿宋_GB2312"/>
                      <w:sz w:val="24"/>
                      <w:color w:val="000000"/>
                    </w:rPr>
                    <w:t>CPU、内存、磁盘、网络IO）异常等，同时设置推送到消息中心和设置告警等级</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▲系统按数字、日期等业务字段进行数据增量字段的配置，可实现断点续传，指定偏移量进行数据增量抽取</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系统查看配置任务的运行状态，初步判断任务运行情况以及性能情况；查看任务的所有执行记录，包含各时间点执行的情况；针对输入、处理、输出每一个节点提供数据量报表、执行日志、性能日志、执行记录等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视图库接口协议符合</w:t>
                  </w:r>
                  <w:r>
                    <w:rPr>
                      <w:rFonts w:ascii="仿宋_GB2312" w:hAnsi="仿宋_GB2312" w:cs="仿宋_GB2312" w:eastAsia="仿宋_GB2312"/>
                      <w:sz w:val="24"/>
                      <w:color w:val="000000"/>
                    </w:rPr>
                    <w:t>GA/T1400.4中的规定。</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支持采集设备与采集系统对象的创建、更新、删除操作。</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支持上下级视图库进行注册、保活，支持查看上下级在线情况。</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支持订阅、取消订阅和修改订阅时间。支持多个下级视图库的联网接入。支持联网接入多个上级视图库。</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具备独立的认证鉴权功能，对接入视图库的用户身份进行合法性认证。</w:t>
                  </w:r>
                </w:p>
                <w:p>
                  <w:pPr>
                    <w:pStyle w:val="null3"/>
                    <w:ind w:left="42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支持通过手动筛选和导入白名单向上级自定义推送通道、卡口、车道等资源数据。支持取消级联推送。</w:t>
                  </w:r>
                </w:p>
                <w:p>
                  <w:pPr>
                    <w:pStyle w:val="null3"/>
                    <w:ind w:left="42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作为下级，支持本级已级联被修改的点位手动和自动推送给上级。</w:t>
                  </w:r>
                </w:p>
                <w:p>
                  <w:pPr>
                    <w:pStyle w:val="null3"/>
                    <w:ind w:left="420"/>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作为上级，支持自定义编排下级推送不合理的数据，例如修改组织结构和设备外码</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支持设置人脸、人体、车辆、非机动车、违法过车等数据的过滤和填充规则，下级视图库根据规则将数据级联到上级视图库。</w:t>
                  </w:r>
                </w:p>
                <w:p>
                  <w:pPr>
                    <w:pStyle w:val="null3"/>
                    <w:ind w:left="420"/>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支持以采集接口方式接收下级推送的采集设备，人脸采集数据，车辆采集数据和人体采集数据。</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云存储管理</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云存储管理软件，集成系统集群化、容量虚拟化、数据分布式存储等特性，支持控制流与数据流分离，数据的存储或读取由存储节点并行读写；满足本次建设的</w:t>
                  </w:r>
                  <w:r>
                    <w:rPr>
                      <w:rFonts w:ascii="仿宋_GB2312" w:hAnsi="仿宋_GB2312" w:cs="仿宋_GB2312" w:eastAsia="仿宋_GB2312"/>
                      <w:sz w:val="24"/>
                      <w:color w:val="000000"/>
                    </w:rPr>
                    <w:t>348个枪机点位接入和视频图片存储要求。</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支持集群管理功能，包括集群单元弹性扩容、负载均衡、故障迁移等；支持集群节点生命周期管理，支持集群节点服务启动</w:t>
                  </w:r>
                  <w:r>
                    <w:rPr>
                      <w:rFonts w:ascii="仿宋_GB2312" w:hAnsi="仿宋_GB2312" w:cs="仿宋_GB2312" w:eastAsia="仿宋_GB2312"/>
                      <w:sz w:val="24"/>
                      <w:color w:val="000000"/>
                    </w:rPr>
                    <w:t>/停止，集群节点服务组建、扩展、删除</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存储对外提供登陆、认证接口，保证系统安全性，云平台须配置云存储的用户名和密码之后才能接入到云存储系统</w:t>
                  </w:r>
                  <w:r>
                    <w:rPr>
                      <w:rFonts w:ascii="仿宋_GB2312" w:hAnsi="仿宋_GB2312" w:cs="仿宋_GB2312" w:eastAsia="仿宋_GB2312"/>
                      <w:sz w:val="24"/>
                      <w:color w:val="000000"/>
                    </w:rPr>
                    <w:t>接入云存储的设备和用户，都需要进行必要的接入认证，以保证接入的安全性；支持创建不同权限的用户，且不同的用户对云存储系统分配不同的读写权限；支持多用户</w:t>
                  </w:r>
                  <w:r>
                    <w:rPr>
                      <w:rFonts w:ascii="仿宋_GB2312" w:hAnsi="仿宋_GB2312" w:cs="仿宋_GB2312" w:eastAsia="仿宋_GB2312"/>
                      <w:sz w:val="24"/>
                      <w:color w:val="000000"/>
                    </w:rPr>
                    <w:t>ACL访问权限控制，支持只读，或者可读可写；支持对云存储系统内交互过程中的所有信令做摘要验证</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支持对云系统运行中压力进行统计分析，支持对云系统运行中状态进行统计分析，包括服务器状态、磁盘运行状态、存储使用空间、</w:t>
                  </w:r>
                  <w:r>
                    <w:rPr>
                      <w:rFonts w:ascii="仿宋_GB2312" w:hAnsi="仿宋_GB2312" w:cs="仿宋_GB2312" w:eastAsia="仿宋_GB2312"/>
                      <w:sz w:val="24"/>
                      <w:color w:val="000000"/>
                    </w:rPr>
                    <w:t>RAID组运行状态、监控点在线/离线数量和在线/离线比例等</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一套云存储系统可对外提供多种类型数据混合存储，同时支持分布式流式存储，分布式对象存储、分布式文件存储、分布式块存储</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按照存储节点、存储卷的可用剩余容量进行业务均衡；支持云内所有节点根据负载情况自动负载均衡，系统定期进行均衡负载，自动进行系统资源分配；支持双层负载均衡，支持存储节点级和硬盘级均按照负载和容量进行均衡</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云系统支持虚拟化存储空间，可以按需分配，分配的存储空间支持在线扩大和缩小；系统支持资源池空间弹性伸缩，不影响读写业务；系统支持周期在线动态扩大或缩小，存储周期内的业务数据不丢失，业务不受影响；支持在线扩大或缩小存储容量时，同时调整存储周期，业务不受影响</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支持硬盘在节点间的漫游，将正常或异常状态的存储节点上的正常磁盘插入其他数据节点中，数据仍可继续使用</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支持底层数据块容错，数据恢复以数据块为单位，无需全硬盘恢复；具备数据自愈功能，当硬盘损坏后，系统自动进行数据恢复，保证数据不丢失，业务不中断</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支持一个文件有多种</w:t>
                  </w:r>
                  <w:r>
                    <w:rPr>
                      <w:rFonts w:ascii="仿宋_GB2312" w:hAnsi="仿宋_GB2312" w:cs="仿宋_GB2312" w:eastAsia="仿宋_GB2312"/>
                      <w:sz w:val="24"/>
                      <w:color w:val="000000"/>
                    </w:rPr>
                    <w:t>N+M:K容错机制，能自适应调整N+M:K，系统根据当前节点情况自动配置使用哪种容错算法以达到最可靠的容错，以实现最大化节点容错能力</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按需弹性扩容，仅需添加新增存储节点</w:t>
                  </w:r>
                  <w:r>
                    <w:rPr>
                      <w:rFonts w:ascii="仿宋_GB2312" w:hAnsi="仿宋_GB2312" w:cs="仿宋_GB2312" w:eastAsia="仿宋_GB2312"/>
                      <w:sz w:val="24"/>
                      <w:color w:val="000000"/>
                    </w:rPr>
                    <w:t>IP地址，无需配置RAID，扩容过程无需RAID，LVM等配置，一分钟之内完成，节点扩容后，无须任何配置，新写入数据便可自动被分配到新节点上，节点扩容，无需数据迁移，容量变可用，系统支持横向扩展，可提供EB级容量空间</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▲一套云存储系统，同时提供7类数据存储服务，10种存储协议，构建统一数据湖，存储服务包含：流式存储-视频存储（GB/T 28181、RTSP、Onvif）、流式存储-图片存储（GA/T 1400.4、REST）、对象存储（S3、OSS）、大数据存储（HDFS）、结构化数据存储(REST、原生ElasticSearch http接口协议)；同时系统支持HDFS文件数据存储服务，支持大数据组件MapReduce、Hive、Spark、Flink、ElasticSearch、Hbase接入，HDFS数据存储可同时提供多副本、Erasure Code数据保护机制；支持Cinder插件，为第三方云计算提供云硬盘服务；支持CSI容器存储接口标准，通过标准NFS、iscsi协议兼容容器编排平台，CSI（容器存储接口）插件将块存储资源作为持久化数据服务提供给容器应用</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▲支持超融合架构服务模式，利用云原生架构与容器技术，将设备内的计算、网络、存储资源进行虚拟化，对外可同时提供虚拟机、容器、流式存储-视频存储（GB/T 28181、RTSP、Onvif）、流式存储-图片存储（GA/T 1400.4）、对象存储（S3、OSS）、大数据存储（HDFS）、结构化数据存储(REST、原生ElasticSearch http接口)服务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▲云存储系统支持对数据进行加密存储保护，加密算法兼容AES加密、SM4加密算法；加密方式支持软加密（AES 128、AES 256）、硬加密（加密卡和KMS服务器）</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支持对集群资源池的容量进行实时监控与趋势分析的前检测，对资源池可用的剩余天数和提前覆盖时间进行预测和预警提示；支持对存储数据视频质量进行后检测，如图像清晰度异常，亮度异常等，支持对录像数据中音频异常，音频中有无人声的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▲一套云存储系统同时支持 iSCSI 协议（IP-SAN）、FC 协议（FC-SAN）、NFS/CIFS 协议（NAS）、亚马逊S3协议、阿里OSS协议等异构接入第三方存储，通过虚拟化功能将存储资源统一管理和分配、流直存方式实现视音频数据直写、存储资源池生命周期自主管理，同时支持对存储资源自动分配，当异构服务器宕机，业务和异构存储资源漂移到集群内正常异构服务器，业务不中断、数据不丢失</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▲系统同时提供多副本、Erasure Code数据保护机制，安全级别可在线动态修改，系统根据当前节点状态使用相应的容错算法，支持数据冗余N+M模式下，当损坏节点数量超过M台（或数据块超过M）时，系统内的正常存储节点</w:t>
                  </w:r>
                  <w:r>
                    <w:rPr>
                      <w:rFonts w:ascii="仿宋_GB2312" w:hAnsi="仿宋_GB2312" w:cs="仿宋_GB2312" w:eastAsia="仿宋_GB2312"/>
                      <w:sz w:val="24"/>
                      <w:color w:val="000000"/>
                    </w:rPr>
                    <w:t>≥</w:t>
                  </w:r>
                  <w:r>
                    <w:rPr>
                      <w:rFonts w:ascii="仿宋_GB2312" w:hAnsi="仿宋_GB2312" w:cs="仿宋_GB2312" w:eastAsia="仿宋_GB2312"/>
                      <w:sz w:val="24"/>
                      <w:color w:val="000000"/>
                    </w:rPr>
                    <w:t>1台，业务仍可持续写入，且存留的视频数据仍可进行回放，回放数据无马赛克，当故障存储或者硬盘上线后，损坏数据可自动恢复</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支持通过原生elasticsearch接口、REST接口存储物联设备产生的时序数据，系统基于冷热数据调度算法，将数据在SSD、HDD、冷存储介质（磁带库）中按需流动，支持数据分层存储；支持对外提供多种组合检索能力，包含按结构化数据属性检索、中文模糊检索、多个字段任意组合检索等；支持视频图片与其对应的结构化数据关联处理，如数据同生命周期管理、数据锁定</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采用分布式云架构对多区域、多套云存储系统资源进行统一接入、管理和监控告警运维(监控、远程升级、远程部署)，全局的唯一入口访问模式，统一的用户权限管控、存储资源虚拟化管理、业务管理与调度；支持云系统间视频业务和图片业务的故障容灾，系统间容灾策略包含主备、互备、一主多备模式，视频业务容灾可按前端点位设置容灾策略、回迁策略，支持对故障期间的视频数据按照策略进行自动回迁，包含指定监控点点位，指定回迁时间段，按自动回迁、手动回迁，指定回迁任务的优先级；图片业务支持按资源池设置容灾策略，自动调度到备云进行数据存储</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▲支持查看硬盘体检报告、硬盘深度体检和磁盘档案；支持下载单个硬盘或批量硬盘的报告，支持按时间显示硬盘的坏扇区、温度、振动变化趋势的曲线图； 可对系统中的磁盘进行周期性体检、对有风险的磁盘做深度体检，并给出处理意见，对有损坏风险的磁盘，可使用RAID技术进行数据处理</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▲支持磁盘故障预测，通过对硬盘SMART信息进行周期性检测，监测会导致硬盘故障的关键指标，通过分析关键指标的变化趋势实现硬盘故障预测。</w:t>
                  </w:r>
                  <w:r>
                    <w:rPr>
                      <w:rFonts w:ascii="仿宋_GB2312" w:hAnsi="仿宋_GB2312" w:cs="仿宋_GB2312" w:eastAsia="仿宋_GB2312"/>
                      <w:sz w:val="24"/>
                      <w:color w:val="000000"/>
                    </w:rPr>
                    <w:t>（需提供公安部所属检验机构或国家认可的第三方检测机构出具的检测报告扫描件证明）</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云存储运维管理</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分布式云架构对多区域，多套云存储系统资源进行统一接入，管理和监控告警运维，全局入口访问模式，统一的用户权限管控，存储资源虚拟化管理，业务管理与调度；支持云系统间视频业务和图片业务的故障容灾，系统间容灾策略包含主备，互备，一主多备模式，视频业务容灾可按前端点位设置容灾策略，回迁策略，支持对故障期间的视频数据按照策略进行自动回迁，指定回迁任务的优先级；图片业务支持按资源池设置容灾策略，自动调度到备云进行数据存储。</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支持服务</w:t>
                  </w:r>
                  <w:r>
                    <w:rPr>
                      <w:rFonts w:ascii="仿宋_GB2312" w:hAnsi="仿宋_GB2312" w:cs="仿宋_GB2312" w:eastAsia="仿宋_GB2312"/>
                      <w:sz w:val="24"/>
                      <w:color w:val="000000"/>
                    </w:rPr>
                    <w:t>CPU、内存使用率和内存使用量的展示和监控；支持服务重要指标的自定义对接采集，采集后进行展示和告警对接；支持服务关键数据的可视化</w:t>
                  </w:r>
                  <w:r>
                    <w:rPr>
                      <w:rFonts w:ascii="仿宋_GB2312" w:hAnsi="仿宋_GB2312" w:cs="仿宋_GB2312" w:eastAsia="仿宋_GB2312"/>
                      <w:sz w:val="24"/>
                      <w:color w:val="000000"/>
                    </w:rPr>
                    <w:t>。</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图综平台应用服务模块</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2颗处理器（24核，2.2GHz）；内存：≥256G内存，≥8根32G DDR4，≥ 16根内存插槽。</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存储：配置</w:t>
                  </w:r>
                  <w:r>
                    <w:rPr>
                      <w:rFonts w:ascii="仿宋_GB2312" w:hAnsi="仿宋_GB2312" w:cs="仿宋_GB2312" w:eastAsia="仿宋_GB2312"/>
                      <w:sz w:val="24"/>
                      <w:color w:val="000000"/>
                    </w:rPr>
                    <w:t>8盘位，系统盘480G SSD×2（RAID_1）；缓存加速盘480G SSD×2(JBOD）；数据盘4T 7,2K SATA×3(JBOD）</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阵列卡：配置</w:t>
                  </w:r>
                  <w:r>
                    <w:rPr>
                      <w:rFonts w:ascii="仿宋_GB2312" w:hAnsi="仿宋_GB2312" w:cs="仿宋_GB2312" w:eastAsia="仿宋_GB2312"/>
                      <w:sz w:val="24"/>
                      <w:color w:val="000000"/>
                    </w:rPr>
                    <w:t>SAS_HBA 卡，支持RAID 0/1/10 ；PCIE扩展：最大可支持10个PCIe扩展插槽</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网口：配置</w:t>
                  </w:r>
                  <w:r>
                    <w:rPr>
                      <w:rFonts w:ascii="仿宋_GB2312" w:hAnsi="仿宋_GB2312" w:cs="仿宋_GB2312" w:eastAsia="仿宋_GB2312"/>
                      <w:sz w:val="24"/>
                      <w:color w:val="000000"/>
                    </w:rPr>
                    <w:t>≥</w:t>
                  </w:r>
                  <w:r>
                    <w:rPr>
                      <w:rFonts w:ascii="仿宋_GB2312" w:hAnsi="仿宋_GB2312" w:cs="仿宋_GB2312" w:eastAsia="仿宋_GB2312"/>
                      <w:sz w:val="24"/>
                      <w:color w:val="000000"/>
                    </w:rPr>
                    <w:t>2个千兆电口，</w:t>
                  </w:r>
                  <w:r>
                    <w:rPr>
                      <w:rFonts w:ascii="仿宋_GB2312" w:hAnsi="仿宋_GB2312" w:cs="仿宋_GB2312" w:eastAsia="仿宋_GB2312"/>
                      <w:sz w:val="24"/>
                      <w:color w:val="000000"/>
                    </w:rPr>
                    <w:t>≥</w:t>
                  </w:r>
                  <w:r>
                    <w:rPr>
                      <w:rFonts w:ascii="仿宋_GB2312" w:hAnsi="仿宋_GB2312" w:cs="仿宋_GB2312" w:eastAsia="仿宋_GB2312"/>
                      <w:sz w:val="24"/>
                      <w:color w:val="000000"/>
                    </w:rPr>
                    <w:t>2个万兆光口（含光模块）；其他接口：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1个RJ45管理接口，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4个USB 3.0接口，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1个VGA接口；电源：</w:t>
                  </w:r>
                  <w:r>
                    <w:rPr>
                      <w:rFonts w:ascii="仿宋_GB2312" w:hAnsi="仿宋_GB2312" w:cs="仿宋_GB2312" w:eastAsia="仿宋_GB2312"/>
                      <w:sz w:val="24"/>
                      <w:color w:val="000000"/>
                    </w:rPr>
                    <w:t>≥</w:t>
                  </w:r>
                  <w:r>
                    <w:rPr>
                      <w:rFonts w:ascii="仿宋_GB2312" w:hAnsi="仿宋_GB2312" w:cs="仿宋_GB2312" w:eastAsia="仿宋_GB2312"/>
                      <w:sz w:val="24"/>
                      <w:color w:val="000000"/>
                    </w:rPr>
                    <w:t>800W（1+1）高效铂金CRPS冗余电源</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提供虚拟机、</w:t>
                  </w:r>
                  <w:r>
                    <w:rPr>
                      <w:rFonts w:ascii="仿宋_GB2312" w:hAnsi="仿宋_GB2312" w:cs="仿宋_GB2312" w:eastAsia="仿宋_GB2312"/>
                      <w:sz w:val="24"/>
                      <w:color w:val="000000"/>
                    </w:rPr>
                    <w:t>LXC容器和Docker容器服务，实现虚拟机和容器的统一调度和管理</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支持创建虚拟机时，同时创建云硬盘，系统自动进行云硬盘的格式化和目录挂载操作，无需手动进入操作系统后台操作。</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支持虚拟机和云硬盘的回收站功能，统一管理被删除的虚拟机和云硬盘，防止因误删除导致数据丢失。支持设置回收站文件保存周期，超期的文件将被自动删除，支持批量销毁或还原虚拟机和云硬盘。</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支持一套系统内同时创建多种类型的备份池，包括本地存储备份池和远端存储备份池，其中本地存储包括本地硬盘和本地共享存储，远端存储包括支持标准</w:t>
                  </w:r>
                  <w:r>
                    <w:rPr>
                      <w:rFonts w:ascii="仿宋_GB2312" w:hAnsi="仿宋_GB2312" w:cs="仿宋_GB2312" w:eastAsia="仿宋_GB2312"/>
                      <w:sz w:val="24"/>
                      <w:color w:val="000000"/>
                    </w:rPr>
                    <w:t>NFS协议的文件存储和支持标准S3协议的对象存储。</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支持在不中断已有业务的情况下，对数据中心内部各类已有服务器设备进行监控纳管，包括</w:t>
                  </w:r>
                  <w:r>
                    <w:rPr>
                      <w:rFonts w:ascii="仿宋_GB2312" w:hAnsi="仿宋_GB2312" w:cs="仿宋_GB2312" w:eastAsia="仿宋_GB2312"/>
                      <w:sz w:val="24"/>
                      <w:color w:val="000000"/>
                    </w:rPr>
                    <w:t>X86服务器、ARM服务器、存储服务器、专有智能设备。支持通过IPMI协议对纳管的存量服务器进行远程开关机、远程监控等，管理员或租户可对纳管的服务器进行资产分配，分配给不同的租户或用户进行管理，并支持资产回收。</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内置在线</w:t>
                  </w:r>
                  <w:r>
                    <w:rPr>
                      <w:rFonts w:ascii="仿宋_GB2312" w:hAnsi="仿宋_GB2312" w:cs="仿宋_GB2312" w:eastAsia="仿宋_GB2312"/>
                      <w:sz w:val="24"/>
                      <w:color w:val="000000"/>
                    </w:rPr>
                    <w:t>p2v、v2v迁移工具，支持windows/linux操作系统、虚拟化平台（VMware、hyper-v等）和物理服务器迁移至云平台，支持配置多个迁移任务并发，设置自动增量迁移次数、增量大小和迁移限制速度</w:t>
                  </w:r>
                  <w:r>
                    <w:rPr>
                      <w:rFonts w:ascii="仿宋_GB2312" w:hAnsi="仿宋_GB2312" w:cs="仿宋_GB2312" w:eastAsia="仿宋_GB2312"/>
                      <w:sz w:val="24"/>
                      <w:color w:val="000000"/>
                    </w:rPr>
                    <w:t>。</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流媒体服务模块</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2颗处理器（24核，2.2GHz）；内存：≥256G内存，≥8根32G DDR4，≥ 16根内存插槽。</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存储：配置</w:t>
                  </w:r>
                  <w:r>
                    <w:rPr>
                      <w:rFonts w:ascii="仿宋_GB2312" w:hAnsi="仿宋_GB2312" w:cs="仿宋_GB2312" w:eastAsia="仿宋_GB2312"/>
                      <w:sz w:val="24"/>
                      <w:color w:val="000000"/>
                    </w:rPr>
                    <w:t>8盘位，系统盘480G SSD×2（RAID_1）；缓存加速盘480G SSD×2(JBOD）；数据盘4T 7,2K SATA×3(JBOD）</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阵列卡：配置</w:t>
                  </w:r>
                  <w:r>
                    <w:rPr>
                      <w:rFonts w:ascii="仿宋_GB2312" w:hAnsi="仿宋_GB2312" w:cs="仿宋_GB2312" w:eastAsia="仿宋_GB2312"/>
                      <w:sz w:val="24"/>
                      <w:color w:val="000000"/>
                    </w:rPr>
                    <w:t>SAS_HBA 卡，支持RAID 0/1/10 ；PCIE扩展：最大可支持10个PCIe扩展插槽</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网口：配置</w:t>
                  </w:r>
                  <w:r>
                    <w:rPr>
                      <w:rFonts w:ascii="仿宋_GB2312" w:hAnsi="仿宋_GB2312" w:cs="仿宋_GB2312" w:eastAsia="仿宋_GB2312"/>
                      <w:sz w:val="24"/>
                      <w:color w:val="000000"/>
                    </w:rPr>
                    <w:t>≥</w:t>
                  </w:r>
                  <w:r>
                    <w:rPr>
                      <w:rFonts w:ascii="仿宋_GB2312" w:hAnsi="仿宋_GB2312" w:cs="仿宋_GB2312" w:eastAsia="仿宋_GB2312"/>
                      <w:sz w:val="24"/>
                      <w:color w:val="000000"/>
                    </w:rPr>
                    <w:t>2个千兆电口，</w:t>
                  </w:r>
                  <w:r>
                    <w:rPr>
                      <w:rFonts w:ascii="仿宋_GB2312" w:hAnsi="仿宋_GB2312" w:cs="仿宋_GB2312" w:eastAsia="仿宋_GB2312"/>
                      <w:sz w:val="24"/>
                      <w:color w:val="000000"/>
                    </w:rPr>
                    <w:t>≥</w:t>
                  </w:r>
                  <w:r>
                    <w:rPr>
                      <w:rFonts w:ascii="仿宋_GB2312" w:hAnsi="仿宋_GB2312" w:cs="仿宋_GB2312" w:eastAsia="仿宋_GB2312"/>
                      <w:sz w:val="24"/>
                      <w:color w:val="000000"/>
                    </w:rPr>
                    <w:t>2个万兆光口（含光模块）；其他接口：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1个RJ45管理接口，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4个USB 3.0接口，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1个VGA接口；电源：</w:t>
                  </w:r>
                  <w:r>
                    <w:rPr>
                      <w:rFonts w:ascii="仿宋_GB2312" w:hAnsi="仿宋_GB2312" w:cs="仿宋_GB2312" w:eastAsia="仿宋_GB2312"/>
                      <w:sz w:val="24"/>
                      <w:color w:val="000000"/>
                    </w:rPr>
                    <w:t>≥</w:t>
                  </w:r>
                  <w:r>
                    <w:rPr>
                      <w:rFonts w:ascii="仿宋_GB2312" w:hAnsi="仿宋_GB2312" w:cs="仿宋_GB2312" w:eastAsia="仿宋_GB2312"/>
                      <w:sz w:val="24"/>
                      <w:color w:val="000000"/>
                    </w:rPr>
                    <w:t>800W（1+1）高效铂金CRPS冗余电源</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提供虚拟机、</w:t>
                  </w:r>
                  <w:r>
                    <w:rPr>
                      <w:rFonts w:ascii="仿宋_GB2312" w:hAnsi="仿宋_GB2312" w:cs="仿宋_GB2312" w:eastAsia="仿宋_GB2312"/>
                      <w:sz w:val="24"/>
                      <w:color w:val="000000"/>
                    </w:rPr>
                    <w:t>LXC容器和Docker容器服务，实现虚拟机和容器的统一调度和管理</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支持创建虚拟机时，同时创建云硬盘，系统自动进行云硬盘的格式化和目录挂载操作，无需手动进入操作系统后台操作。</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支持虚拟机和云硬盘的回收站功能，统一管理被删除的虚拟机和云硬盘，防止因误删除导致数据丢失。支持设置回收站文件保存周期，超期的文件将被自动删除，支持批量销毁或还原虚拟机和云硬盘。</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支持一套系统内同时创建多种类型的备份池，包括本地存储备份池和远端存储备份池，其中本地存储包括本地硬盘和本地共享存储，远端存储包括支持标准</w:t>
                  </w:r>
                  <w:r>
                    <w:rPr>
                      <w:rFonts w:ascii="仿宋_GB2312" w:hAnsi="仿宋_GB2312" w:cs="仿宋_GB2312" w:eastAsia="仿宋_GB2312"/>
                      <w:sz w:val="24"/>
                      <w:color w:val="000000"/>
                    </w:rPr>
                    <w:t>NFS协议的文件存储和支持标准S3协议的对象存储。</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支持在不中断已有业务的情况下，对数据中心内部各类已有服务器设备进行监控纳管，包括</w:t>
                  </w:r>
                  <w:r>
                    <w:rPr>
                      <w:rFonts w:ascii="仿宋_GB2312" w:hAnsi="仿宋_GB2312" w:cs="仿宋_GB2312" w:eastAsia="仿宋_GB2312"/>
                      <w:sz w:val="24"/>
                      <w:color w:val="000000"/>
                    </w:rPr>
                    <w:t>X86服务器、ARM服务器、存储服务器、专有智能设备。支持通过IPMI协议对纳管的存量服务器进行远程开关机、远程监控等，管理员或租户可对纳管的服务器进行资产分配，分配给不同的租户或用户进行管理，并支持资产回收。</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内置在线</w:t>
                  </w:r>
                  <w:r>
                    <w:rPr>
                      <w:rFonts w:ascii="仿宋_GB2312" w:hAnsi="仿宋_GB2312" w:cs="仿宋_GB2312" w:eastAsia="仿宋_GB2312"/>
                      <w:sz w:val="24"/>
                      <w:color w:val="000000"/>
                    </w:rPr>
                    <w:t>p2v、v2v迁移工具，支持windows/linux操作系统、虚拟化平台（VMware、hyper-v等）和物理服务器迁移至云平台，支持配置多个迁移任务并发，设置自动增量迁移次数、增量大小和迁移限制速度；</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视频存储模块</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8U 48盘位，机架式网络存储设备，满配8TB企业级硬盘，支持硬盘热插拔</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CPU：双64位多核处理器；内存：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32GB；接口：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6个千兆数据网口，</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1个千兆管理口；电源：1+1冗余电源，单电源1200W</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支持视频流、图片流直存；支持</w:t>
                  </w:r>
                  <w:r>
                    <w:rPr>
                      <w:rFonts w:ascii="仿宋_GB2312" w:hAnsi="仿宋_GB2312" w:cs="仿宋_GB2312" w:eastAsia="仿宋_GB2312"/>
                      <w:sz w:val="24"/>
                      <w:color w:val="000000"/>
                    </w:rPr>
                    <w:t>ONVIF、GB/T 28181、RTSP等标准协议；采用全对称式架构对外提供存储服务的唯一IP</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支持纠删码数据保护技术，具备设备级和磁盘级容错模式，实现历史数据不丢失、实时业务不中断</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支持云存储节点在线无缝扩容，容量和性能线性增长；支持云存储节点间的容量及业务负载均衡</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支持存储空间按需分配，分配的存储空间在线扩大或缩小，不影响读写业务；支持多种存储覆盖策略，周期覆盖、容量覆盖、不覆盖</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▲支持病毒感知与评估，针对被攻击的主机提供日志和病毒样本，内置病毒检测引擎和不少于百万级病毒特征库</w:t>
                  </w:r>
                  <w:r>
                    <w:rPr>
                      <w:rFonts w:ascii="仿宋_GB2312" w:hAnsi="仿宋_GB2312" w:cs="仿宋_GB2312" w:eastAsia="仿宋_GB2312"/>
                      <w:sz w:val="24"/>
                      <w:color w:val="000000"/>
                    </w:rPr>
                    <w:t>。</w:t>
                  </w:r>
                  <w:r>
                    <w:rPr>
                      <w:rFonts w:ascii="仿宋_GB2312" w:hAnsi="仿宋_GB2312" w:cs="仿宋_GB2312" w:eastAsia="仿宋_GB2312"/>
                      <w:sz w:val="21"/>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▲支持指定归档路径，实时流需支持同时录像和归档，归档的数据需支持使用通用播放器播放，归档路径需支持多级目录管理模式及配置不同权限，</w:t>
                  </w:r>
                  <w:r>
                    <w:rPr>
                      <w:rFonts w:ascii="仿宋_GB2312" w:hAnsi="仿宋_GB2312" w:cs="仿宋_GB2312" w:eastAsia="仿宋_GB2312"/>
                      <w:sz w:val="24"/>
                      <w:color w:val="000000"/>
                    </w:rPr>
                    <w:t>需支持视频、图片、文件归档</w:t>
                  </w:r>
                  <w:r>
                    <w:rPr>
                      <w:rFonts w:ascii="仿宋_GB2312" w:hAnsi="仿宋_GB2312" w:cs="仿宋_GB2312" w:eastAsia="仿宋_GB2312"/>
                      <w:sz w:val="24"/>
                      <w:color w:val="000000"/>
                    </w:rPr>
                    <w:t>。</w:t>
                  </w:r>
                  <w:r>
                    <w:rPr>
                      <w:rFonts w:ascii="仿宋_GB2312" w:hAnsi="仿宋_GB2312" w:cs="仿宋_GB2312" w:eastAsia="仿宋_GB2312"/>
                      <w:sz w:val="21"/>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▲支持双激活模式下同时录像，组网后需以唯一IP接入，当一台设备出现异常后另一台设备需支持接管且录像不丢失、业务不中断，当异常设备故障恢复之后，数据需</w:t>
                  </w:r>
                  <w:r>
                    <w:rPr>
                      <w:rFonts w:ascii="仿宋_GB2312" w:hAnsi="仿宋_GB2312" w:cs="仿宋_GB2312" w:eastAsia="仿宋_GB2312"/>
                      <w:sz w:val="24"/>
                      <w:color w:val="000000"/>
                    </w:rPr>
                    <w:t>支持同步回迁</w:t>
                  </w:r>
                  <w:r>
                    <w:rPr>
                      <w:rFonts w:ascii="仿宋_GB2312" w:hAnsi="仿宋_GB2312" w:cs="仿宋_GB2312" w:eastAsia="仿宋_GB2312"/>
                      <w:sz w:val="24"/>
                      <w:color w:val="000000"/>
                    </w:rPr>
                    <w:t>。</w:t>
                  </w:r>
                  <w:r>
                    <w:rPr>
                      <w:rFonts w:ascii="仿宋_GB2312" w:hAnsi="仿宋_GB2312" w:cs="仿宋_GB2312" w:eastAsia="仿宋_GB2312"/>
                      <w:sz w:val="21"/>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支持监管并同步实时展示存储主机状态，包括但不限于系统、硬盘、环控、报警、保养灯，需支持展示和统计主机的在离线状态，对于在线设备需支持同步显示和统计连接异常、警告，需支持主机状态报告的管理和下载，支持手动下载及策略下载，需支持配置包括但不限于每天、每三天、每周、每月的下</w:t>
                  </w:r>
                  <w:r>
                    <w:rPr>
                      <w:rFonts w:ascii="仿宋_GB2312" w:hAnsi="仿宋_GB2312" w:cs="仿宋_GB2312" w:eastAsia="仿宋_GB2312"/>
                      <w:sz w:val="24"/>
                      <w:color w:val="000000"/>
                    </w:rPr>
                    <w:t>载周期</w:t>
                  </w:r>
                  <w:r>
                    <w:rPr>
                      <w:rFonts w:ascii="仿宋_GB2312" w:hAnsi="仿宋_GB2312" w:cs="仿宋_GB2312" w:eastAsia="仿宋_GB2312"/>
                      <w:sz w:val="24"/>
                      <w:color w:val="000000"/>
                    </w:rPr>
                    <w:t>。</w:t>
                  </w:r>
                  <w:r>
                    <w:rPr>
                      <w:rFonts w:ascii="仿宋_GB2312" w:hAnsi="仿宋_GB2312" w:cs="仿宋_GB2312" w:eastAsia="仿宋_GB2312"/>
                      <w:sz w:val="21"/>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▲支持向导型快速配置，在配置前期对主机进行包括但不限于物理环境、域环境、平台环境扫描并提示包括但不限于硬盘数量异常、docker服务异常、镜像异常情况</w:t>
                  </w:r>
                  <w:r>
                    <w:rPr>
                      <w:rFonts w:ascii="仿宋_GB2312" w:hAnsi="仿宋_GB2312" w:cs="仿宋_GB2312" w:eastAsia="仿宋_GB2312"/>
                      <w:sz w:val="24"/>
                      <w:color w:val="000000"/>
                    </w:rPr>
                    <w:t>。</w:t>
                  </w:r>
                  <w:r>
                    <w:rPr>
                      <w:rFonts w:ascii="仿宋_GB2312" w:hAnsi="仿宋_GB2312" w:cs="仿宋_GB2312" w:eastAsia="仿宋_GB2312"/>
                      <w:sz w:val="21"/>
                    </w:rPr>
                    <w:t>（需提供公安部所属检验机构或国家认可的第三方检测机构出具的检测报告扫描件证明）</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图片存储服务模块</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8U机架式网络存储设备，配置</w:t>
                  </w:r>
                  <w:r>
                    <w:rPr>
                      <w:rFonts w:ascii="仿宋_GB2312" w:hAnsi="仿宋_GB2312" w:cs="仿宋_GB2312" w:eastAsia="仿宋_GB2312"/>
                      <w:sz w:val="24"/>
                      <w:color w:val="000000"/>
                    </w:rPr>
                    <w:t>≥</w:t>
                  </w:r>
                  <w:r>
                    <w:rPr>
                      <w:rFonts w:ascii="仿宋_GB2312" w:hAnsi="仿宋_GB2312" w:cs="仿宋_GB2312" w:eastAsia="仿宋_GB2312"/>
                      <w:sz w:val="24"/>
                      <w:color w:val="000000"/>
                    </w:rPr>
                    <w:t>48块8T企业级SATA盘，支持硬盘热插拔</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CPU：双64位多核处理器；内存：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32GB；SSD</w:t>
                  </w:r>
                  <w:r>
                    <w:rPr>
                      <w:rFonts w:ascii="仿宋_GB2312" w:hAnsi="仿宋_GB2312" w:cs="仿宋_GB2312" w:eastAsia="仿宋_GB2312"/>
                      <w:sz w:val="24"/>
                      <w:color w:val="000000"/>
                    </w:rPr>
                    <w:t>：</w:t>
                  </w:r>
                  <w:r>
                    <w:rPr>
                      <w:rFonts w:ascii="仿宋_GB2312" w:hAnsi="仿宋_GB2312" w:cs="仿宋_GB2312" w:eastAsia="仿宋_GB2312"/>
                      <w:sz w:val="24"/>
                      <w:color w:val="000000"/>
                    </w:rPr>
                    <w:t>2块缓存960GB加速</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6个千兆数据网口，</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1个千兆管理口；电源：1+1冗余电源</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存储模式：视音频流、图片直存，链路短、效率高，减少外置流媒体投入，降低</w:t>
                  </w:r>
                  <w:r>
                    <w:rPr>
                      <w:rFonts w:ascii="仿宋_GB2312" w:hAnsi="仿宋_GB2312" w:cs="仿宋_GB2312" w:eastAsia="仿宋_GB2312"/>
                      <w:sz w:val="24"/>
                      <w:color w:val="000000"/>
                    </w:rPr>
                    <w:t>TCO成本</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标准协议接入：</w:t>
                  </w:r>
                  <w:r>
                    <w:rPr>
                      <w:rFonts w:ascii="仿宋_GB2312" w:hAnsi="仿宋_GB2312" w:cs="仿宋_GB2312" w:eastAsia="仿宋_GB2312"/>
                      <w:sz w:val="24"/>
                      <w:color w:val="000000"/>
                    </w:rPr>
                    <w:t>ONVIF、GB/T 28181、RTSP等标准协议</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全对称架构：无需独立元数据服务器，实现全对称架构方案，集群性能、容量线性扩展</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集群管理功能：集群内设备节点弹性扩容、设备节点间的负载均衡、设备故障时实时业务的迁移等</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分层存储：采用内存缓存、</w:t>
                  </w:r>
                  <w:r>
                    <w:rPr>
                      <w:rFonts w:ascii="仿宋_GB2312" w:hAnsi="仿宋_GB2312" w:cs="仿宋_GB2312" w:eastAsia="仿宋_GB2312"/>
                      <w:sz w:val="24"/>
                      <w:color w:val="000000"/>
                    </w:rPr>
                    <w:t>SSD高速缓存、传统硬盘存储三级分层存储机制</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数据周期管理：周期覆盖、容量覆盖、不覆盖等多种数据周期管理模式。在周期覆盖模式下，单个</w:t>
                  </w:r>
                  <w:r>
                    <w:rPr>
                      <w:rFonts w:ascii="仿宋_GB2312" w:hAnsi="仿宋_GB2312" w:cs="仿宋_GB2312" w:eastAsia="仿宋_GB2312"/>
                      <w:sz w:val="24"/>
                      <w:color w:val="000000"/>
                    </w:rPr>
                    <w:t>IPC视频点位，可以单独设置存储周期时长</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系统高可靠：设备级容错模式下，节点故障，历史数据不丢失、实时业务不中断</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数据自愈功能：按业务的重要程度，支持多级智能重构策略</w:t>
                  </w:r>
                  <w:r>
                    <w:rPr>
                      <w:rFonts w:ascii="仿宋_GB2312" w:hAnsi="仿宋_GB2312" w:cs="仿宋_GB2312" w:eastAsia="仿宋_GB2312"/>
                      <w:sz w:val="24"/>
                      <w:color w:val="000000"/>
                    </w:rPr>
                    <w:t>。</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云存储统一管理服务模块</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CPU：配置2颗</w:t>
                  </w:r>
                  <w:r>
                    <w:rPr>
                      <w:rFonts w:ascii="仿宋_GB2312" w:hAnsi="仿宋_GB2312" w:cs="仿宋_GB2312" w:eastAsia="仿宋_GB2312"/>
                      <w:sz w:val="24"/>
                      <w:color w:val="000000"/>
                    </w:rPr>
                    <w:t>性能不低于</w:t>
                  </w:r>
                  <w:r>
                    <w:rPr>
                      <w:rFonts w:ascii="仿宋_GB2312" w:hAnsi="仿宋_GB2312" w:cs="仿宋_GB2312" w:eastAsia="仿宋_GB2312"/>
                      <w:sz w:val="24"/>
                      <w:color w:val="000000"/>
                    </w:rPr>
                    <w:t>x86架构HYGON 3000系列</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处理器，核数</w:t>
                  </w:r>
                  <w:r>
                    <w:rPr>
                      <w:rFonts w:ascii="仿宋_GB2312" w:hAnsi="仿宋_GB2312" w:cs="仿宋_GB2312" w:eastAsia="仿宋_GB2312"/>
                      <w:sz w:val="24"/>
                      <w:color w:val="000000"/>
                    </w:rPr>
                    <w:t>≥8核，频率≥3.0GHz</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内存：配置</w:t>
                  </w:r>
                  <w:r>
                    <w:rPr>
                      <w:rFonts w:ascii="仿宋_GB2312" w:hAnsi="仿宋_GB2312" w:cs="仿宋_GB2312" w:eastAsia="仿宋_GB2312"/>
                      <w:sz w:val="24"/>
                      <w:color w:val="000000"/>
                    </w:rPr>
                    <w:t>≥16G DDR4（2*8G），≥8根内存插槽</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硬盘：标配</w:t>
                  </w:r>
                  <w:r>
                    <w:rPr>
                      <w:rFonts w:ascii="仿宋_GB2312" w:hAnsi="仿宋_GB2312" w:cs="仿宋_GB2312" w:eastAsia="仿宋_GB2312"/>
                      <w:sz w:val="24"/>
                      <w:color w:val="000000"/>
                    </w:rPr>
                    <w:t>1个热插拔≥480GB SSD硬盘，前置最大可选支持12块3.5寸（兼容2.5寸）热插拔SATA/SAS硬盘，后置最大可选支持2块2.5寸热插拔SATA/SAS硬盘，内置最大可选支持2块2.5寸非热插拔SATA SSD硬盘，板载最大可选支持1个SATA M.2硬盘</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PCIE扩展：支持≥4个标准PCIE插槽（1个PCIe3.0×16、2个PCIe3.0×8、1个PCIe3.0×4）</w:t>
                  </w:r>
                  <w:r>
                    <w:rPr>
                      <w:rFonts w:ascii="仿宋_GB2312" w:hAnsi="仿宋_GB2312" w:cs="仿宋_GB2312" w:eastAsia="仿宋_GB2312"/>
                      <w:sz w:val="24"/>
                      <w:color w:val="000000"/>
                    </w:rPr>
                    <w:t>；</w:t>
                  </w:r>
                  <w:r>
                    <w:rPr>
                      <w:rFonts w:ascii="仿宋_GB2312" w:hAnsi="仿宋_GB2312" w:cs="仿宋_GB2312" w:eastAsia="仿宋_GB2312"/>
                      <w:sz w:val="24"/>
                      <w:color w:val="000000"/>
                    </w:rPr>
                    <w:t>网口：标配</w:t>
                  </w:r>
                  <w:r>
                    <w:rPr>
                      <w:rFonts w:ascii="仿宋_GB2312" w:hAnsi="仿宋_GB2312" w:cs="仿宋_GB2312" w:eastAsia="仿宋_GB2312"/>
                      <w:sz w:val="24"/>
                      <w:color w:val="000000"/>
                    </w:rPr>
                    <w:t>≥2个PCIE千兆电口</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其他接口：标配</w:t>
                  </w:r>
                  <w:r>
                    <w:rPr>
                      <w:rFonts w:ascii="仿宋_GB2312" w:hAnsi="仿宋_GB2312" w:cs="仿宋_GB2312" w:eastAsia="仿宋_GB2312"/>
                      <w:sz w:val="24"/>
                      <w:color w:val="000000"/>
                    </w:rPr>
                    <w:t>≥1个IPMI RJ-45管理接口，位于机箱后部；≥7个USB 3.0接口，4个位于机箱后部，2个位于机箱前部，1个位于机箱内部；≥2个VGA接口，1个位于机箱前部，1个位于机箱后部</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电源：配置</w:t>
                  </w:r>
                  <w:r>
                    <w:rPr>
                      <w:rFonts w:ascii="仿宋_GB2312" w:hAnsi="仿宋_GB2312" w:cs="仿宋_GB2312" w:eastAsia="仿宋_GB2312"/>
                      <w:sz w:val="24"/>
                      <w:color w:val="000000"/>
                    </w:rPr>
                    <w:t>≥</w:t>
                  </w:r>
                  <w:r>
                    <w:rPr>
                      <w:rFonts w:ascii="仿宋_GB2312" w:hAnsi="仿宋_GB2312" w:cs="仿宋_GB2312" w:eastAsia="仿宋_GB2312"/>
                      <w:sz w:val="24"/>
                      <w:color w:val="000000"/>
                    </w:rPr>
                    <w:t>550W（1+1）高效铂金CRPS冗余电源</w:t>
                  </w:r>
                  <w:r>
                    <w:rPr>
                      <w:rFonts w:ascii="仿宋_GB2312" w:hAnsi="仿宋_GB2312" w:cs="仿宋_GB2312" w:eastAsia="仿宋_GB2312"/>
                      <w:sz w:val="24"/>
                      <w:color w:val="000000"/>
                    </w:rPr>
                    <w:t>。</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万兆交换机</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设备性能不低于交换容量：</w:t>
                  </w:r>
                  <w:r>
                    <w:rPr>
                      <w:rFonts w:ascii="仿宋_GB2312" w:hAnsi="仿宋_GB2312" w:cs="仿宋_GB2312" w:eastAsia="仿宋_GB2312"/>
                      <w:sz w:val="24"/>
                      <w:color w:val="000000"/>
                    </w:rPr>
                    <w:t>2.56Tbps/23.04Tbps，转发性能：480Mpps</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24个1G/10G SFP+光接口、1个扩展槽位，支持独立的console口，≥1个管理用以太网口，≥1个USB口，≥1个MICRO USB口，支持模块化电源数量≥2</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配置要求：配置双电源，支持独立的</w:t>
                  </w:r>
                  <w:r>
                    <w:rPr>
                      <w:rFonts w:ascii="仿宋_GB2312" w:hAnsi="仿宋_GB2312" w:cs="仿宋_GB2312" w:eastAsia="仿宋_GB2312"/>
                      <w:sz w:val="24"/>
                      <w:color w:val="000000"/>
                    </w:rPr>
                    <w:t>console管理串口，≥1个带外管理口</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支持横向虚拟化</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IPv4、IPv6静态路由，RIP等三层动态路由协议</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ICMP v6、Telnet v6、SFTP v6、SNMP v6、BFD v6、VRRP v3</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ERPS以太环保护协议</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▲支持Ping Flood，SYN Flood攻击处理能力，支持基于源MAC地址、源IP地址、目的IP地址、源端口、目的端口、指定协议的ACL，支持按端口划分VLAN，支持VLAN TRUNK，支持802.3ad规定的链路聚合功能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（需提供公安部所属检验机构或国家认可的第三方检测机构出具的检测报告扫描件证明）</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MAC地址绑定功能，支持IGMP Snooping，支持端口镜像，可以为远程连接用户提供访问控制，拒绝未通过验证的连接，支持用户的分级分权控制，可以为用户分配不同权限，每个用户只能进行其权限所允许的操作，支持限制TELNET访问的数量。</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千兆交换机</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设备性能不低于交换容量：</w:t>
                  </w:r>
                  <w:r>
                    <w:rPr>
                      <w:rFonts w:ascii="仿宋_GB2312" w:hAnsi="仿宋_GB2312" w:cs="仿宋_GB2312" w:eastAsia="仿宋_GB2312"/>
                      <w:sz w:val="24"/>
                      <w:color w:val="000000"/>
                    </w:rPr>
                    <w:t>756Gbps/7.56Tbps，转发性能：252Mpps/432Mpps</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可用千兆电接口数量</w:t>
                  </w:r>
                  <w:r>
                    <w:rPr>
                      <w:rFonts w:ascii="仿宋_GB2312" w:hAnsi="仿宋_GB2312" w:cs="仿宋_GB2312" w:eastAsia="仿宋_GB2312"/>
                      <w:sz w:val="24"/>
                      <w:color w:val="000000"/>
                    </w:rPr>
                    <w:t>≥48，非复用万兆光接口数量≥4，支持1个扩展槽位，支持40G（QSFP+）端口</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设备内存容量</w:t>
                  </w:r>
                  <w:r>
                    <w:rPr>
                      <w:rFonts w:ascii="仿宋_GB2312" w:hAnsi="仿宋_GB2312" w:cs="仿宋_GB2312" w:eastAsia="仿宋_GB2312"/>
                      <w:sz w:val="24"/>
                      <w:color w:val="000000"/>
                    </w:rPr>
                    <w:t>≥2048Mbytes，端口平均转发时延≤3us，支持IPv4 ACL表入方向≥2K条+出方向≥512条</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STP/RSTP/MSTP/PVST，支持ERPS/RRPP/smartlink并且收敛时间均在50ms之内，支持虚拟化本地负载分担、虚拟化单点管理功能、9台设备堆叠、虚拟化堆叠链路冗余保护收敛时间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50ms</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DHCP snooping、DHCPv6 snooping、DHCP Relay、SAVI功能，支持BFD for VRRP，BFD for IPv4路由，BFD for IPv6路由，策略路由，等价路由，支持链路聚合功能及聚合零丢包功能</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▲支持通过网管平台对接入设备间的链路详情展示，包括传输速率、链路两端设备信息和链路带宽告警，支持通过网管平台在网络拓扑中展示设备详情，包括设备基本信息、性能使用信息、面板状态和端口信息。</w:t>
                  </w:r>
                  <w:r>
                    <w:rPr>
                      <w:rFonts w:ascii="仿宋_GB2312" w:hAnsi="仿宋_GB2312" w:cs="仿宋_GB2312" w:eastAsia="仿宋_GB2312"/>
                      <w:sz w:val="24"/>
                      <w:color w:val="000000"/>
                    </w:rPr>
                    <w:t>（需提供公安部所属检验机构或国家认可的第三方检测机构出具的检测报告扫描件证明）</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大数据服务模块</w:t>
                  </w:r>
                </w:p>
              </w:tc>
              <w:tc>
                <w:tcPr>
                  <w:tcW w:type="dxa" w:w="3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w:t>
                  </w:r>
                  <w:r>
                    <w:rPr>
                      <w:rFonts w:ascii="仿宋_GB2312" w:hAnsi="仿宋_GB2312" w:cs="仿宋_GB2312" w:eastAsia="仿宋_GB2312"/>
                      <w:sz w:val="24"/>
                      <w:color w:val="000000"/>
                    </w:rPr>
                    <w:t>≥2颗处理器，单颗24C，2.2GHz，2颗 24核 X86架构CPU。</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512GB DDR4</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硬盘：</w:t>
                  </w:r>
                  <w:r>
                    <w:rPr>
                      <w:rFonts w:ascii="仿宋_GB2312" w:hAnsi="仿宋_GB2312" w:cs="仿宋_GB2312" w:eastAsia="仿宋_GB2312"/>
                      <w:sz w:val="24"/>
                      <w:color w:val="000000"/>
                    </w:rPr>
                    <w:t>600G SAS*2(RAID1)+960G SSD*6(JBOD)+6T SATA*6(JBOD)；RAID：硬盘组RAID_4G(1个)</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外部接口：万兆光口（</w:t>
                  </w:r>
                  <w:r>
                    <w:rPr>
                      <w:rFonts w:ascii="仿宋_GB2312" w:hAnsi="仿宋_GB2312" w:cs="仿宋_GB2312" w:eastAsia="仿宋_GB2312"/>
                      <w:sz w:val="24"/>
                      <w:color w:val="000000"/>
                    </w:rPr>
                    <w:t>2个）+千兆电口（2个）；USB4个；VGA1个；最大支持10个PCIE扩展，含2个专用</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机箱规格：</w:t>
                  </w:r>
                  <w:r>
                    <w:rPr>
                      <w:rFonts w:ascii="仿宋_GB2312" w:hAnsi="仿宋_GB2312" w:cs="仿宋_GB2312" w:eastAsia="仿宋_GB2312"/>
                      <w:sz w:val="24"/>
                      <w:color w:val="000000"/>
                    </w:rPr>
                    <w:t>2U 机架式服务器机箱；电源模块：高效能</w:t>
                  </w:r>
                  <w:r>
                    <w:rPr>
                      <w:rFonts w:ascii="仿宋_GB2312" w:hAnsi="仿宋_GB2312" w:cs="仿宋_GB2312" w:eastAsia="仿宋_GB2312"/>
                      <w:sz w:val="24"/>
                      <w:color w:val="000000"/>
                    </w:rPr>
                    <w:t>≥</w:t>
                  </w:r>
                  <w:r>
                    <w:rPr>
                      <w:rFonts w:ascii="仿宋_GB2312" w:hAnsi="仿宋_GB2312" w:cs="仿宋_GB2312" w:eastAsia="仿宋_GB2312"/>
                      <w:sz w:val="24"/>
                      <w:color w:val="000000"/>
                    </w:rPr>
                    <w:t>800W铂金1+1 CRPS冗余电源</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散热模块：最大</w:t>
                  </w:r>
                  <w:r>
                    <w:rPr>
                      <w:rFonts w:ascii="仿宋_GB2312" w:hAnsi="仿宋_GB2312" w:cs="仿宋_GB2312" w:eastAsia="仿宋_GB2312"/>
                      <w:sz w:val="24"/>
                      <w:color w:val="000000"/>
                    </w:rPr>
                    <w:t>4个热插拔冗余风扇；功耗模块：AC:200-240V 50Hz</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工作温度：工作</w:t>
                  </w:r>
                  <w:r>
                    <w:rPr>
                      <w:rFonts w:ascii="仿宋_GB2312" w:hAnsi="仿宋_GB2312" w:cs="仿宋_GB2312" w:eastAsia="仿宋_GB2312"/>
                      <w:sz w:val="24"/>
                      <w:color w:val="000000"/>
                    </w:rPr>
                    <w:t>5℃～40℃(41℉～104℉)；储藏温度：储藏-40℃～60℃(-40℉～140℉)；工作湿度：35％～80％ RH</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机箱尺寸：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5</w:t>
                  </w:r>
                  <w:r>
                    <w:rPr>
                      <w:rFonts w:ascii="仿宋_GB2312" w:hAnsi="仿宋_GB2312" w:cs="仿宋_GB2312" w:eastAsia="仿宋_GB2312"/>
                      <w:sz w:val="24"/>
                      <w:color w:val="000000"/>
                    </w:rPr>
                    <w:t>mm(高)×44</w:t>
                  </w:r>
                  <w:r>
                    <w:rPr>
                      <w:rFonts w:ascii="仿宋_GB2312" w:hAnsi="仿宋_GB2312" w:cs="仿宋_GB2312" w:eastAsia="仿宋_GB2312"/>
                      <w:sz w:val="24"/>
                      <w:color w:val="000000"/>
                    </w:rPr>
                    <w:t>5</w:t>
                  </w:r>
                  <w:r>
                    <w:rPr>
                      <w:rFonts w:ascii="仿宋_GB2312" w:hAnsi="仿宋_GB2312" w:cs="仿宋_GB2312" w:eastAsia="仿宋_GB2312"/>
                      <w:sz w:val="24"/>
                      <w:color w:val="000000"/>
                    </w:rPr>
                    <w:t>mm(宽)×79</w:t>
                  </w:r>
                  <w:r>
                    <w:rPr>
                      <w:rFonts w:ascii="仿宋_GB2312" w:hAnsi="仿宋_GB2312" w:cs="仿宋_GB2312" w:eastAsia="仿宋_GB2312"/>
                      <w:sz w:val="24"/>
                      <w:color w:val="000000"/>
                    </w:rPr>
                    <w:t>0</w:t>
                  </w:r>
                  <w:r>
                    <w:rPr>
                      <w:rFonts w:ascii="仿宋_GB2312" w:hAnsi="仿宋_GB2312" w:cs="仿宋_GB2312" w:eastAsia="仿宋_GB2312"/>
                      <w:sz w:val="24"/>
                      <w:color w:val="000000"/>
                    </w:rPr>
                    <w:t>mm(深)</w:t>
                  </w:r>
                  <w:r>
                    <w:rPr>
                      <w:rFonts w:ascii="仿宋_GB2312" w:hAnsi="仿宋_GB2312" w:cs="仿宋_GB2312" w:eastAsia="仿宋_GB2312"/>
                      <w:sz w:val="24"/>
                      <w:color w:val="000000"/>
                    </w:rPr>
                    <w:t>。</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1.以上带“▲”号的参数为重要参数，有要求提供检测报告的需按要求提供予以佐证，如未提供则视为该项参数负偏离，作扣分项处理。</w:t>
            </w:r>
          </w:p>
          <w:p>
            <w:pPr>
              <w:pStyle w:val="null3"/>
              <w:spacing w:after="120"/>
              <w:jc w:val="both"/>
            </w:pPr>
            <w:r>
              <w:rPr>
                <w:rFonts w:ascii="仿宋_GB2312" w:hAnsi="仿宋_GB2312" w:cs="仿宋_GB2312" w:eastAsia="仿宋_GB2312"/>
                <w:sz w:val="24"/>
                <w:b/>
              </w:rPr>
              <w:t>2.以上参数中不带“▲”的参数为一般参数，若不满足做扣分项处理。</w:t>
            </w:r>
          </w:p>
          <w:p>
            <w:pPr>
              <w:pStyle w:val="null3"/>
              <w:spacing w:after="120"/>
              <w:jc w:val="both"/>
            </w:pPr>
            <w:r>
              <w:rPr>
                <w:rFonts w:ascii="仿宋_GB2312" w:hAnsi="仿宋_GB2312" w:cs="仿宋_GB2312" w:eastAsia="仿宋_GB2312"/>
                <w:sz w:val="24"/>
                <w:b/>
              </w:rPr>
              <w:t>3.参数中要求提供检测报告的，在签定合同前提供原件备查，采购人将通过官方网站等渠道进行核实，如与投标文件中所响应的不符，视为虚假响应，采购人报同级财政监督部门按照相关规定处理。</w:t>
            </w:r>
          </w:p>
          <w:p>
            <w:pPr>
              <w:pStyle w:val="null3"/>
              <w:spacing w:after="120"/>
              <w:jc w:val="both"/>
            </w:pPr>
            <w:r>
              <w:rPr>
                <w:rFonts w:ascii="仿宋_GB2312" w:hAnsi="仿宋_GB2312" w:cs="仿宋_GB2312" w:eastAsia="仿宋_GB2312"/>
                <w:sz w:val="24"/>
                <w:b/>
              </w:rPr>
              <w:t>4.以上所有标准或规范，如果国家或有关部门颁布了新的标准或规范，则应采用新的标准或规范。</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spacing w:after="120"/>
              <w:jc w:val="both"/>
            </w:pPr>
            <w:r>
              <w:rPr>
                <w:rFonts w:ascii="仿宋_GB2312" w:hAnsi="仿宋_GB2312" w:cs="仿宋_GB2312" w:eastAsia="仿宋_GB2312"/>
                <w:sz w:val="24"/>
              </w:rPr>
              <w:t>1、人员和器材设备要求</w:t>
            </w:r>
          </w:p>
          <w:p>
            <w:pPr>
              <w:pStyle w:val="null3"/>
              <w:spacing w:after="120"/>
              <w:ind w:left="420"/>
              <w:jc w:val="both"/>
            </w:pPr>
            <w:r>
              <w:rPr>
                <w:rFonts w:ascii="仿宋_GB2312" w:hAnsi="仿宋_GB2312" w:cs="仿宋_GB2312" w:eastAsia="仿宋_GB2312"/>
                <w:sz w:val="24"/>
              </w:rPr>
              <w:t>(1)</w:t>
            </w:r>
            <w:r>
              <w:rPr>
                <w:rFonts w:ascii="仿宋_GB2312" w:hAnsi="仿宋_GB2312" w:cs="仿宋_GB2312" w:eastAsia="仿宋_GB2312"/>
                <w:sz w:val="24"/>
              </w:rPr>
              <w:t>★供应商拟投入该维护工作总人数不少于6人，常驻维护人员至少4名，其余人员合理分配。常驻维护人员在项目成交后长驻渠县城区，并有固定办公场所。项目人员应具备相关系统集成维护的实际工作经验，具有较强的协调组织能力。（提供承诺函，格式自拟）</w:t>
            </w:r>
          </w:p>
          <w:p>
            <w:pPr>
              <w:pStyle w:val="null3"/>
              <w:spacing w:after="120"/>
              <w:ind w:left="420"/>
              <w:jc w:val="both"/>
            </w:pPr>
            <w:r>
              <w:rPr>
                <w:rFonts w:ascii="仿宋_GB2312" w:hAnsi="仿宋_GB2312" w:cs="仿宋_GB2312" w:eastAsia="仿宋_GB2312"/>
                <w:sz w:val="24"/>
              </w:rPr>
              <w:t>(2)</w:t>
            </w:r>
            <w:r>
              <w:rPr>
                <w:rFonts w:ascii="仿宋_GB2312" w:hAnsi="仿宋_GB2312" w:cs="仿宋_GB2312" w:eastAsia="仿宋_GB2312"/>
                <w:sz w:val="24"/>
              </w:rPr>
              <w:t>★为满足实际维护以及安全需要，供应商成交后应配备本项目服务所需维护作业车、高空升降作业车辆等。（提供承诺函，格式自拟）</w:t>
            </w:r>
          </w:p>
          <w:p>
            <w:pPr>
              <w:pStyle w:val="null3"/>
              <w:spacing w:after="120"/>
              <w:ind w:left="420"/>
              <w:jc w:val="both"/>
            </w:pPr>
            <w:r>
              <w:rPr>
                <w:rFonts w:ascii="仿宋_GB2312" w:hAnsi="仿宋_GB2312" w:cs="仿宋_GB2312" w:eastAsia="仿宋_GB2312"/>
                <w:sz w:val="24"/>
              </w:rPr>
              <w:t>(3)</w:t>
            </w:r>
            <w:r>
              <w:rPr>
                <w:rFonts w:ascii="仿宋_GB2312" w:hAnsi="仿宋_GB2312" w:cs="仿宋_GB2312" w:eastAsia="仿宋_GB2312"/>
                <w:sz w:val="24"/>
              </w:rPr>
              <w:t>★配备巡检车，用于对本项目范围内的系统进行巡检。（提供承诺函，格式自拟）</w:t>
            </w:r>
          </w:p>
          <w:p>
            <w:pPr>
              <w:pStyle w:val="null3"/>
              <w:spacing w:after="120"/>
              <w:ind w:left="420"/>
              <w:jc w:val="both"/>
            </w:pPr>
            <w:r>
              <w:rPr>
                <w:rFonts w:ascii="仿宋_GB2312" w:hAnsi="仿宋_GB2312" w:cs="仿宋_GB2312" w:eastAsia="仿宋_GB2312"/>
                <w:sz w:val="24"/>
              </w:rPr>
              <w:t>(4)</w:t>
            </w:r>
            <w:r>
              <w:rPr>
                <w:rFonts w:ascii="仿宋_GB2312" w:hAnsi="仿宋_GB2312" w:cs="仿宋_GB2312" w:eastAsia="仿宋_GB2312"/>
                <w:sz w:val="24"/>
              </w:rPr>
              <w:t>为保证维护的时效性，成交供应商应配备维护工作相关的维修、检测设备。</w:t>
            </w:r>
          </w:p>
          <w:p>
            <w:pPr>
              <w:pStyle w:val="null3"/>
              <w:spacing w:after="120"/>
              <w:ind w:left="420"/>
              <w:jc w:val="both"/>
            </w:pPr>
            <w:r>
              <w:rPr>
                <w:rFonts w:ascii="仿宋_GB2312" w:hAnsi="仿宋_GB2312" w:cs="仿宋_GB2312" w:eastAsia="仿宋_GB2312"/>
                <w:sz w:val="24"/>
              </w:rPr>
              <w:t>(5)</w:t>
            </w:r>
            <w:r>
              <w:rPr>
                <w:rFonts w:ascii="仿宋_GB2312" w:hAnsi="仿宋_GB2312" w:cs="仿宋_GB2312" w:eastAsia="仿宋_GB2312"/>
                <w:sz w:val="24"/>
              </w:rPr>
              <w:t>其他必须的故障处置工具、设备，均由成交供应商自行提供。</w:t>
            </w:r>
          </w:p>
          <w:p>
            <w:pPr>
              <w:pStyle w:val="null3"/>
              <w:spacing w:after="120"/>
              <w:jc w:val="both"/>
            </w:pPr>
            <w:r>
              <w:rPr>
                <w:rFonts w:ascii="仿宋_GB2312" w:hAnsi="仿宋_GB2312" w:cs="仿宋_GB2312" w:eastAsia="仿宋_GB2312"/>
                <w:sz w:val="24"/>
              </w:rPr>
              <w:t>2、★保密要求</w:t>
            </w:r>
          </w:p>
          <w:p>
            <w:pPr>
              <w:pStyle w:val="null3"/>
              <w:spacing w:after="120"/>
              <w:ind w:left="420"/>
              <w:jc w:val="both"/>
            </w:pPr>
            <w:r>
              <w:rPr>
                <w:rFonts w:ascii="仿宋_GB2312" w:hAnsi="仿宋_GB2312" w:cs="仿宋_GB2312" w:eastAsia="仿宋_GB2312"/>
                <w:sz w:val="24"/>
              </w:rPr>
              <w:t>(1)</w:t>
            </w:r>
            <w:r>
              <w:rPr>
                <w:rFonts w:ascii="仿宋_GB2312" w:hAnsi="仿宋_GB2312" w:cs="仿宋_GB2312" w:eastAsia="仿宋_GB2312"/>
                <w:sz w:val="24"/>
              </w:rPr>
              <w:t>遵守采购人管理规定、网络安全规定和保密要求，严格按管理规定和保密要求范围和内容执行操作，和采购人签订《保密安全协议》并严格遵守，造成不良后果的由供应商承担全部责任，采购人可据此向供应商追偿。</w:t>
            </w:r>
          </w:p>
          <w:p>
            <w:pPr>
              <w:pStyle w:val="null3"/>
              <w:spacing w:after="120"/>
              <w:ind w:left="420"/>
              <w:jc w:val="both"/>
            </w:pPr>
            <w:r>
              <w:rPr>
                <w:rFonts w:ascii="仿宋_GB2312" w:hAnsi="仿宋_GB2312" w:cs="仿宋_GB2312" w:eastAsia="仿宋_GB2312"/>
                <w:sz w:val="24"/>
              </w:rPr>
              <w:t>(2)</w:t>
            </w:r>
            <w:r>
              <w:rPr>
                <w:rFonts w:ascii="仿宋_GB2312" w:hAnsi="仿宋_GB2312" w:cs="仿宋_GB2312" w:eastAsia="仿宋_GB2312"/>
                <w:sz w:val="24"/>
              </w:rPr>
              <w:t>对维护工作范围内涉及的各种文件、数据、系统资料、系统操作等严格遵守采购人保密制度，仅用于维护服务工作，不得向任何人员透露。</w:t>
            </w:r>
          </w:p>
          <w:p>
            <w:pPr>
              <w:pStyle w:val="null3"/>
              <w:spacing w:after="120"/>
              <w:ind w:left="420"/>
              <w:jc w:val="both"/>
            </w:pPr>
            <w:r>
              <w:rPr>
                <w:rFonts w:ascii="仿宋_GB2312" w:hAnsi="仿宋_GB2312" w:cs="仿宋_GB2312" w:eastAsia="仿宋_GB2312"/>
                <w:sz w:val="24"/>
              </w:rPr>
              <w:t>(3)</w:t>
            </w:r>
            <w:r>
              <w:rPr>
                <w:rFonts w:ascii="仿宋_GB2312" w:hAnsi="仿宋_GB2312" w:cs="仿宋_GB2312" w:eastAsia="仿宋_GB2312"/>
                <w:sz w:val="24"/>
              </w:rPr>
              <w:t>不得查看服务项目外采购人的任务数据，不得窃取、泄露采购人数据信息，不得开展影响采购人网络安全、信息保密的任何操作。</w:t>
            </w:r>
          </w:p>
          <w:p>
            <w:pPr>
              <w:pStyle w:val="null3"/>
              <w:spacing w:after="120"/>
              <w:ind w:left="420"/>
              <w:jc w:val="both"/>
            </w:pPr>
            <w:r>
              <w:rPr>
                <w:rFonts w:ascii="仿宋_GB2312" w:hAnsi="仿宋_GB2312" w:cs="仿宋_GB2312" w:eastAsia="仿宋_GB2312"/>
                <w:sz w:val="24"/>
              </w:rPr>
              <w:t>(4)</w:t>
            </w:r>
            <w:r>
              <w:rPr>
                <w:rFonts w:ascii="仿宋_GB2312" w:hAnsi="仿宋_GB2312" w:cs="仿宋_GB2312" w:eastAsia="仿宋_GB2312"/>
                <w:sz w:val="24"/>
              </w:rPr>
              <w:t>任何操作均需由采购人授权同意，未经许可不得擅自接入任何设备和数据，不得修改系统配置和硬件设备。</w:t>
            </w:r>
          </w:p>
          <w:p>
            <w:pPr>
              <w:pStyle w:val="null3"/>
              <w:spacing w:after="120"/>
              <w:jc w:val="both"/>
            </w:pPr>
            <w:r>
              <w:rPr>
                <w:rFonts w:ascii="仿宋_GB2312" w:hAnsi="仿宋_GB2312" w:cs="仿宋_GB2312" w:eastAsia="仿宋_GB2312"/>
                <w:sz w:val="24"/>
              </w:rPr>
              <w:t>3、工作规范要求</w:t>
            </w:r>
          </w:p>
          <w:p>
            <w:pPr>
              <w:pStyle w:val="null3"/>
              <w:spacing w:after="120"/>
              <w:ind w:left="420"/>
              <w:jc w:val="both"/>
            </w:pPr>
            <w:r>
              <w:rPr>
                <w:rFonts w:ascii="仿宋_GB2312" w:hAnsi="仿宋_GB2312" w:cs="仿宋_GB2312" w:eastAsia="仿宋_GB2312"/>
                <w:sz w:val="24"/>
              </w:rPr>
              <w:t>(1)</w:t>
            </w:r>
            <w:r>
              <w:rPr>
                <w:rFonts w:ascii="仿宋_GB2312" w:hAnsi="仿宋_GB2312" w:cs="仿宋_GB2312" w:eastAsia="仿宋_GB2312"/>
                <w:sz w:val="24"/>
              </w:rPr>
              <w:t>供应商应依据系统运行维护工作规范，结合业务工作需求，制定维护制度，明确人员和职责，强化考核与监督，并建立签字表，月报的台帐管理机制，落实各项维护工作事项。</w:t>
            </w:r>
          </w:p>
          <w:p>
            <w:pPr>
              <w:pStyle w:val="null3"/>
              <w:spacing w:after="120"/>
              <w:ind w:left="420"/>
              <w:jc w:val="both"/>
            </w:pPr>
            <w:r>
              <w:rPr>
                <w:rFonts w:ascii="仿宋_GB2312" w:hAnsi="仿宋_GB2312" w:cs="仿宋_GB2312" w:eastAsia="仿宋_GB2312"/>
                <w:sz w:val="24"/>
              </w:rPr>
              <w:t>(2)</w:t>
            </w:r>
            <w:r>
              <w:rPr>
                <w:rFonts w:ascii="仿宋_GB2312" w:hAnsi="仿宋_GB2312" w:cs="仿宋_GB2312" w:eastAsia="仿宋_GB2312"/>
                <w:sz w:val="24"/>
              </w:rPr>
              <w:t>★天网四期项目所有前端点位设备（包括设备、杆体、机箱、线路及相关构筑物等）在运行维护期内，均全权委托供应商代为管理，如在服务过程中发生安全事故或其它纠纷，均由成交供应商处理并自行承担相应责任。（提供承诺函，格式自拟）</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方案要求</w:t>
            </w:r>
          </w:p>
          <w:p>
            <w:pPr>
              <w:pStyle w:val="null3"/>
              <w:spacing w:after="120"/>
              <w:ind w:left="420"/>
              <w:jc w:val="both"/>
            </w:pPr>
            <w:r>
              <w:rPr>
                <w:rFonts w:ascii="仿宋_GB2312" w:hAnsi="仿宋_GB2312" w:cs="仿宋_GB2312" w:eastAsia="仿宋_GB2312"/>
                <w:sz w:val="24"/>
              </w:rPr>
              <w:t>(1)</w:t>
            </w:r>
            <w:r>
              <w:rPr>
                <w:rFonts w:ascii="仿宋_GB2312" w:hAnsi="仿宋_GB2312" w:cs="仿宋_GB2312" w:eastAsia="仿宋_GB2312"/>
                <w:sz w:val="24"/>
              </w:rPr>
              <w:t>供应商针对本项目提供运维服务方案：</w:t>
            </w:r>
            <w:r>
              <w:rPr>
                <w:rFonts w:ascii="仿宋_GB2312" w:hAnsi="仿宋_GB2312" w:cs="仿宋_GB2312" w:eastAsia="仿宋_GB2312"/>
                <w:sz w:val="24"/>
              </w:rPr>
              <w:t>①总体运行维护方案；②运维质量保证方案；③定期巡检及故障处置方案；④网络综合应急管理措施。</w:t>
            </w:r>
          </w:p>
          <w:p>
            <w:pPr>
              <w:pStyle w:val="null3"/>
              <w:spacing w:after="120"/>
              <w:ind w:left="420"/>
              <w:jc w:val="both"/>
            </w:pPr>
            <w:r>
              <w:rPr>
                <w:rFonts w:ascii="仿宋_GB2312" w:hAnsi="仿宋_GB2312" w:cs="仿宋_GB2312" w:eastAsia="仿宋_GB2312"/>
                <w:sz w:val="24"/>
              </w:rPr>
              <w:t>(2)</w:t>
            </w:r>
            <w:r>
              <w:rPr>
                <w:rFonts w:ascii="仿宋_GB2312" w:hAnsi="仿宋_GB2312" w:cs="仿宋_GB2312" w:eastAsia="仿宋_GB2312"/>
                <w:sz w:val="24"/>
              </w:rPr>
              <w:t>供应商针对本项目提供服务方案：</w:t>
            </w:r>
            <w:r>
              <w:rPr>
                <w:rFonts w:ascii="仿宋_GB2312" w:hAnsi="仿宋_GB2312" w:cs="仿宋_GB2312" w:eastAsia="仿宋_GB2312"/>
                <w:sz w:val="24"/>
              </w:rPr>
              <w:t>①内部管理制度；②项目实施计划；③进度保障措施服务；④团队及人员配置方案；⑤培训方案；⑥设备运输安装调试方案。</w:t>
            </w:r>
          </w:p>
          <w:p>
            <w:pPr>
              <w:pStyle w:val="null3"/>
              <w:spacing w:after="120"/>
              <w:ind w:left="420"/>
              <w:jc w:val="both"/>
            </w:pPr>
            <w:r>
              <w:rPr>
                <w:rFonts w:ascii="仿宋_GB2312" w:hAnsi="仿宋_GB2312" w:cs="仿宋_GB2312" w:eastAsia="仿宋_GB2312"/>
                <w:sz w:val="24"/>
              </w:rPr>
              <w:t>(3)</w:t>
            </w:r>
            <w:r>
              <w:rPr>
                <w:rFonts w:ascii="仿宋_GB2312" w:hAnsi="仿宋_GB2312" w:cs="仿宋_GB2312" w:eastAsia="仿宋_GB2312"/>
                <w:sz w:val="24"/>
              </w:rPr>
              <w:t>供应商针对本项目提供后续服务方案：</w:t>
            </w:r>
            <w:r>
              <w:rPr>
                <w:rFonts w:ascii="仿宋_GB2312" w:hAnsi="仿宋_GB2312" w:cs="仿宋_GB2312" w:eastAsia="仿宋_GB2312"/>
                <w:sz w:val="24"/>
              </w:rPr>
              <w:t>①后续服务管理体系及服务计划；②后续服务技术人员；③后续维护能力；④后续服务保障措施；⑤后续跟踪服务承诺。</w:t>
            </w:r>
          </w:p>
          <w:p>
            <w:pPr>
              <w:pStyle w:val="null3"/>
              <w:jc w:val="left"/>
            </w:pPr>
            <w:r>
              <w:rPr>
                <w:rFonts w:ascii="仿宋_GB2312" w:hAnsi="仿宋_GB2312" w:cs="仿宋_GB2312" w:eastAsia="仿宋_GB2312"/>
                <w:sz w:val="24"/>
              </w:rPr>
              <w:t>注：以上带“★”号的参数为实质性要求，如有负偏离，作无效投标处理。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自合同签订后项目完成并调试成功验收合格后三年。</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渠县。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以及采购文件的质量要求和技术指标、供应商的投标文件及承诺与本合同约定标准进行验收；双方如对质量要求和技术指标的约定标准有相互抵触或异议的事项，由采购人在采购文件及投标文件中按质量要求和技术指标比较优胜的原则确定该项的约定标准进行验收；其他未尽事宜应严格按照《财政部关于进一步加强政府采购需求和履约验收管理的指导意见》(财库〔2016〕205号)、《政府采购需求管理办法》（财库〔2021〕22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1、（具体以实际拨付进度为准）合同签订后，项目搭建完成并验收合格后，达到付款条件起30日内，支付合同总金额的50.00%</w:t>
            </w:r>
          </w:p>
          <w:p>
            <w:pPr>
              <w:pStyle w:val="null3"/>
              <w:jc w:val="left"/>
            </w:pPr>
            <w:r>
              <w:rPr>
                <w:rFonts w:ascii="仿宋_GB2312" w:hAnsi="仿宋_GB2312" w:cs="仿宋_GB2312" w:eastAsia="仿宋_GB2312"/>
              </w:rPr>
              <w:t>2、运行服务期满1年，达到付款条件起30日内，支付合同总金额的30.00%</w:t>
            </w:r>
          </w:p>
          <w:p>
            <w:pPr>
              <w:pStyle w:val="null3"/>
              <w:jc w:val="left"/>
            </w:pPr>
            <w:r>
              <w:rPr>
                <w:rFonts w:ascii="仿宋_GB2312" w:hAnsi="仿宋_GB2312" w:cs="仿宋_GB2312" w:eastAsia="仿宋_GB2312"/>
              </w:rPr>
              <w:t>3、运行服务期满2年，达到付款条件起30日内，支付合同总金额的20.00%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1、本项目采购预算：470.4480万元/年；服务期限3年。2、其他未尽事宜由供需双方在合同中自行约定。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属于企业（包括合伙企业）、个体工商户的，提供统一社会信用代码的营业执照；②投标人属于企业分支机构的，提供企业分支机构统一社会信用代码的营业执照；③投标人属于银行、保险、石油石化、电力、电信、移动、联通、广电等有行业特殊情况的，可提供企业分支机构统一社会信用代码的营业执照扫描件；④投标人为其他组织的，提供合法的法人证书或执业许可证等证明文件；⑤投标人为自然人的，提供为中国公民的自然人身份证明。以上均提供扫描件。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投标人应提交的相关证明材料,投标文件封面,投标（响应）函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有健全的财务会计制度的证明材料(提供任意一项即可）：①可提供2023年或2024年经审计的财务报告扫描件（包含审计报告和审计报告中所涉及的财务报表和报表附注）；②也可提供2023年或2024年度供应商内部的财务报表扫描件（至少包含资产负债表、现金流量表、利润表）；③也可提供截至响应文件递交截止日一年内银行出具的资信证明扫描件；④供应商注册时间截至响应文件递交截止日不足一年的也可提供在工商备案的公司章程扫描件；⑤也可提供健全的财务会计制度；⑥也可提供承诺函。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投标人应提交的相关证明材料,投标（响应）函,承诺函.docx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技术、服务及其他要求响应</w:t>
            </w:r>
          </w:p>
        </w:tc>
        <w:tc>
          <w:tcPr>
            <w:tcW w:type="dxa" w:w="3322"/>
          </w:tcPr>
          <w:p>
            <w:pPr>
              <w:pStyle w:val="null3"/>
              <w:jc w:val="left"/>
            </w:pPr>
            <w:r>
              <w:rPr>
                <w:rFonts w:ascii="仿宋_GB2312" w:hAnsi="仿宋_GB2312" w:cs="仿宋_GB2312" w:eastAsia="仿宋_GB2312"/>
              </w:rPr>
              <w:t>供应商按第三章技术、服务及其他要求列明的实质性要求进行响应。</w:t>
            </w:r>
          </w:p>
        </w:tc>
        <w:tc>
          <w:tcPr>
            <w:tcW w:type="dxa" w:w="1910"/>
          </w:tcPr>
          <w:p>
            <w:pPr>
              <w:pStyle w:val="null3"/>
              <w:jc w:val="left"/>
            </w:pPr>
            <w:r>
              <w:rPr>
                <w:rFonts w:ascii="仿宋_GB2312" w:hAnsi="仿宋_GB2312" w:cs="仿宋_GB2312" w:eastAsia="仿宋_GB2312"/>
              </w:rPr>
              <w:t>投标人应提交的相关证明材料,服务应答表,承诺函.docx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技术、服务要求</w:t>
            </w:r>
          </w:p>
        </w:tc>
        <w:tc>
          <w:tcPr>
            <w:tcW w:type="dxa" w:w="2575"/>
          </w:tcPr>
          <w:p>
            <w:pPr>
              <w:pStyle w:val="null3"/>
              <w:jc w:val="left"/>
            </w:pPr>
            <w:r>
              <w:rPr>
                <w:rFonts w:ascii="仿宋_GB2312" w:hAnsi="仿宋_GB2312" w:cs="仿宋_GB2312" w:eastAsia="仿宋_GB2312"/>
              </w:rPr>
              <w:t>完全满足采购文件中（一）技术服务内容与服务标准（182条） 没有负偏离的得27分；标“▲”参数为重要参数（共计22条），每有一条负偏离扣0.5分，共计11分；其余参数为一般参数（小计160条），每有一项负偏离的扣0.1分，共计16分，扣完为止。 注：（一）技术服务内容与服务标准中如“1.”为一条技术参数。</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运维服务方案</w:t>
            </w:r>
          </w:p>
        </w:tc>
        <w:tc>
          <w:tcPr>
            <w:tcW w:type="dxa" w:w="2575"/>
          </w:tcPr>
          <w:p>
            <w:pPr>
              <w:pStyle w:val="null3"/>
              <w:jc w:val="left"/>
            </w:pPr>
            <w:r>
              <w:rPr>
                <w:rFonts w:ascii="仿宋_GB2312" w:hAnsi="仿宋_GB2312" w:cs="仿宋_GB2312" w:eastAsia="仿宋_GB2312"/>
              </w:rPr>
              <w:t>根据供应商提供的运维服务方案（包括①总体运行维护方案；②运维质量保证方案；③定期巡检及故障处置方案；④网络综合应急管理措施）进行综合评审：各分项内容能满足采购需求保障项目顺利实施的得20分，方案每缺少一项扣5分，方案每有一处缺陷（缺陷指：内容与本项目需求无关或不适用项目实际情况、内容表述歧义或错误、内容前后表达矛盾或不一致、内容不可执行、仅有框架或标题、明显复制其他项目内容、项目基本信息歧义或错误、逻辑错误、不符合本项目涉及的相关规范或标准要求的任意一种情形）的扣2.5分，扣完为止，不提供的不得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运维服务方案.docx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提供的服务方案（包括①内部管理制度；②项目实施计划；③进度保障措施服务；④团队及人员配置方案；⑤培训方案；⑥设备运输安装调试方案）进行综合评审：各分项内容能满足采购需求保障项目顺利实施的得24分，方案每缺少一项扣4分，方案每有一处缺陷（缺陷指：内容与本项目需求无关或不适用项目实际情况、内容表述歧义或错误、内容前后表达矛盾或不一致、内容不可执行、仅有框架或标题、明显复制其他项目内容、项目基本信息歧义或错误、逻辑错误、不符合本项目涉及的相关规范或标准要求的任意一种情形）的扣2分，扣完为止，不提供的不得分。</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提供的后续服务方案（包括含①后续服务管理体系及服务计划；②后续服务技术人员；③后续维护能力；④后续服务保障措施；⑤后续跟踪服务承诺）进行综合评审：各分项内容能满足采购需求保障项目顺利实施的得15分，方案每缺少一项扣3分，方案每有一处缺陷（缺陷指：内容与本项目需求无关或不适用项目实际情况、内容表述歧义或错误、内容前后表达矛盾或不一致、内容不可执行、仅有框架或标题、明显复制其他项目内容、项目基本信息歧义或错误、逻辑错误、不符合本项目涉及的相关规范或标准要求的任意一种情形）的扣1.5分，扣完为止，不提供的不得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后续服务方案.docx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供应商每提供一个2022年1月1日（含1日）以来类似项目业绩的得2分，最多得4分。 注：需提供合同或中标（成交）通知书扫描件，不提供不得分。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详见附件：承诺函.docx</w:t>
      </w:r>
    </w:p>
    <w:p>
      <w:pPr>
        <w:pStyle w:val="null3"/>
        <w:ind w:firstLine="960"/>
        <w:jc w:val="left"/>
      </w:pPr>
      <w:r>
        <w:rPr>
          <w:rFonts w:ascii="仿宋_GB2312" w:hAnsi="仿宋_GB2312" w:cs="仿宋_GB2312" w:eastAsia="仿宋_GB2312"/>
        </w:rPr>
        <w:t>详见附件：运维服务方案.docx</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详见附件：后续服务方案.docx</w:t>
      </w:r>
    </w:p>
    <w:p>
      <w:pPr>
        <w:pStyle w:val="null3"/>
        <w:ind w:firstLine="960"/>
        <w:jc w:val="left"/>
      </w:pPr>
      <w:r>
        <w:rPr>
          <w:rFonts w:ascii="仿宋_GB2312" w:hAnsi="仿宋_GB2312" w:cs="仿宋_GB2312" w:eastAsia="仿宋_GB2312"/>
        </w:rPr>
        <w:t>详见附件：业绩.docx</w:t>
      </w:r>
    </w:p>
    <w:p>
      <w:pPr>
        <w:pStyle w:val="null3"/>
        <w:ind w:firstLine="960"/>
        <w:jc w:val="left"/>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