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版本号：N510105202500004420250327001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安保服务采购项目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N5101052025000044</w:t>
      </w:r>
    </w:p>
    <w:p>
      <w:pPr>
        <w:pStyle w:val="null3"/>
        <w:jc w:val="left"/>
        <w:outlineLvl w:val="2"/>
      </w:pPr>
      <w:r>
        <w:rPr>
          <w:rFonts w:ascii="仿宋_GB2312" w:hAnsi="仿宋_GB2312" w:cs="仿宋_GB2312" w:eastAsia="仿宋_GB2312"/>
          <w:sz w:val="28"/>
          <w:b/>
        </w:rPr>
        <w:t>成都市青羊区妇幼保健计划生育服务中心（成都市青羊区妇幼保健院）</w:t>
      </w:r>
    </w:p>
    <w:p>
      <w:pPr>
        <w:pStyle w:val="null3"/>
        <w:jc w:val="center"/>
        <w:outlineLvl w:val="2"/>
      </w:pPr>
      <w:r>
        <w:rPr>
          <w:rFonts w:ascii="仿宋_GB2312" w:hAnsi="仿宋_GB2312" w:cs="仿宋_GB2312" w:eastAsia="仿宋_GB2312"/>
          <w:sz w:val="28"/>
          <w:b/>
        </w:rPr>
        <w:t>四川成与诚招标代理有限公司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四川成与诚招标代理有限公司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成都市青羊区妇幼保健计划生育服务中心（成都市青羊区妇幼保健院）</w:t>
      </w:r>
      <w:r>
        <w:rPr>
          <w:rFonts w:ascii="仿宋_GB2312" w:hAnsi="仿宋_GB2312" w:cs="仿宋_GB2312" w:eastAsia="仿宋_GB2312"/>
        </w:rPr>
        <w:t xml:space="preserve"> 委托，拟对 </w:t>
      </w:r>
      <w:r>
        <w:rPr>
          <w:rFonts w:ascii="仿宋_GB2312" w:hAnsi="仿宋_GB2312" w:cs="仿宋_GB2312" w:eastAsia="仿宋_GB2312"/>
        </w:rPr>
        <w:t>安保服务采购项目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成都市青羊区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N5101052025000044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安保服务采购项目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本项目共1个包，采购安保服务。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1、投标人须具备由公安机关颁发的有效的《保安服务许可证》。（描述：投标人须具备由公安机关颁发的有效的《保安服务许可证》。（提供有效证书复印件））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成都市青羊区妇幼保健计划生育服务中心（成都市青羊区妇幼保健院）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成都市青羊区正通顺街53号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610072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梅波</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028-62129135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四川成与诚招标代理有限公司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四川省成都市武侯区中国(四川)自由贸易试验区成都高新区天府大道北段1700号S1区16层1623、1625号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610095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李珍珍、刘鑫、蒋德林、刘燕</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028-85259928、19180729156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按照《四川省政府采购营商环境指标提升专项行动工作方案》中“成本+合理利润”原则及与采购人签订的委托代理协议之相关规定，以中标金额为计算基数，按差额定率累计法计算后下浮20%收取。差额定率累计法计算依据（费率）为：100万元以下收费1.5%，100万元-500万元收费1.1%，单项最低收费6000元，代理服务费由中标人承担，由中标人在领取中标通知书前向代理机构交纳采购招标代理服务费。收款单位：四川成与诚招标代理有限公司；开户行：成都银行交子大道支行；银行账号：1001300001079875。</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成都市青羊区妇幼保健计划生育服务中心（成都市青羊区妇幼保健院）</w:t>
      </w:r>
      <w:r>
        <w:rPr>
          <w:rFonts w:ascii="仿宋_GB2312" w:hAnsi="仿宋_GB2312" w:cs="仿宋_GB2312" w:eastAsia="仿宋_GB2312"/>
        </w:rPr>
        <w:t xml:space="preserve"> 和 </w:t>
      </w:r>
      <w:r>
        <w:rPr>
          <w:rFonts w:ascii="仿宋_GB2312" w:hAnsi="仿宋_GB2312" w:cs="仿宋_GB2312" w:eastAsia="仿宋_GB2312"/>
        </w:rPr>
        <w:t>四川成与诚招标代理有限公司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成都市青羊区妇幼保健计划生育服务中心（成都市青羊区妇幼保健院）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四川成与诚招标代理有限公司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 采购人对中标人的保安服务人员的服务质量，每月一次按考核标准进行验收考核</w:t>
      </w:r>
      <w:r>
        <w:rPr>
          <w:rFonts w:ascii="仿宋_GB2312" w:hAnsi="仿宋_GB2312" w:cs="仿宋_GB2312" w:eastAsia="仿宋_GB2312"/>
        </w:rPr>
        <w:t xml:space="preserve"> ，达到验收条件起 </w:t>
      </w:r>
      <w:r>
        <w:rPr>
          <w:rFonts w:ascii="仿宋_GB2312" w:hAnsi="仿宋_GB2312" w:cs="仿宋_GB2312" w:eastAsia="仿宋_GB2312"/>
        </w:rPr>
        <w:t>1</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按照本项目采购文件中“技术要求”及中标人投标文件响应情况进行验收。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按照本项目采购文件中“服务内容要求”、“商务要求”及中标人投标文件响应情况进行验收。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由采购人组织，严格按照《财政部关于进一步加强政府采购需求和履约验收管理的指导意见》（财库〔2016〕205号）、招标文件要求、中标供应商的投标文件及承诺、合同约定标准进行验收。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严格按照《财政部关于进一步加强政府采购需求和履约验收管理的指导意见》（财库〔2016〕205号）、招标文件要求、中标供应商的投标文件及承诺、合同约定标准进行验收。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成都市青羊区妇幼保健计划生育服务中心（成都市青羊区妇幼保健院）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四川成与诚招标代理有限公司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四川成与诚招标代理有限公司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联系人：曾女士</w:t>
      </w:r>
    </w:p>
    <w:p>
      <w:pPr>
        <w:pStyle w:val="null3"/>
        <w:jc w:val="left"/>
      </w:pPr>
      <w:r>
        <w:rPr>
          <w:rFonts w:ascii="仿宋_GB2312" w:hAnsi="仿宋_GB2312" w:cs="仿宋_GB2312" w:eastAsia="仿宋_GB2312"/>
        </w:rPr>
        <w:t>联系电话：18628397282</w:t>
      </w:r>
    </w:p>
    <w:p>
      <w:pPr>
        <w:pStyle w:val="null3"/>
        <w:jc w:val="left"/>
      </w:pPr>
      <w:r>
        <w:rPr>
          <w:rFonts w:ascii="仿宋_GB2312" w:hAnsi="仿宋_GB2312" w:cs="仿宋_GB2312" w:eastAsia="仿宋_GB2312"/>
        </w:rPr>
        <w:t>地址：四川省成都市武侯区中国(四川)自由贸易试验区成都高新区天府大道北段1700号S1区16层1623、1625号</w:t>
      </w:r>
    </w:p>
    <w:p>
      <w:pPr>
        <w:pStyle w:val="null3"/>
        <w:jc w:val="left"/>
      </w:pPr>
      <w:r>
        <w:rPr>
          <w:rFonts w:ascii="仿宋_GB2312" w:hAnsi="仿宋_GB2312" w:cs="仿宋_GB2312" w:eastAsia="仿宋_GB2312"/>
        </w:rPr>
        <w:t>邮编：610095</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联系人：曾女士</w:t>
      </w:r>
    </w:p>
    <w:p>
      <w:pPr>
        <w:pStyle w:val="null3"/>
        <w:jc w:val="left"/>
      </w:pPr>
      <w:r>
        <w:rPr>
          <w:rFonts w:ascii="仿宋_GB2312" w:hAnsi="仿宋_GB2312" w:cs="仿宋_GB2312" w:eastAsia="仿宋_GB2312"/>
        </w:rPr>
        <w:t>联系电话：18628397282</w:t>
      </w:r>
    </w:p>
    <w:p>
      <w:pPr>
        <w:pStyle w:val="null3"/>
        <w:jc w:val="left"/>
      </w:pPr>
      <w:r>
        <w:rPr>
          <w:rFonts w:ascii="仿宋_GB2312" w:hAnsi="仿宋_GB2312" w:cs="仿宋_GB2312" w:eastAsia="仿宋_GB2312"/>
        </w:rPr>
        <w:t>地址：四川省成都市武侯区中国(四川)自由贸易试验区成都高新区天府大道北段1700号S1区16层1623、1625号</w:t>
      </w:r>
    </w:p>
    <w:p>
      <w:pPr>
        <w:pStyle w:val="null3"/>
        <w:jc w:val="left"/>
      </w:pPr>
      <w:r>
        <w:rPr>
          <w:rFonts w:ascii="仿宋_GB2312" w:hAnsi="仿宋_GB2312" w:cs="仿宋_GB2312" w:eastAsia="仿宋_GB2312"/>
        </w:rPr>
        <w:t>邮编：610095</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396,000.00</w:t>
      </w:r>
    </w:p>
    <w:p>
      <w:pPr>
        <w:pStyle w:val="null3"/>
        <w:jc w:val="left"/>
      </w:pPr>
      <w:r>
        <w:rPr>
          <w:rFonts w:ascii="仿宋_GB2312" w:hAnsi="仿宋_GB2312" w:cs="仿宋_GB2312" w:eastAsia="仿宋_GB2312"/>
        </w:rPr>
        <w:t>采购包最高限价（元）: 396,000.00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C05040300 保安服务</w:t>
            </w:r>
          </w:p>
        </w:tc>
        <w:tc>
          <w:tcPr>
            <w:tcW w:type="dxa" w:w="821"/>
          </w:tcPr>
          <w:p>
            <w:pPr>
              <w:pStyle w:val="null3"/>
              <w:jc w:val="left"/>
            </w:pPr>
            <w:r>
              <w:rPr>
                <w:rFonts w:ascii="仿宋_GB2312" w:hAnsi="仿宋_GB2312" w:cs="仿宋_GB2312" w:eastAsia="仿宋_GB2312"/>
              </w:rPr>
              <w:t>安保服务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396,000.00</w:t>
            </w:r>
          </w:p>
        </w:tc>
        <w:tc>
          <w:tcPr>
            <w:tcW w:type="dxa" w:w="821"/>
          </w:tcPr>
          <w:p>
            <w:pPr>
              <w:pStyle w:val="null3"/>
              <w:jc w:val="left"/>
            </w:pPr>
            <w:r>
              <w:rPr>
                <w:rFonts w:ascii="仿宋_GB2312" w:hAnsi="仿宋_GB2312" w:cs="仿宋_GB2312" w:eastAsia="仿宋_GB2312"/>
              </w:rPr>
              <w:t>租赁和商务服务业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安保服务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396,000.00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标的名称：安保服务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rPr>
              <w:t>一、服务内容及范围</w:t>
            </w:r>
          </w:p>
          <w:p>
            <w:pPr>
              <w:pStyle w:val="null3"/>
              <w:jc w:val="both"/>
            </w:pPr>
            <w:r>
              <w:rPr>
                <w:rFonts w:ascii="仿宋_GB2312" w:hAnsi="仿宋_GB2312" w:cs="仿宋_GB2312" w:eastAsia="仿宋_GB2312"/>
                <w:sz w:val="28"/>
              </w:rPr>
              <w:t>1、负责采购人医疗资产安全、医护人员人身安全、治安秩序维护、反恐防暴、医疗纠纷案件的应急处置、公共事件的应急服务、意外伤害事件的应急服务、防灾防汛的应急处置、消防安全（包括全院消防设施设备的日常安全巡查巡检、微型消防站管理维护及承担义务消防员职责）、疫情防控等。</w:t>
            </w:r>
          </w:p>
          <w:p>
            <w:pPr>
              <w:pStyle w:val="null3"/>
              <w:jc w:val="both"/>
            </w:pPr>
            <w:r>
              <w:rPr>
                <w:rFonts w:ascii="仿宋_GB2312" w:hAnsi="仿宋_GB2312" w:cs="仿宋_GB2312" w:eastAsia="仿宋_GB2312"/>
                <w:sz w:val="28"/>
              </w:rPr>
              <w:t>2、发生突发事件时供应商可提供在</w:t>
            </w:r>
            <w:r>
              <w:rPr>
                <w:rFonts w:ascii="仿宋_GB2312" w:hAnsi="仿宋_GB2312" w:cs="仿宋_GB2312" w:eastAsia="仿宋_GB2312"/>
                <w:sz w:val="28"/>
              </w:rPr>
              <w:t>2</w:t>
            </w:r>
            <w:r>
              <w:rPr>
                <w:rFonts w:ascii="仿宋_GB2312" w:hAnsi="仿宋_GB2312" w:cs="仿宋_GB2312" w:eastAsia="仿宋_GB2312"/>
                <w:sz w:val="28"/>
              </w:rPr>
              <w:t>小时以内到达现场的后勤增援人员。</w:t>
            </w:r>
          </w:p>
          <w:p>
            <w:pPr>
              <w:pStyle w:val="null3"/>
              <w:jc w:val="both"/>
            </w:pPr>
            <w:r>
              <w:rPr>
                <w:rFonts w:ascii="仿宋_GB2312" w:hAnsi="仿宋_GB2312" w:cs="仿宋_GB2312" w:eastAsia="仿宋_GB2312"/>
                <w:sz w:val="28"/>
              </w:rPr>
              <w:t>3、安检指引岗及视频监控岗24小时值守；巡逻岗根据采购人需求动态调节。门岗负责来访人员的登记、联系，负责出入大门的人员、车辆、物资的安检，保障消防疏散通道畅通，禁止医托人员进入医院。</w:t>
            </w:r>
            <w:r>
              <w:rPr>
                <w:rFonts w:ascii="仿宋_GB2312" w:hAnsi="仿宋_GB2312" w:cs="仿宋_GB2312" w:eastAsia="仿宋_GB2312"/>
                <w:sz w:val="28"/>
              </w:rPr>
              <w:t>主要出入口利用手持式检测仪对进入医院的人员进行安全检查，包括随身携带的物品</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禁止携带危险物品进入医院，如刀具、易燃易爆物品、有毒有害物品等。禁止携带宠物进入医院。</w:t>
            </w:r>
          </w:p>
          <w:p>
            <w:pPr>
              <w:pStyle w:val="null3"/>
              <w:jc w:val="both"/>
            </w:pPr>
            <w:r>
              <w:rPr>
                <w:rFonts w:ascii="仿宋_GB2312" w:hAnsi="仿宋_GB2312" w:cs="仿宋_GB2312" w:eastAsia="仿宋_GB2312"/>
                <w:sz w:val="28"/>
              </w:rPr>
              <w:t>5、机动车管理：制定《机动车管理制度》，确保机动车停放规范有序、区域道路畅通，做好院区内交通秩序维护。临时会议、培训等，车辆统一停放在指定区域，并做好登记，安保人员定时巡检确保车辆安全。</w:t>
            </w:r>
          </w:p>
          <w:p>
            <w:pPr>
              <w:pStyle w:val="null3"/>
              <w:jc w:val="both"/>
            </w:pPr>
            <w:r>
              <w:rPr>
                <w:rFonts w:ascii="仿宋_GB2312" w:hAnsi="仿宋_GB2312" w:cs="仿宋_GB2312" w:eastAsia="仿宋_GB2312"/>
                <w:sz w:val="28"/>
              </w:rPr>
              <w:t>6、非机动车管理：制定《非机动车管理制度》，引导自行车（含电瓶车）、三轮车和摩托车必须存放在指定位置。非机动车停放须确保整齐、安全、顺畅，禁止收取看管费用。</w:t>
            </w:r>
          </w:p>
          <w:p>
            <w:pPr>
              <w:pStyle w:val="null3"/>
              <w:jc w:val="both"/>
            </w:pPr>
            <w:r>
              <w:rPr>
                <w:rFonts w:ascii="仿宋_GB2312" w:hAnsi="仿宋_GB2312" w:cs="仿宋_GB2312" w:eastAsia="仿宋_GB2312"/>
                <w:sz w:val="28"/>
              </w:rPr>
              <w:t>7、做好采购人资产安全、医护人员及患者、患者家属的人身安全的保卫工作，协助制定并完善安全管理制度、安全管理应急预案等各类制度流程。配合后勤总务科受理院区内各类纠纷和治安案件，配合院区对违规事件的调查处理，加强与公安、街道及社区的联动工作，协助司法及公安机关对案件的排查取证，确保采购人医护人员及患者、患者家属的人身安全。</w:t>
            </w:r>
          </w:p>
          <w:p>
            <w:pPr>
              <w:pStyle w:val="null3"/>
              <w:jc w:val="both"/>
            </w:pPr>
            <w:r>
              <w:rPr>
                <w:rFonts w:ascii="仿宋_GB2312" w:hAnsi="仿宋_GB2312" w:cs="仿宋_GB2312" w:eastAsia="仿宋_GB2312"/>
                <w:sz w:val="28"/>
              </w:rPr>
              <w:t>8、配合采购人对违法事件的调查处理，协助制定监控设备管理制度及调取监控数据相关制度，负责依法依规调取监控数据，做好监控数据调取清单台账，协助司法及公安机关对各类案件的排查取证。</w:t>
            </w:r>
          </w:p>
          <w:p>
            <w:pPr>
              <w:pStyle w:val="null3"/>
              <w:jc w:val="both"/>
            </w:pPr>
            <w:r>
              <w:rPr>
                <w:rFonts w:ascii="仿宋_GB2312" w:hAnsi="仿宋_GB2312" w:cs="仿宋_GB2312" w:eastAsia="仿宋_GB2312"/>
                <w:sz w:val="28"/>
              </w:rPr>
              <w:t>9、院区内突发事件处置、灾害预防、火灾扑救，发现和制止院区内暴力事件，随时准备提供紧急救助，有完善的群体性应急处置、自然灾害应急处置、消防安全应急处置、暴力伤医应急处置的预案和流程；</w:t>
            </w:r>
          </w:p>
          <w:p>
            <w:pPr>
              <w:pStyle w:val="null3"/>
              <w:jc w:val="both"/>
            </w:pPr>
            <w:r>
              <w:rPr>
                <w:rFonts w:ascii="仿宋_GB2312" w:hAnsi="仿宋_GB2312" w:cs="仿宋_GB2312" w:eastAsia="仿宋_GB2312"/>
                <w:sz w:val="28"/>
              </w:rPr>
              <w:t>10、采购人院区内公共部位安全隐患检查、排除及上报；违规纠正；有针对性地开展安全教育和提示；</w:t>
            </w:r>
          </w:p>
          <w:p>
            <w:pPr>
              <w:pStyle w:val="null3"/>
              <w:jc w:val="both"/>
            </w:pPr>
            <w:r>
              <w:rPr>
                <w:rFonts w:ascii="仿宋_GB2312" w:hAnsi="仿宋_GB2312" w:cs="仿宋_GB2312" w:eastAsia="仿宋_GB2312"/>
                <w:sz w:val="28"/>
              </w:rPr>
              <w:t>11、负责采购人临时施工场地的安全巡查和管理；</w:t>
            </w:r>
          </w:p>
          <w:p>
            <w:pPr>
              <w:pStyle w:val="null3"/>
              <w:jc w:val="both"/>
            </w:pPr>
            <w:r>
              <w:rPr>
                <w:rFonts w:ascii="仿宋_GB2312" w:hAnsi="仿宋_GB2312" w:cs="仿宋_GB2312" w:eastAsia="仿宋_GB2312"/>
                <w:sz w:val="28"/>
              </w:rPr>
              <w:t>12、与相关的职能科室、部门保持必要的工作沟通，形成群防群治体系；</w:t>
            </w:r>
          </w:p>
          <w:p>
            <w:pPr>
              <w:pStyle w:val="null3"/>
              <w:jc w:val="both"/>
            </w:pPr>
            <w:r>
              <w:rPr>
                <w:rFonts w:ascii="仿宋_GB2312" w:hAnsi="仿宋_GB2312" w:cs="仿宋_GB2312" w:eastAsia="仿宋_GB2312"/>
                <w:sz w:val="28"/>
              </w:rPr>
              <w:t>13、与辖区综治办、派出所、社区加强合作与交流，有完善的警医联动预案和流程；</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4、采购人院区内公共部位消防设施、器材的日常维护管理；</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5、需配合上级政府各监督部门进行的各类安全检查，且要保证合同服务范围内的安全检查项目达标合格；</w:t>
            </w:r>
          </w:p>
          <w:p>
            <w:pPr>
              <w:pStyle w:val="null3"/>
              <w:jc w:val="both"/>
            </w:pPr>
            <w:r>
              <w:rPr>
                <w:rFonts w:ascii="仿宋_GB2312" w:hAnsi="仿宋_GB2312" w:cs="仿宋_GB2312" w:eastAsia="仿宋_GB2312"/>
                <w:sz w:val="28"/>
              </w:rPr>
              <w:t>16、当医院发生突发事件（包括治安事件、自然灾害等事件）或医院开展重大活动，院内在班保安力量不够时，供应商应立即调配应急队伍，到达医院事发现场参与事件处置，维持现场秩序，维护活动安全秩序，所有费用由供应商负责。</w:t>
            </w:r>
          </w:p>
          <w:p>
            <w:pPr>
              <w:pStyle w:val="null3"/>
              <w:jc w:val="both"/>
            </w:pPr>
            <w:r>
              <w:rPr>
                <w:rFonts w:ascii="仿宋_GB2312" w:hAnsi="仿宋_GB2312" w:cs="仿宋_GB2312" w:eastAsia="仿宋_GB2312"/>
                <w:sz w:val="28"/>
              </w:rPr>
              <w:t>17、配合采购人组建义务消防队并构建微型消防站所需的救援组织，明确各岗位的消防安全职责，制定消防应急队伍排班表，每月组织人员至少开展一次消防知识基础培训及基本的操作规程学习。</w:t>
            </w:r>
          </w:p>
          <w:p>
            <w:pPr>
              <w:pStyle w:val="null3"/>
              <w:jc w:val="both"/>
            </w:pPr>
            <w:r>
              <w:rPr>
                <w:rFonts w:ascii="仿宋_GB2312" w:hAnsi="仿宋_GB2312" w:cs="仿宋_GB2312" w:eastAsia="仿宋_GB2312"/>
                <w:sz w:val="28"/>
              </w:rPr>
              <w:t>18、上岗队员进行队列训练；体能训练；法律法规、礼节礼貌、保安条例等内容培训，每年组织采购人人员及安保人员进行不低于2次的消防演练、2次的反恐防暴演练、1次的防汛应急演练、1次电梯应急演练、2次应急发电演练。</w:t>
            </w:r>
          </w:p>
          <w:p>
            <w:pPr>
              <w:pStyle w:val="null3"/>
              <w:jc w:val="both"/>
            </w:pPr>
            <w:r>
              <w:rPr>
                <w:rFonts w:ascii="仿宋_GB2312" w:hAnsi="仿宋_GB2312" w:cs="仿宋_GB2312" w:eastAsia="仿宋_GB2312"/>
                <w:sz w:val="28"/>
              </w:rPr>
              <w:t>19、根据《三级医院评审标准（</w:t>
            </w:r>
            <w:r>
              <w:rPr>
                <w:rFonts w:ascii="仿宋_GB2312" w:hAnsi="仿宋_GB2312" w:cs="仿宋_GB2312" w:eastAsia="仿宋_GB2312"/>
                <w:sz w:val="28"/>
              </w:rPr>
              <w:t>2022</w:t>
            </w:r>
            <w:r>
              <w:rPr>
                <w:rFonts w:ascii="仿宋_GB2312" w:hAnsi="仿宋_GB2312" w:cs="仿宋_GB2312" w:eastAsia="仿宋_GB2312"/>
                <w:sz w:val="28"/>
              </w:rPr>
              <w:t>年版）》、《企业事业单位内部治安保卫条例》、《四川省医疗卫生机构反恐怖防范标准</w:t>
            </w:r>
            <w:r>
              <w:rPr>
                <w:rFonts w:ascii="仿宋_GB2312" w:hAnsi="仿宋_GB2312" w:cs="仿宋_GB2312" w:eastAsia="仿宋_GB2312"/>
                <w:sz w:val="28"/>
              </w:rPr>
              <w:t>(</w:t>
            </w:r>
            <w:r>
              <w:rPr>
                <w:rFonts w:ascii="仿宋_GB2312" w:hAnsi="仿宋_GB2312" w:cs="仿宋_GB2312" w:eastAsia="仿宋_GB2312"/>
                <w:sz w:val="28"/>
              </w:rPr>
              <w:t>试行</w:t>
            </w:r>
            <w:r>
              <w:rPr>
                <w:rFonts w:ascii="仿宋_GB2312" w:hAnsi="仿宋_GB2312" w:cs="仿宋_GB2312" w:eastAsia="仿宋_GB2312"/>
                <w:sz w:val="28"/>
              </w:rPr>
              <w:t>)</w:t>
            </w:r>
            <w:r>
              <w:rPr>
                <w:rFonts w:ascii="仿宋_GB2312" w:hAnsi="仿宋_GB2312" w:cs="仿宋_GB2312" w:eastAsia="仿宋_GB2312"/>
                <w:sz w:val="28"/>
              </w:rPr>
              <w:t>》、《成都市医院安全保卫工作规范》、《医疗机构消防安全管理九项规定（</w:t>
            </w:r>
            <w:r>
              <w:rPr>
                <w:rFonts w:ascii="仿宋_GB2312" w:hAnsi="仿宋_GB2312" w:cs="仿宋_GB2312" w:eastAsia="仿宋_GB2312"/>
                <w:sz w:val="28"/>
              </w:rPr>
              <w:t>2020</w:t>
            </w:r>
            <w:r>
              <w:rPr>
                <w:rFonts w:ascii="仿宋_GB2312" w:hAnsi="仿宋_GB2312" w:cs="仿宋_GB2312" w:eastAsia="仿宋_GB2312"/>
                <w:sz w:val="28"/>
              </w:rPr>
              <w:t>年版）》、《医疗和疾控机构后勤安全生产工作管理指南》、《医疗和疾控机构消防安全生产工作管理指南》及法律法规中的安保及消防相关要求建立完善的制度职责、操作规程、运行台帐的档案技术资料。</w:t>
            </w:r>
          </w:p>
          <w:p>
            <w:pPr>
              <w:pStyle w:val="null3"/>
              <w:jc w:val="both"/>
            </w:pPr>
            <w:r>
              <w:rPr>
                <w:rFonts w:ascii="仿宋_GB2312" w:hAnsi="仿宋_GB2312" w:cs="仿宋_GB2312" w:eastAsia="仿宋_GB2312"/>
                <w:sz w:val="28"/>
              </w:rPr>
              <w:t>20、按时将每月工作月报、半年总结、年度总结及下一年计划（图文并茂及数据）上报采购人。</w:t>
            </w:r>
          </w:p>
          <w:p>
            <w:pPr>
              <w:pStyle w:val="null3"/>
              <w:jc w:val="both"/>
            </w:pPr>
            <w:r>
              <w:rPr>
                <w:rFonts w:ascii="仿宋_GB2312" w:hAnsi="仿宋_GB2312" w:cs="仿宋_GB2312" w:eastAsia="仿宋_GB2312"/>
                <w:sz w:val="28"/>
              </w:rPr>
              <w:t>21、完成采购人交办与安保服务相关的其他工作及临时安排，接受采购人的监督、检查和考核。供应商未按照合约规定进行工作或工作不符合采购人要求导致采购人利益损害或造成重大经济损失、故意造成采购人职工人身伤害的，采购人有权提出异议并进行经济处罚直至终止合同。</w:t>
            </w:r>
          </w:p>
          <w:p>
            <w:pPr>
              <w:pStyle w:val="null3"/>
              <w:jc w:val="both"/>
            </w:pPr>
            <w:r>
              <w:rPr>
                <w:rFonts w:ascii="仿宋_GB2312" w:hAnsi="仿宋_GB2312" w:cs="仿宋_GB2312" w:eastAsia="仿宋_GB2312"/>
                <w:sz w:val="28"/>
              </w:rPr>
              <w:t>二、服务质量要求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、质量目标要求制订切实可行的医院保安服务整体方案和应急预案，突发事件反应迅速，预案处置有力；依托行业标准，根据医院管理规定与服务要求，依法办事，文明值勤，严格管理。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、服务质量要求：</w:t>
            </w:r>
          </w:p>
          <w:p>
            <w:pPr>
              <w:pStyle w:val="null3"/>
              <w:jc w:val="both"/>
            </w:pPr>
            <w:r>
              <w:rPr>
                <w:rFonts w:ascii="仿宋_GB2312" w:hAnsi="仿宋_GB2312" w:cs="仿宋_GB2312" w:eastAsia="仿宋_GB2312"/>
                <w:sz w:val="28"/>
              </w:rPr>
              <w:t>2.1</w:t>
            </w:r>
            <w:r>
              <w:rPr>
                <w:rFonts w:ascii="仿宋_GB2312" w:hAnsi="仿宋_GB2312" w:cs="仿宋_GB2312" w:eastAsia="仿宋_GB2312"/>
                <w:sz w:val="28"/>
              </w:rPr>
              <w:t>树立</w:t>
            </w:r>
            <w:r>
              <w:rPr>
                <w:rFonts w:ascii="仿宋_GB2312" w:hAnsi="仿宋_GB2312" w:cs="仿宋_GB2312" w:eastAsia="仿宋_GB2312"/>
                <w:sz w:val="28"/>
              </w:rPr>
              <w:t>“服务第一，用户至上”的理念；</w:t>
            </w:r>
          </w:p>
          <w:p>
            <w:pPr>
              <w:pStyle w:val="null3"/>
              <w:jc w:val="both"/>
            </w:pPr>
            <w:r>
              <w:rPr>
                <w:rFonts w:ascii="仿宋_GB2312" w:hAnsi="仿宋_GB2312" w:cs="仿宋_GB2312" w:eastAsia="仿宋_GB2312"/>
                <w:sz w:val="28"/>
              </w:rPr>
              <w:t>2.2</w:t>
            </w:r>
            <w:r>
              <w:rPr>
                <w:rFonts w:ascii="仿宋_GB2312" w:hAnsi="仿宋_GB2312" w:cs="仿宋_GB2312" w:eastAsia="仿宋_GB2312"/>
                <w:sz w:val="28"/>
              </w:rPr>
              <w:t>管理要坚持原则、工作慎密严谨；服务要以人为本、主动热情；处理问题要高度警惕、有理有节；</w:t>
            </w:r>
          </w:p>
          <w:p>
            <w:pPr>
              <w:pStyle w:val="null3"/>
              <w:jc w:val="both"/>
            </w:pPr>
            <w:r>
              <w:rPr>
                <w:rFonts w:ascii="仿宋_GB2312" w:hAnsi="仿宋_GB2312" w:cs="仿宋_GB2312" w:eastAsia="仿宋_GB2312"/>
                <w:sz w:val="28"/>
              </w:rPr>
              <w:t>2.3</w:t>
            </w:r>
            <w:r>
              <w:rPr>
                <w:rFonts w:ascii="仿宋_GB2312" w:hAnsi="仿宋_GB2312" w:cs="仿宋_GB2312" w:eastAsia="仿宋_GB2312"/>
                <w:sz w:val="28"/>
              </w:rPr>
              <w:t>坚持原则，针对不同服务对象，区别对待，灵活操作，妥善处理；</w:t>
            </w:r>
          </w:p>
          <w:p>
            <w:pPr>
              <w:pStyle w:val="null3"/>
              <w:jc w:val="both"/>
            </w:pPr>
            <w:r>
              <w:rPr>
                <w:rFonts w:ascii="仿宋_GB2312" w:hAnsi="仿宋_GB2312" w:cs="仿宋_GB2312" w:eastAsia="仿宋_GB2312"/>
                <w:sz w:val="28"/>
              </w:rPr>
              <w:t>2.4</w:t>
            </w:r>
            <w:r>
              <w:rPr>
                <w:rFonts w:ascii="仿宋_GB2312" w:hAnsi="仿宋_GB2312" w:cs="仿宋_GB2312" w:eastAsia="仿宋_GB2312"/>
                <w:sz w:val="28"/>
              </w:rPr>
              <w:t>在岗人员仪表整洁，统一着装，挂牌上岗，规范管理，礼貌待人，保持岗位卫生整洁；</w:t>
            </w:r>
          </w:p>
          <w:p>
            <w:pPr>
              <w:pStyle w:val="null3"/>
              <w:jc w:val="both"/>
            </w:pPr>
            <w:r>
              <w:rPr>
                <w:rFonts w:ascii="仿宋_GB2312" w:hAnsi="仿宋_GB2312" w:cs="仿宋_GB2312" w:eastAsia="仿宋_GB2312"/>
                <w:sz w:val="28"/>
              </w:rPr>
              <w:t>2.5</w:t>
            </w:r>
            <w:r>
              <w:rPr>
                <w:rFonts w:ascii="仿宋_GB2312" w:hAnsi="仿宋_GB2312" w:cs="仿宋_GB2312" w:eastAsia="仿宋_GB2312"/>
                <w:sz w:val="28"/>
              </w:rPr>
              <w:t>依法办事，文明值勤，不与病员发生争吵或冲突，坚决作到打不还手、骂不还口；</w:t>
            </w:r>
          </w:p>
          <w:p>
            <w:pPr>
              <w:pStyle w:val="null3"/>
              <w:jc w:val="both"/>
            </w:pPr>
            <w:r>
              <w:rPr>
                <w:rFonts w:ascii="仿宋_GB2312" w:hAnsi="仿宋_GB2312" w:cs="仿宋_GB2312" w:eastAsia="仿宋_GB2312"/>
                <w:sz w:val="28"/>
              </w:rPr>
              <w:t>2.6</w:t>
            </w:r>
            <w:r>
              <w:rPr>
                <w:rFonts w:ascii="仿宋_GB2312" w:hAnsi="仿宋_GB2312" w:cs="仿宋_GB2312" w:eastAsia="仿宋_GB2312"/>
                <w:sz w:val="28"/>
              </w:rPr>
              <w:t>有求必应，有警必出。</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、队伍建设与管理要求</w:t>
            </w:r>
          </w:p>
          <w:p>
            <w:pPr>
              <w:pStyle w:val="null3"/>
              <w:jc w:val="both"/>
            </w:pPr>
            <w:r>
              <w:rPr>
                <w:rFonts w:ascii="仿宋_GB2312" w:hAnsi="仿宋_GB2312" w:cs="仿宋_GB2312" w:eastAsia="仿宋_GB2312"/>
                <w:sz w:val="28"/>
              </w:rPr>
              <w:t>3.1</w:t>
            </w:r>
            <w:r>
              <w:rPr>
                <w:rFonts w:ascii="仿宋_GB2312" w:hAnsi="仿宋_GB2312" w:cs="仿宋_GB2312" w:eastAsia="仿宋_GB2312"/>
                <w:sz w:val="28"/>
              </w:rPr>
              <w:t>从采购人安全实际出发，经常性开展在岗人员业务培训和紧急预案演练；</w:t>
            </w:r>
          </w:p>
          <w:p>
            <w:pPr>
              <w:pStyle w:val="null3"/>
              <w:jc w:val="both"/>
            </w:pPr>
            <w:r>
              <w:rPr>
                <w:rFonts w:ascii="仿宋_GB2312" w:hAnsi="仿宋_GB2312" w:cs="仿宋_GB2312" w:eastAsia="仿宋_GB2312"/>
                <w:sz w:val="28"/>
              </w:rPr>
              <w:t>3.2</w:t>
            </w:r>
            <w:r>
              <w:rPr>
                <w:rFonts w:ascii="仿宋_GB2312" w:hAnsi="仿宋_GB2312" w:cs="仿宋_GB2312" w:eastAsia="仿宋_GB2312"/>
                <w:sz w:val="28"/>
              </w:rPr>
              <w:t>内部管理体制及规章制度健全；</w:t>
            </w:r>
          </w:p>
          <w:p>
            <w:pPr>
              <w:pStyle w:val="null3"/>
              <w:jc w:val="both"/>
            </w:pPr>
            <w:r>
              <w:rPr>
                <w:rFonts w:ascii="仿宋_GB2312" w:hAnsi="仿宋_GB2312" w:cs="仿宋_GB2312" w:eastAsia="仿宋_GB2312"/>
                <w:sz w:val="28"/>
              </w:rPr>
              <w:t>3.3</w:t>
            </w:r>
            <w:r>
              <w:rPr>
                <w:rFonts w:ascii="仿宋_GB2312" w:hAnsi="仿宋_GB2312" w:cs="仿宋_GB2312" w:eastAsia="仿宋_GB2312"/>
                <w:sz w:val="28"/>
              </w:rPr>
              <w:t>根据采购人需要定期向后勤总务科汇报工作开展情况及治安信息，重大情况及时（</w:t>
            </w:r>
            <w:r>
              <w:rPr>
                <w:rFonts w:ascii="仿宋_GB2312" w:hAnsi="仿宋_GB2312" w:cs="仿宋_GB2312" w:eastAsia="仿宋_GB2312"/>
                <w:sz w:val="28"/>
              </w:rPr>
              <w:t>1</w:t>
            </w:r>
            <w:r>
              <w:rPr>
                <w:rFonts w:ascii="仿宋_GB2312" w:hAnsi="仿宋_GB2312" w:cs="仿宋_GB2312" w:eastAsia="仿宋_GB2312"/>
                <w:sz w:val="28"/>
              </w:rPr>
              <w:t>小时内）报告；</w:t>
            </w:r>
          </w:p>
          <w:p>
            <w:pPr>
              <w:pStyle w:val="null3"/>
              <w:jc w:val="both"/>
            </w:pPr>
            <w:r>
              <w:rPr>
                <w:rFonts w:ascii="仿宋_GB2312" w:hAnsi="仿宋_GB2312" w:cs="仿宋_GB2312" w:eastAsia="仿宋_GB2312"/>
                <w:sz w:val="28"/>
              </w:rPr>
              <w:t>3.4</w:t>
            </w:r>
            <w:r>
              <w:rPr>
                <w:rFonts w:ascii="仿宋_GB2312" w:hAnsi="仿宋_GB2312" w:cs="仿宋_GB2312" w:eastAsia="仿宋_GB2312"/>
                <w:sz w:val="28"/>
              </w:rPr>
              <w:t>供应商在自主用工的同时，采取切实有效措施维护保安队伍的稳定，严格控制非违纪原因的人员轮换比例，合同期限内不超过</w:t>
            </w:r>
            <w:r>
              <w:rPr>
                <w:rFonts w:ascii="仿宋_GB2312" w:hAnsi="仿宋_GB2312" w:cs="仿宋_GB2312" w:eastAsia="仿宋_GB2312"/>
                <w:sz w:val="28"/>
              </w:rPr>
              <w:t>30</w:t>
            </w:r>
            <w:r>
              <w:rPr>
                <w:rFonts w:ascii="仿宋_GB2312" w:hAnsi="仿宋_GB2312" w:cs="仿宋_GB2312" w:eastAsia="仿宋_GB2312"/>
                <w:sz w:val="28"/>
              </w:rPr>
              <w:t>％；主要管理员更换，应提前一个月以书面形式通知采购人，其他队员更换要提前三天以书面形式通知采购人，经采购人同意后，方可对人员进行变更；做出的承诺必须兑现；确保服务质量不因人员变动而受影响；</w:t>
            </w:r>
          </w:p>
          <w:p>
            <w:pPr>
              <w:pStyle w:val="null3"/>
              <w:jc w:val="both"/>
            </w:pPr>
            <w:r>
              <w:rPr>
                <w:rFonts w:ascii="仿宋_GB2312" w:hAnsi="仿宋_GB2312" w:cs="仿宋_GB2312" w:eastAsia="仿宋_GB2312"/>
                <w:sz w:val="28"/>
              </w:rPr>
              <w:t>3.5</w:t>
            </w:r>
            <w:r>
              <w:rPr>
                <w:rFonts w:ascii="仿宋_GB2312" w:hAnsi="仿宋_GB2312" w:cs="仿宋_GB2312" w:eastAsia="仿宋_GB2312"/>
                <w:sz w:val="28"/>
              </w:rPr>
              <w:t>保安应聘、录用、离职等管理档案规范，手续齐全，并交采购人后勤总务科备案；非本市户口从业保安应主动接受当地公安机关暂住证的办理和暂住人口的管理。</w:t>
            </w:r>
          </w:p>
          <w:p>
            <w:pPr>
              <w:pStyle w:val="null3"/>
              <w:jc w:val="both"/>
            </w:pPr>
            <w:r>
              <w:rPr>
                <w:rFonts w:ascii="仿宋_GB2312" w:hAnsi="仿宋_GB2312" w:cs="仿宋_GB2312" w:eastAsia="仿宋_GB2312"/>
                <w:sz w:val="28"/>
              </w:rPr>
              <w:t>3.6</w:t>
            </w:r>
            <w:r>
              <w:rPr>
                <w:rFonts w:ascii="仿宋_GB2312" w:hAnsi="仿宋_GB2312" w:cs="仿宋_GB2312" w:eastAsia="仿宋_GB2312"/>
                <w:sz w:val="28"/>
              </w:rPr>
              <w:t>保安队员上岗前应经符合岗位特点的专业技能、业务知识、文明礼仪等各方面培训，培训合格并经采购人面试同意后方可上岗；</w:t>
            </w:r>
            <w:r>
              <w:rPr>
                <w:rFonts w:ascii="仿宋_GB2312" w:hAnsi="仿宋_GB2312" w:cs="仿宋_GB2312" w:eastAsia="仿宋_GB2312"/>
                <w:sz w:val="28"/>
              </w:rPr>
              <w:t>上岗前</w:t>
            </w:r>
            <w:r>
              <w:rPr>
                <w:rFonts w:ascii="仿宋_GB2312" w:hAnsi="仿宋_GB2312" w:cs="仿宋_GB2312" w:eastAsia="仿宋_GB2312"/>
                <w:sz w:val="28"/>
              </w:rPr>
              <w:t>提供加盖中标人单位公章的</w:t>
            </w:r>
            <w:r>
              <w:rPr>
                <w:rFonts w:ascii="仿宋_GB2312" w:hAnsi="仿宋_GB2312" w:cs="仿宋_GB2312" w:eastAsia="仿宋_GB2312"/>
                <w:sz w:val="28"/>
              </w:rPr>
              <w:t>保安队伍花名册、身份证复印件、保安证复印件报采购人备案。</w:t>
            </w:r>
          </w:p>
          <w:p>
            <w:pPr>
              <w:pStyle w:val="null3"/>
              <w:jc w:val="both"/>
            </w:pPr>
            <w:r>
              <w:rPr>
                <w:rFonts w:ascii="仿宋_GB2312" w:hAnsi="仿宋_GB2312" w:cs="仿宋_GB2312" w:eastAsia="仿宋_GB2312"/>
                <w:sz w:val="28"/>
              </w:rPr>
              <w:t>3.7</w:t>
            </w:r>
            <w:r>
              <w:rPr>
                <w:rFonts w:ascii="仿宋_GB2312" w:hAnsi="仿宋_GB2312" w:cs="仿宋_GB2312" w:eastAsia="仿宋_GB2312"/>
                <w:sz w:val="28"/>
              </w:rPr>
              <w:t>供应商在入场前须按照招标文件要求做好人员、物资准备，熟悉医院环境，积极与医院接洽，做好工作交接预案和流程，确保工作平稳交接、顺利过渡。</w:t>
            </w:r>
          </w:p>
          <w:p>
            <w:pPr>
              <w:pStyle w:val="null3"/>
              <w:jc w:val="both"/>
            </w:pPr>
            <w:r>
              <w:rPr>
                <w:rFonts w:ascii="仿宋_GB2312" w:hAnsi="仿宋_GB2312" w:cs="仿宋_GB2312" w:eastAsia="仿宋_GB2312"/>
                <w:sz w:val="28"/>
              </w:rPr>
              <w:t>三、服务人员装备及服装要求</w:t>
            </w:r>
          </w:p>
          <w:p>
            <w:pPr>
              <w:pStyle w:val="null3"/>
              <w:jc w:val="both"/>
            </w:pPr>
            <w:r>
              <w:rPr>
                <w:rFonts w:ascii="仿宋_GB2312" w:hAnsi="仿宋_GB2312" w:cs="仿宋_GB2312" w:eastAsia="仿宋_GB2312"/>
                <w:sz w:val="28"/>
              </w:rPr>
              <w:t>1、个人装备（每人）：防暴头盔、防刺背心、防割手套、对讲机、伸缩警棍、防暴自卫喷射器、盾牌、胶木棍、巡逻用手电、执法记录仪，负责门诊大厅出入口的岗位人员还需配置金属探测仪。</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、防暴装备：防暴钢叉（</w:t>
            </w:r>
            <w:r>
              <w:rPr>
                <w:rFonts w:ascii="仿宋_GB2312" w:hAnsi="仿宋_GB2312" w:cs="仿宋_GB2312" w:eastAsia="仿宋_GB2312"/>
                <w:sz w:val="28"/>
              </w:rPr>
              <w:t>4</w:t>
            </w:r>
            <w:r>
              <w:rPr>
                <w:rFonts w:ascii="仿宋_GB2312" w:hAnsi="仿宋_GB2312" w:cs="仿宋_GB2312" w:eastAsia="仿宋_GB2312"/>
                <w:sz w:val="28"/>
              </w:rPr>
              <w:t>根）、锁脚器（</w:t>
            </w:r>
            <w:r>
              <w:rPr>
                <w:rFonts w:ascii="仿宋_GB2312" w:hAnsi="仿宋_GB2312" w:cs="仿宋_GB2312" w:eastAsia="仿宋_GB2312"/>
                <w:sz w:val="28"/>
              </w:rPr>
              <w:t>2</w:t>
            </w:r>
            <w:r>
              <w:rPr>
                <w:rFonts w:ascii="仿宋_GB2312" w:hAnsi="仿宋_GB2312" w:cs="仿宋_GB2312" w:eastAsia="仿宋_GB2312"/>
                <w:sz w:val="28"/>
              </w:rPr>
              <w:t>根）。</w:t>
            </w:r>
          </w:p>
          <w:p>
            <w:pPr>
              <w:pStyle w:val="null3"/>
              <w:jc w:val="both"/>
            </w:pPr>
            <w:r>
              <w:rPr>
                <w:rFonts w:ascii="仿宋_GB2312" w:hAnsi="仿宋_GB2312" w:cs="仿宋_GB2312" w:eastAsia="仿宋_GB2312"/>
                <w:sz w:val="28"/>
              </w:rPr>
              <w:t>3、日常服装要求：春秋季着长袖黑色特勤服套装，黑色高帮作训鞋，黑色武装带；夏季着短袖黑色特勤服套装，黑色高帮作训鞋，黑色武装带；冬季着夹克式黑色特勤服套装，黑色高帮战术靴，黑色武装带。</w:t>
            </w:r>
          </w:p>
          <w:p>
            <w:pPr>
              <w:pStyle w:val="null3"/>
              <w:jc w:val="left"/>
            </w:pPr>
            <w:r>
              <w:rPr>
                <w:rFonts w:ascii="仿宋_GB2312" w:hAnsi="仿宋_GB2312" w:cs="仿宋_GB2312" w:eastAsia="仿宋_GB2312"/>
                <w:sz w:val="28"/>
              </w:rPr>
              <w:t>4、个人装备、日常服装、房屋住宿需求、防暴物资、防暴装备、防暴器材均由中标人配置由此产生的费用包含在本次报价中。</w:t>
            </w:r>
          </w:p>
          <w:p>
            <w:pPr>
              <w:pStyle w:val="null3"/>
              <w:jc w:val="left"/>
            </w:pPr>
            <w:r>
              <w:rPr>
                <w:rFonts w:ascii="仿宋_GB2312" w:hAnsi="仿宋_GB2312" w:cs="仿宋_GB2312" w:eastAsia="仿宋_GB2312"/>
                <w:sz w:val="28"/>
              </w:rPr>
              <w:t>四、人员及岗位配置要求</w:t>
            </w:r>
          </w:p>
          <w:p>
            <w:pPr>
              <w:pStyle w:val="null3"/>
              <w:jc w:val="both"/>
            </w:pPr>
            <w:r>
              <w:rPr>
                <w:rFonts w:ascii="仿宋_GB2312" w:hAnsi="仿宋_GB2312" w:cs="仿宋_GB2312" w:eastAsia="仿宋_GB2312"/>
                <w:sz w:val="28"/>
              </w:rPr>
              <w:t>1、人数</w:t>
            </w:r>
          </w:p>
          <w:p>
            <w:pPr>
              <w:pStyle w:val="null3"/>
              <w:ind w:firstLine="560"/>
              <w:jc w:val="both"/>
            </w:pPr>
            <w:r>
              <w:rPr>
                <w:rFonts w:ascii="仿宋_GB2312" w:hAnsi="仿宋_GB2312" w:cs="仿宋_GB2312" w:eastAsia="仿宋_GB2312"/>
                <w:sz w:val="28"/>
              </w:rPr>
              <w:t>中标后至少</w:t>
            </w:r>
            <w:r>
              <w:rPr>
                <w:rFonts w:ascii="仿宋_GB2312" w:hAnsi="仿宋_GB2312" w:cs="仿宋_GB2312" w:eastAsia="仿宋_GB2312"/>
                <w:sz w:val="28"/>
              </w:rPr>
              <w:t>按</w:t>
            </w:r>
            <w:r>
              <w:rPr>
                <w:rFonts w:ascii="仿宋_GB2312" w:hAnsi="仿宋_GB2312" w:cs="仿宋_GB2312" w:eastAsia="仿宋_GB2312"/>
                <w:sz w:val="28"/>
              </w:rPr>
              <w:t>6人配置，服务期间，未经采购人同意，不得以任何理由调整人员配置及更换人员；若违反，应当承担相应违约责任, 确因业务需要增减,应以补充协议另行约定。</w:t>
            </w:r>
          </w:p>
          <w:p>
            <w:pPr>
              <w:pStyle w:val="null3"/>
              <w:jc w:val="both"/>
            </w:pPr>
            <w:r>
              <w:rPr>
                <w:rFonts w:ascii="仿宋_GB2312" w:hAnsi="仿宋_GB2312" w:cs="仿宋_GB2312" w:eastAsia="仿宋_GB2312"/>
                <w:sz w:val="28"/>
              </w:rPr>
              <w:t>2、岗位</w:t>
            </w:r>
          </w:p>
          <w:p>
            <w:pPr>
              <w:pStyle w:val="null3"/>
              <w:ind w:firstLine="560"/>
              <w:jc w:val="both"/>
            </w:pPr>
            <w:r>
              <w:rPr>
                <w:rFonts w:ascii="仿宋_GB2312" w:hAnsi="仿宋_GB2312" w:cs="仿宋_GB2312" w:eastAsia="仿宋_GB2312"/>
                <w:sz w:val="28"/>
              </w:rPr>
              <w:t>固定岗位（日间正门安检岗、夜间后门安检岗、监控岗）、巡逻岗位。</w:t>
            </w:r>
          </w:p>
          <w:p>
            <w:pPr>
              <w:pStyle w:val="null3"/>
              <w:ind w:firstLine="560"/>
              <w:jc w:val="both"/>
            </w:pPr>
            <w:r>
              <w:rPr>
                <w:rFonts w:ascii="仿宋_GB2312" w:hAnsi="仿宋_GB2312" w:cs="仿宋_GB2312" w:eastAsia="仿宋_GB2312"/>
                <w:sz w:val="28"/>
              </w:rPr>
              <w:t>具体岗位工作内容如下：</w:t>
            </w:r>
          </w:p>
          <w:tbl>
            <w:tblPr>
              <w:tblInd w:type="dxa" w:w="135"/>
              <w:tblBorders>
                <w:top w:val="none" w:color="000000" w:sz="4"/>
                <w:left w:val="none" w:color="000000" w:sz="4"/>
                <w:bottom w:val="none" w:color="000000" w:sz="4"/>
                <w:right w:val="none" w:color="000000" w:sz="4"/>
                <w:insideH w:val="none"/>
                <w:insideV w:val="none"/>
              </w:tblBorders>
            </w:tblPr>
            <w:tblGrid>
              <w:gridCol w:w="512"/>
              <w:gridCol w:w="1728"/>
              <w:gridCol w:w="2140"/>
              <w:gridCol w:w="1207"/>
            </w:tblGrid>
            <w:tr>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岗位地点</w:t>
                  </w:r>
                </w:p>
              </w:tc>
              <w:tc>
                <w:tcPr>
                  <w:tcW w:type="dxa" w:w="2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工作内容</w:t>
                  </w:r>
                </w:p>
              </w:tc>
              <w:tc>
                <w:tcPr>
                  <w:tcW w:type="dxa" w:w="1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工作时间</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日间正门安检岗</w:t>
                  </w:r>
                </w:p>
              </w:tc>
              <w:tc>
                <w:tcPr>
                  <w:tcW w:type="dxa" w:w="2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管理大门，对进出</w:t>
                  </w:r>
                  <w:r>
                    <w:rPr>
                      <w:rFonts w:ascii="仿宋_GB2312" w:hAnsi="仿宋_GB2312" w:cs="仿宋_GB2312" w:eastAsia="仿宋_GB2312"/>
                      <w:sz w:val="28"/>
                    </w:rPr>
                    <w:t>人员、车辆进行查询</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早</w:t>
                  </w:r>
                  <w:r>
                    <w:rPr>
                      <w:rFonts w:ascii="仿宋_GB2312" w:hAnsi="仿宋_GB2312" w:cs="仿宋_GB2312" w:eastAsia="仿宋_GB2312"/>
                      <w:sz w:val="28"/>
                    </w:rPr>
                    <w:t>7:30-晚20:00</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门诊住院楼巡逻岗暨</w:t>
                  </w:r>
                </w:p>
                <w:p>
                  <w:pPr>
                    <w:pStyle w:val="null3"/>
                    <w:jc w:val="center"/>
                  </w:pPr>
                  <w:r>
                    <w:rPr>
                      <w:rFonts w:ascii="仿宋_GB2312" w:hAnsi="仿宋_GB2312" w:cs="仿宋_GB2312" w:eastAsia="仿宋_GB2312"/>
                      <w:sz w:val="28"/>
                    </w:rPr>
                    <w:t>夜间后门安检岗</w:t>
                  </w:r>
                </w:p>
              </w:tc>
              <w:tc>
                <w:tcPr>
                  <w:tcW w:type="dxa" w:w="2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负责门诊、病区及外围治安、消防和</w:t>
                  </w:r>
                  <w:r>
                    <w:rPr>
                      <w:rFonts w:ascii="仿宋_GB2312" w:hAnsi="仿宋_GB2312" w:cs="仿宋_GB2312" w:eastAsia="仿宋_GB2312"/>
                      <w:sz w:val="28"/>
                    </w:rPr>
                    <w:t>秩序巡逻管理暨夜间</w:t>
                  </w:r>
                  <w:r>
                    <w:rPr>
                      <w:rFonts w:ascii="仿宋_GB2312" w:hAnsi="仿宋_GB2312" w:cs="仿宋_GB2312" w:eastAsia="仿宋_GB2312"/>
                      <w:sz w:val="28"/>
                    </w:rPr>
                    <w:t>管理大门，对进出</w:t>
                  </w:r>
                  <w:r>
                    <w:rPr>
                      <w:rFonts w:ascii="仿宋_GB2312" w:hAnsi="仿宋_GB2312" w:cs="仿宋_GB2312" w:eastAsia="仿宋_GB2312"/>
                      <w:sz w:val="28"/>
                    </w:rPr>
                    <w:t>人员、车辆进行查询</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24小时</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视频监控室</w:t>
                  </w:r>
                </w:p>
              </w:tc>
              <w:tc>
                <w:tcPr>
                  <w:tcW w:type="dxa" w:w="2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视频监控室值班</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24小时</w:t>
                  </w:r>
                </w:p>
              </w:tc>
            </w:tr>
          </w:tbl>
          <w:p>
            <w:pPr>
              <w:pStyle w:val="null3"/>
              <w:jc w:val="both"/>
            </w:pPr>
            <w:r>
              <w:rPr>
                <w:rFonts w:ascii="仿宋_GB2312" w:hAnsi="仿宋_GB2312" w:cs="仿宋_GB2312" w:eastAsia="仿宋_GB2312"/>
                <w:sz w:val="28"/>
              </w:rPr>
              <w:t>3、人员条件</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.1</w:t>
            </w:r>
            <w:r>
              <w:rPr>
                <w:rFonts w:ascii="仿宋_GB2312" w:hAnsi="仿宋_GB2312" w:cs="仿宋_GB2312" w:eastAsia="仿宋_GB2312"/>
                <w:sz w:val="28"/>
              </w:rPr>
              <w:t>保安队员：身高</w:t>
            </w:r>
            <w:r>
              <w:rPr>
                <w:rFonts w:ascii="仿宋_GB2312" w:hAnsi="仿宋_GB2312" w:cs="仿宋_GB2312" w:eastAsia="仿宋_GB2312"/>
                <w:sz w:val="28"/>
              </w:rPr>
              <w:t>1.70</w:t>
            </w:r>
            <w:r>
              <w:rPr>
                <w:rFonts w:ascii="仿宋_GB2312" w:hAnsi="仿宋_GB2312" w:cs="仿宋_GB2312" w:eastAsia="仿宋_GB2312"/>
                <w:sz w:val="28"/>
              </w:rPr>
              <w:t>米（含）以上，无传染性疾病，法定退休年龄内</w:t>
            </w:r>
            <w:r>
              <w:rPr>
                <w:rFonts w:ascii="仿宋_GB2312" w:hAnsi="仿宋_GB2312" w:cs="仿宋_GB2312" w:eastAsia="仿宋_GB2312"/>
                <w:sz w:val="28"/>
              </w:rPr>
              <w:t>,50岁（不含）以下人员占比50%以上，承诺中标后，</w:t>
            </w:r>
            <w:r>
              <w:rPr>
                <w:rFonts w:ascii="仿宋_GB2312" w:hAnsi="仿宋_GB2312" w:cs="仿宋_GB2312" w:eastAsia="仿宋_GB2312"/>
                <w:sz w:val="28"/>
              </w:rPr>
              <w:t>配备的</w:t>
            </w:r>
            <w:r>
              <w:rPr>
                <w:rFonts w:ascii="仿宋_GB2312" w:hAnsi="仿宋_GB2312" w:cs="仿宋_GB2312" w:eastAsia="仿宋_GB2312"/>
                <w:sz w:val="28"/>
              </w:rPr>
              <w:t>每名物业保安队员均持有《中华人民共和国保安员证》，上岗前，持所有队员公安机关颁发的保安员证到采购人单位备案。（投标人在投标文件中提供单独承诺函予以佐证，格式自拟）</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.2</w:t>
            </w:r>
            <w:r>
              <w:rPr>
                <w:rFonts w:ascii="仿宋_GB2312" w:hAnsi="仿宋_GB2312" w:cs="仿宋_GB2312" w:eastAsia="仿宋_GB2312"/>
                <w:sz w:val="28"/>
              </w:rPr>
              <w:t>保安队长：身高</w:t>
            </w:r>
            <w:r>
              <w:rPr>
                <w:rFonts w:ascii="仿宋_GB2312" w:hAnsi="仿宋_GB2312" w:cs="仿宋_GB2312" w:eastAsia="仿宋_GB2312"/>
                <w:sz w:val="28"/>
              </w:rPr>
              <w:t>1.70</w:t>
            </w:r>
            <w:r>
              <w:rPr>
                <w:rFonts w:ascii="仿宋_GB2312" w:hAnsi="仿宋_GB2312" w:cs="仿宋_GB2312" w:eastAsia="仿宋_GB2312"/>
                <w:sz w:val="28"/>
              </w:rPr>
              <w:t>米（含）以上，年龄</w:t>
            </w:r>
            <w:r>
              <w:rPr>
                <w:rFonts w:ascii="仿宋_GB2312" w:hAnsi="仿宋_GB2312" w:cs="仿宋_GB2312" w:eastAsia="仿宋_GB2312"/>
                <w:sz w:val="28"/>
              </w:rPr>
              <w:t>18</w:t>
            </w:r>
            <w:r>
              <w:rPr>
                <w:rFonts w:ascii="仿宋_GB2312" w:hAnsi="仿宋_GB2312" w:cs="仿宋_GB2312" w:eastAsia="仿宋_GB2312"/>
                <w:sz w:val="28"/>
              </w:rPr>
              <w:t>岁</w:t>
            </w:r>
            <w:r>
              <w:rPr>
                <w:rFonts w:ascii="仿宋_GB2312" w:hAnsi="仿宋_GB2312" w:cs="仿宋_GB2312" w:eastAsia="仿宋_GB2312"/>
                <w:sz w:val="28"/>
              </w:rPr>
              <w:t>-55</w:t>
            </w:r>
            <w:r>
              <w:rPr>
                <w:rFonts w:ascii="仿宋_GB2312" w:hAnsi="仿宋_GB2312" w:cs="仿宋_GB2312" w:eastAsia="仿宋_GB2312"/>
                <w:sz w:val="28"/>
              </w:rPr>
              <w:t>岁之间，无传染性疾病，从事保安队长经验两年及以上或为退伍军人，保安队长须持有《中华人民共和国保安员证》。</w:t>
            </w:r>
            <w:r>
              <w:rPr>
                <w:rFonts w:ascii="仿宋_GB2312" w:hAnsi="仿宋_GB2312" w:cs="仿宋_GB2312" w:eastAsia="仿宋_GB2312"/>
                <w:sz w:val="28"/>
              </w:rPr>
              <w:t>{投标时提供由公安机关颁发的《中华人民共和国保安员证》证书复印件和保安队长履历经验证明材料（如为退伍军人则无须提供保安队长履历经验证明材料，须提供退伍军人证明材料）}。</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3 配备人员具备安保知识和消防知识，具备一定安保应急处置能力。</w:t>
            </w:r>
          </w:p>
          <w:p>
            <w:pPr>
              <w:pStyle w:val="null3"/>
              <w:jc w:val="both"/>
            </w:pPr>
            <w:r>
              <w:rPr>
                <w:rFonts w:ascii="仿宋_GB2312" w:hAnsi="仿宋_GB2312" w:cs="仿宋_GB2312" w:eastAsia="仿宋_GB2312"/>
                <w:sz w:val="28"/>
              </w:rPr>
              <w:t>4、岗位配置及其他要求</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.1</w:t>
            </w:r>
            <w:r>
              <w:rPr>
                <w:rFonts w:ascii="仿宋_GB2312" w:hAnsi="仿宋_GB2312" w:cs="仿宋_GB2312" w:eastAsia="仿宋_GB2312"/>
                <w:sz w:val="28"/>
              </w:rPr>
              <w:t>中标人需根据上表人员标准配置保安队员。</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.2</w:t>
            </w:r>
            <w:r>
              <w:rPr>
                <w:rFonts w:ascii="仿宋_GB2312" w:hAnsi="仿宋_GB2312" w:cs="仿宋_GB2312" w:eastAsia="仿宋_GB2312"/>
                <w:sz w:val="28"/>
              </w:rPr>
              <w:t>工资不低于每年成都市最低工资水平，并提供相应的劳动保护，费用由中标人负责，保安工作人员与采购人不发生任何人事隶属关系。</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.3</w:t>
            </w:r>
            <w:r>
              <w:rPr>
                <w:rFonts w:ascii="仿宋_GB2312" w:hAnsi="仿宋_GB2312" w:cs="仿宋_GB2312" w:eastAsia="仿宋_GB2312"/>
                <w:sz w:val="28"/>
              </w:rPr>
              <w:t>中标人需配合上级政府各监督部门进行的各类安全检查，且要保证合同服务范围内的安全检查项目达标合格。</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.4</w:t>
            </w:r>
            <w:r>
              <w:rPr>
                <w:rFonts w:ascii="仿宋_GB2312" w:hAnsi="仿宋_GB2312" w:cs="仿宋_GB2312" w:eastAsia="仿宋_GB2312"/>
                <w:sz w:val="28"/>
              </w:rPr>
              <w:t>中标人的人员在工作期间的疾病和人身安全、安全责任事故、劳务纠纷等，由中标人承担法律责任和经济赔偿，采购人不承担连带责任。</w:t>
            </w:r>
          </w:p>
          <w:p>
            <w:pPr>
              <w:pStyle w:val="null3"/>
              <w:jc w:val="both"/>
            </w:pPr>
            <w:r>
              <w:rPr>
                <w:rFonts w:ascii="仿宋_GB2312" w:hAnsi="仿宋_GB2312" w:cs="仿宋_GB2312" w:eastAsia="仿宋_GB2312"/>
                <w:sz w:val="28"/>
              </w:rPr>
              <w:t>4.5 供应商若在履约期限内如遇政策性调整等情况，费用增加部分由供应商自行承担，采购人将不再增加费用。</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6保安人员食宿由中标人负责，费用包含在项目报价中。</w:t>
            </w:r>
          </w:p>
          <w:p>
            <w:pPr>
              <w:pStyle w:val="null3"/>
              <w:jc w:val="both"/>
            </w:pPr>
            <w:r>
              <w:rPr>
                <w:rFonts w:ascii="仿宋_GB2312" w:hAnsi="仿宋_GB2312" w:cs="仿宋_GB2312" w:eastAsia="仿宋_GB2312"/>
                <w:sz w:val="28"/>
              </w:rPr>
              <w:t>五、其他要求</w:t>
            </w:r>
          </w:p>
          <w:p>
            <w:pPr>
              <w:pStyle w:val="null3"/>
              <w:jc w:val="both"/>
            </w:pPr>
            <w:r>
              <w:rPr>
                <w:rFonts w:ascii="仿宋_GB2312" w:hAnsi="仿宋_GB2312" w:cs="仿宋_GB2312" w:eastAsia="仿宋_GB2312"/>
                <w:sz w:val="28"/>
              </w:rPr>
              <w:t>1、中标人自中标通知书发出之日起 20 个工作日内提供保安人员保安招工备案回执给到采购人查验。</w:t>
            </w:r>
          </w:p>
          <w:p>
            <w:pPr>
              <w:pStyle w:val="null3"/>
              <w:jc w:val="both"/>
            </w:pPr>
            <w:r>
              <w:rPr>
                <w:rFonts w:ascii="仿宋_GB2312" w:hAnsi="仿宋_GB2312" w:cs="仿宋_GB2312" w:eastAsia="仿宋_GB2312"/>
                <w:sz w:val="28"/>
              </w:rPr>
              <w:t>2、投标人为本项目所配备的所有服务团队人员上岗前须向采购人提供无犯罪记录，经采购人审核通过后方可上岗。</w:t>
            </w:r>
          </w:p>
          <w:p>
            <w:pPr>
              <w:pStyle w:val="null3"/>
              <w:jc w:val="both"/>
            </w:pPr>
            <w:r>
              <w:rPr>
                <w:rFonts w:ascii="仿宋_GB2312" w:hAnsi="仿宋_GB2312" w:cs="仿宋_GB2312" w:eastAsia="仿宋_GB2312"/>
                <w:sz w:val="28"/>
              </w:rPr>
              <w:t>3、配备的人员未经采购人同意不得随意更换，并书面承诺拟派驻人员与实际派驻项目人员一致。若因特殊原因，须更换原投标文件承诺派遣人员，必须书面向采购人提出申请，经采购人同意后，方可按照不低于原投标文件时拟派遣人员的相应标准更换。如无特殊情况未经采购人批准擅自更换人员的，视同拒绝履行政府采购合同，采购人可解除合同，并将依法追究法律责任。（供应商在投标文件中提供单独承诺函原件，格式自拟）</w:t>
            </w:r>
          </w:p>
          <w:p>
            <w:pPr>
              <w:pStyle w:val="null3"/>
              <w:jc w:val="both"/>
            </w:pPr>
            <w:r>
              <w:rPr>
                <w:rFonts w:ascii="仿宋_GB2312" w:hAnsi="仿宋_GB2312" w:cs="仿宋_GB2312" w:eastAsia="仿宋_GB2312"/>
                <w:sz w:val="28"/>
              </w:rPr>
              <w:t>4、本项目采取总价包干形式，包含人员工资福利、人员食宿、社会保险、服装装备、办公用品、医疗防护物资、管理费用、企业利润及税金等全部费用。合同履约期间，供应商应综合考虑，如遇国家或政府的最低工资标准、保险基数以及其它相关费用的调整，采购人不再另行增加费用。</w:t>
            </w:r>
          </w:p>
          <w:p>
            <w:pPr>
              <w:pStyle w:val="null3"/>
              <w:jc w:val="both"/>
            </w:pPr>
            <w:r>
              <w:rPr>
                <w:rFonts w:ascii="仿宋_GB2312" w:hAnsi="仿宋_GB2312" w:cs="仿宋_GB2312" w:eastAsia="仿宋_GB2312"/>
                <w:sz w:val="28"/>
              </w:rPr>
              <w:t>5、节假日人员调休由供应商自行安排，节假日岗位数不得削减。</w:t>
            </w:r>
          </w:p>
          <w:p>
            <w:pPr>
              <w:pStyle w:val="null3"/>
              <w:jc w:val="both"/>
            </w:pPr>
            <w:r>
              <w:rPr>
                <w:rFonts w:ascii="仿宋_GB2312" w:hAnsi="仿宋_GB2312" w:cs="仿宋_GB2312" w:eastAsia="仿宋_GB2312"/>
                <w:sz w:val="28"/>
              </w:rPr>
              <w:t>6、采购人可根据医院实际运行情况进行岗位调整，供应商对此须予以积极配合。</w:t>
            </w:r>
          </w:p>
          <w:p>
            <w:pPr>
              <w:pStyle w:val="null3"/>
              <w:jc w:val="both"/>
            </w:pPr>
            <w:r>
              <w:rPr>
                <w:rFonts w:ascii="仿宋_GB2312" w:hAnsi="仿宋_GB2312" w:cs="仿宋_GB2312" w:eastAsia="仿宋_GB2312"/>
                <w:sz w:val="28"/>
              </w:rPr>
              <w:t>7、入场时间：签订合同后接采购人通知时间为准。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由于模板固化原因，本项目</w:t>
            </w:r>
            <w:r>
              <w:rPr>
                <w:rFonts w:ascii="仿宋_GB2312" w:hAnsi="仿宋_GB2312" w:cs="仿宋_GB2312" w:eastAsia="仿宋_GB2312"/>
              </w:rPr>
              <w:t>3.3.2商务要求中的“5.付款进度安排”以下述具体要求为准：“★5.付款进度安排：</w:t>
            </w:r>
            <w:r>
              <w:rPr>
                <w:rFonts w:ascii="仿宋_GB2312" w:hAnsi="仿宋_GB2312" w:cs="仿宋_GB2312" w:eastAsia="仿宋_GB2312"/>
              </w:rPr>
              <w:t>5.1</w:t>
            </w:r>
            <w:r>
              <w:rPr>
                <w:rFonts w:ascii="仿宋_GB2312" w:hAnsi="仿宋_GB2312" w:cs="仿宋_GB2312" w:eastAsia="仿宋_GB2312"/>
              </w:rPr>
              <w:t>采购人归口科室按月考核，考核合格后中标人凭借考核合格报告进行支付结算（按</w:t>
            </w:r>
            <w:r>
              <w:rPr>
                <w:rFonts w:ascii="仿宋_GB2312" w:hAnsi="仿宋_GB2312" w:cs="仿宋_GB2312" w:eastAsia="仿宋_GB2312"/>
              </w:rPr>
              <w:t>月</w:t>
            </w:r>
            <w:r>
              <w:rPr>
                <w:rFonts w:ascii="仿宋_GB2312" w:hAnsi="仿宋_GB2312" w:cs="仿宋_GB2312" w:eastAsia="仿宋_GB2312"/>
              </w:rPr>
              <w:t>支付），每月考核分数＜</w:t>
            </w:r>
            <w:r>
              <w:rPr>
                <w:rFonts w:ascii="仿宋_GB2312" w:hAnsi="仿宋_GB2312" w:cs="仿宋_GB2312" w:eastAsia="仿宋_GB2312"/>
              </w:rPr>
              <w:t>90分，按照考核标准扣减当月服务费；如累计三个月考核低于60分，则终止服务关系。</w:t>
            </w:r>
          </w:p>
          <w:p>
            <w:pPr>
              <w:pStyle w:val="null3"/>
              <w:jc w:val="left"/>
            </w:pPr>
            <w:r>
              <w:rPr>
                <w:rFonts w:ascii="仿宋_GB2312" w:hAnsi="仿宋_GB2312" w:cs="仿宋_GB2312" w:eastAsia="仿宋_GB2312"/>
              </w:rPr>
              <w:t>5.2</w:t>
            </w:r>
            <w:r>
              <w:rPr>
                <w:rFonts w:ascii="仿宋_GB2312" w:hAnsi="仿宋_GB2312" w:cs="仿宋_GB2312" w:eastAsia="仿宋_GB2312"/>
              </w:rPr>
              <w:t>月度服务结束后，由中标人向采购人提出付款申请并提供正式正规发票，采购人收到付款申请后</w:t>
            </w:r>
            <w:r>
              <w:rPr>
                <w:rFonts w:ascii="仿宋_GB2312" w:hAnsi="仿宋_GB2312" w:cs="仿宋_GB2312" w:eastAsia="仿宋_GB2312"/>
              </w:rPr>
              <w:t>10</w:t>
            </w:r>
            <w:r>
              <w:rPr>
                <w:rFonts w:ascii="仿宋_GB2312" w:hAnsi="仿宋_GB2312" w:cs="仿宋_GB2312" w:eastAsia="仿宋_GB2312"/>
              </w:rPr>
              <w:t>个工作日内根据考核情况向中标人支付相应当月款项（遇节假日顺延）。如中标人提供服务不足一个月的，则按中标金额除以</w:t>
            </w:r>
            <w:r>
              <w:rPr>
                <w:rFonts w:ascii="仿宋_GB2312" w:hAnsi="仿宋_GB2312" w:cs="仿宋_GB2312" w:eastAsia="仿宋_GB2312"/>
              </w:rPr>
              <w:t>3</w:t>
            </w:r>
            <w:r>
              <w:rPr>
                <w:rFonts w:ascii="仿宋_GB2312" w:hAnsi="仿宋_GB2312" w:cs="仿宋_GB2312" w:eastAsia="仿宋_GB2312"/>
              </w:rPr>
              <w:t>65</w:t>
            </w:r>
            <w:r>
              <w:rPr>
                <w:rFonts w:ascii="仿宋_GB2312" w:hAnsi="仿宋_GB2312" w:cs="仿宋_GB2312" w:eastAsia="仿宋_GB2312"/>
              </w:rPr>
              <w:t>天乘以当月实际提供服务的天数计算费用。</w:t>
            </w:r>
          </w:p>
          <w:p>
            <w:pPr>
              <w:pStyle w:val="null3"/>
              <w:jc w:val="left"/>
            </w:pPr>
            <w:r>
              <w:rPr>
                <w:rFonts w:ascii="仿宋_GB2312" w:hAnsi="仿宋_GB2312" w:cs="仿宋_GB2312" w:eastAsia="仿宋_GB2312"/>
              </w:rPr>
              <w:t>5.3 附件1：考核表</w:t>
            </w:r>
          </w:p>
          <w:p>
            <w:pPr>
              <w:pStyle w:val="null3"/>
              <w:jc w:val="left"/>
            </w:pPr>
            <w:r>
              <w:rPr>
                <w:rFonts w:ascii="仿宋_GB2312" w:hAnsi="仿宋_GB2312" w:cs="仿宋_GB2312" w:eastAsia="仿宋_GB2312"/>
              </w:rPr>
              <w:t>（</w:t>
            </w:r>
            <w:r>
              <w:rPr>
                <w:rFonts w:ascii="仿宋_GB2312" w:hAnsi="仿宋_GB2312" w:cs="仿宋_GB2312" w:eastAsia="仿宋_GB2312"/>
              </w:rPr>
              <w:t>1）考核表（每月考核）</w:t>
            </w:r>
          </w:p>
          <w:tbl>
            <w:tblPr>
              <w:tblInd w:type="dxa" w:w="15"/>
              <w:tblBorders>
                <w:top w:val="none" w:color="000000" w:sz="4"/>
                <w:left w:val="none" w:color="000000" w:sz="4"/>
                <w:bottom w:val="none" w:color="000000" w:sz="4"/>
                <w:right w:val="none" w:color="000000" w:sz="4"/>
                <w:insideH w:val="none"/>
                <w:insideV w:val="none"/>
              </w:tblBorders>
            </w:tblPr>
            <w:tblGrid>
              <w:gridCol w:w="1363"/>
              <w:gridCol w:w="3725"/>
              <w:gridCol w:w="511"/>
            </w:tblGrid>
            <w:tr>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考核项目</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100分）</w:t>
                  </w:r>
                </w:p>
              </w:tc>
              <w:tc>
                <w:tcPr>
                  <w:tcW w:type="dxa" w:w="3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考核内容</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扣分</w:t>
                  </w:r>
                </w:p>
              </w:tc>
            </w:tr>
            <w:tr>
              <w:tc>
                <w:tcPr>
                  <w:tcW w:type="dxa" w:w="1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工作态度</w:t>
                  </w: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1、睡岗5分/次；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2、脱岗5分/次；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3、执勤抽烟5分/次；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4、岗中玩耍5分/次；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5、干私活5分/次；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6、酒后上岗5分/次；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7、不认真填写安全记录表或交接表等相关表格1分/次；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8、不符合《保安员仪容仪表》要求，如着装不整（不穿保安服、穿拖鞋、头发杂乱）/工作相关器具（如对讲机、警备用品等）不按规定摆放等，视其情节扣0.2分/次；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9、值班未能做到既文明礼貌又严格把关，坐姿、站姿不端正的视其情节扣0.2分/次；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10、上班迟到、上班期间不严格遵守保安纪律、工作散慢、不服从采购人合理工作安排，对上级要求整改之事项无动于衷，视其情节扣5分；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11、未按照医院规定按时组织人员进行相关演练，扣5分；（演练包括消防演练、反恐防暴演练、防汛应急演练）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12、未按时向后勤总务科上报每月工作月报或半年总结或年度总结或下一年计划，发现一项扣5分；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岗位职责</w:t>
                  </w: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1、不按要求引导车辆按规定行驶并在指定地点有序停放0.5分/次；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2、公用设施损坏或被盗1分/次；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3、区域巡逻：7:30-19:30之间每两小时巡逻一次，夜间20:00、00：00、4:00分别巡逻一次，并打点记录，未落实扣1分/次；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4、违反采购人感染防控要求的扣2分/次，造成严重后果的实行一票否决，本月份考核为0分；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5、交班时工作交接不清者扣0.5分/次；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6、门岗卫生不合格，乱堆放杂物0.2分/次；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7、如人员及岗位配置（包括但不限于人员数量、岗位、人员条件等）不符合招标文件要求的，每发现一次扣20分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安全防范</w:t>
                  </w: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1、遇突发情况未应急处置造成严重后果的实行一票否决；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2、恶劣天气不能自觉坚守岗位的扣5分/次，造成严重后果的实行一票否决；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3、发现安全隐患未及时处置和汇报，造成严重后果实行一票否决；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4、安全、消防设施检查、保养不到位，2分/次；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3"/>
                  <w:vMerge/>
                  <w:tcBorders>
                    <w:top w:val="none" w:color="000000" w:sz="4"/>
                    <w:left w:val="single" w:color="000000" w:sz="4"/>
                    <w:bottom w:val="single" w:color="000000" w:sz="4"/>
                    <w:right w:val="single" w:color="000000" w:sz="4"/>
                  </w:tcBorders>
                </w:tcP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5、发生意外事件不及时到现场参与处置5分/次。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rPr>
              <w:t>（</w:t>
            </w:r>
            <w:r>
              <w:rPr>
                <w:rFonts w:ascii="仿宋_GB2312" w:hAnsi="仿宋_GB2312" w:cs="仿宋_GB2312" w:eastAsia="仿宋_GB2312"/>
              </w:rPr>
              <w:t>2）考核办法</w:t>
            </w:r>
          </w:p>
          <w:p>
            <w:pPr>
              <w:pStyle w:val="null3"/>
              <w:jc w:val="left"/>
            </w:pPr>
            <w:r>
              <w:rPr>
                <w:rFonts w:ascii="仿宋_GB2312" w:hAnsi="仿宋_GB2312" w:cs="仿宋_GB2312" w:eastAsia="仿宋_GB2312"/>
              </w:rPr>
              <w:t>采购人对中标人的保安服务人员的服务质量，每月一次按考核标准进行考核：</w:t>
            </w:r>
          </w:p>
          <w:p>
            <w:pPr>
              <w:pStyle w:val="null3"/>
              <w:jc w:val="left"/>
            </w:pPr>
            <w:r>
              <w:rPr>
                <w:rFonts w:ascii="仿宋_GB2312" w:hAnsi="仿宋_GB2312" w:cs="仿宋_GB2312" w:eastAsia="仿宋_GB2312"/>
              </w:rPr>
              <w:t>①无严重后果的扣分在10分（含）以内的，仅由采购人进行教育督促改进；</w:t>
            </w:r>
          </w:p>
          <w:p>
            <w:pPr>
              <w:pStyle w:val="null3"/>
              <w:jc w:val="left"/>
            </w:pPr>
            <w:r>
              <w:rPr>
                <w:rFonts w:ascii="仿宋_GB2312" w:hAnsi="仿宋_GB2312" w:cs="仿宋_GB2312" w:eastAsia="仿宋_GB2312"/>
              </w:rPr>
              <w:t>②无严重后果的扣分在10分以上20分（含）以下的，扣减本季度服务费2000元；</w:t>
            </w:r>
          </w:p>
          <w:p>
            <w:pPr>
              <w:pStyle w:val="null3"/>
              <w:jc w:val="left"/>
            </w:pPr>
            <w:r>
              <w:rPr>
                <w:rFonts w:ascii="仿宋_GB2312" w:hAnsi="仿宋_GB2312" w:cs="仿宋_GB2312" w:eastAsia="仿宋_GB2312"/>
              </w:rPr>
              <w:t>③无严重后果的扣分在20分以上30分（含）以下的，扣减本季度服务费5000元；</w:t>
            </w:r>
          </w:p>
          <w:p>
            <w:pPr>
              <w:pStyle w:val="null3"/>
              <w:jc w:val="left"/>
            </w:pPr>
            <w:r>
              <w:rPr>
                <w:rFonts w:ascii="仿宋_GB2312" w:hAnsi="仿宋_GB2312" w:cs="仿宋_GB2312" w:eastAsia="仿宋_GB2312"/>
              </w:rPr>
              <w:t>④无严重后果的扣分在30分以上40分（含）以下的，扣减本季度服务费10000元，相关人员需停职检查；</w:t>
            </w:r>
          </w:p>
          <w:p>
            <w:pPr>
              <w:pStyle w:val="null3"/>
              <w:jc w:val="left"/>
            </w:pPr>
            <w:r>
              <w:rPr>
                <w:rFonts w:ascii="仿宋_GB2312" w:hAnsi="仿宋_GB2312" w:cs="仿宋_GB2312" w:eastAsia="仿宋_GB2312"/>
              </w:rPr>
              <w:t>⑤无严重后果的扣分在40分以上的，扣减本季度服务费20000元，并且采购人可根据情况要求更换项目管理及相关人员，连续三个月或一年中出现3个月月度考核扣分超过40分，采购人将视中标人无法有效履行服务，有权提前终止合同；</w:t>
            </w:r>
          </w:p>
          <w:p>
            <w:pPr>
              <w:pStyle w:val="null3"/>
              <w:jc w:val="both"/>
            </w:pPr>
            <w:r>
              <w:rPr>
                <w:rFonts w:ascii="仿宋_GB2312" w:hAnsi="仿宋_GB2312" w:cs="仿宋_GB2312" w:eastAsia="仿宋_GB2312"/>
                <w:sz w:val="21"/>
              </w:rPr>
              <w:t>⑥造成严重后果的，除当月全部服务费扣减外，视情节和后果按相关法规追究中标人及当事人责任。</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整体方案要求</w:t>
            </w:r>
          </w:p>
        </w:tc>
        <w:tc>
          <w:tcPr>
            <w:tcW w:type="dxa" w:w="5814"/>
          </w:tcPr>
          <w:p>
            <w:pPr>
              <w:pStyle w:val="null3"/>
              <w:jc w:val="left"/>
            </w:pPr>
            <w:r>
              <w:rPr>
                <w:rFonts w:ascii="仿宋_GB2312" w:hAnsi="仿宋_GB2312" w:cs="仿宋_GB2312" w:eastAsia="仿宋_GB2312"/>
              </w:rPr>
              <w:t>除商务和技术要求外，投标人还应当为落实本项目提供相应的项目安保重点管理方案、基本服务方案、组织管理方案、应急处置方案、应急演练方案及安保培训方案。具体要求详见综合评分明细表。</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成都市青羊区妇幼保健计划生育服务中心（成都市青羊区妇幼保健院）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由采购人组织，严格按照《财政部关于进一步加强政府采购需求和履约验收管理的指导意见》（财库〔2016〕205号）、招标文件要求、中标供应商的投标文件及承诺、合同约定标准进行验收。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1、进度款，（1）采购人归口科室按月考核，考核合格后中标人凭借考核合格报告进行支付结算（按月支付），每月考核分数＜90分，按照考核标准扣减当月服务费；如累计三个月考核低于60分，则终止服务关系。 （2）月度服务结束后，由中标人向采购人提出付款申请并提供正式正规发票，采购人收到付款申请后10个工作日内根据考核情况向中标人支付相应当月款项（遇节假日顺延）。如乙方提供服务不足一个月的，则按中标金额除以365天乘以当月实际提供服务的天数计算费用，达到付款条件起10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1、供应商违反合同约定，在管理和服务中有徇私舞弊、渎职行为的，采购人有权督促和要求供应商进行整改，并向供应商按造成的经济损失进行双倍处罚和索赔，亦有权终止本合同。 2、供应商不得转包或分包。否则视为违约，采购人有权立即解除合同，并按照合同年度总金额的30%向采购人支付违约金，违约金不足以弥补采购人损失的，由供应商补足。 3、因履行本合同产生的任何纠纷，双方应通过协商或诉讼解决，不允许采取包括阻扰、破坏正常办公秩序、拒不搬离或不交接等办法。供应商有上述行为，采购人有权要求供应商按照本合同年度总金额的10%支付违约金。 4、供应商拒不向采购人提交违约金、赔偿款的，采购人有权从应付款中优先扣除后，支付余款。 5、由于供应商原因造成签订合同后7日内未入场，供应商应当承担违约责任。每逾期1日，供应商按照中标总金额的1%支付违约金，由此给采购人造成损失的，供应商还应当负责向采购人赔偿损失。 6、因采购人原因逾期退还履约保证金（若涉及）的，除应及时退还，还应向供应商支付未退还金额万分之五/天的违约金。 7、因采购人原因逾期付款的，除应及时退还，还应向供应商支付未付款金额的万分之五/天的违约金。 8、因采购人原因导致变更、中止政府采购合同的，采购人应当依照合同约定对供应商受到的损失予以赔偿或者补偿。 9、如因供应商工作人员在履行合同义务过程中的的疏忽、失职、过错等故意或者过失原因给采购人造成损失或侵害，包括但不限于采购人本身的财产损失、由此而导致的采购人对任何第三方的法律责任等，供应商对此均应承担全部的赔偿责任。解决争议的方式 双方因履行合同发生争议时，应友好协商；如协商未果，双方约定由本合同履行地人民法院管辖。本合同履行地为采购人住所地。</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由于模板固化原因，本项目招标文件第二章中“七、履约验收时间”以下述具体要求为准：“★七、履约验收时间：采购人对中标人的保安服务人员的服务质量，每月一次按考核标准进行验收考核，每月达到验收条件起10工作日内完成验收考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投标人须具备由公安机关颁发的有效的《保安服务许可证》。</w:t>
            </w:r>
          </w:p>
        </w:tc>
        <w:tc>
          <w:tcPr>
            <w:tcW w:type="dxa" w:w="3322"/>
          </w:tcPr>
          <w:p>
            <w:pPr>
              <w:pStyle w:val="null3"/>
              <w:jc w:val="left"/>
            </w:pPr>
            <w:r>
              <w:rPr>
                <w:rFonts w:ascii="仿宋_GB2312" w:hAnsi="仿宋_GB2312" w:cs="仿宋_GB2312" w:eastAsia="仿宋_GB2312"/>
              </w:rPr>
              <w:t>投标人须具备由公安机关颁发的有效的《保安服务许可证》。（提供有效证书复印件）</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“第三章-技术、服务及其他要求”中的实质性要求。</w:t>
            </w:r>
          </w:p>
        </w:tc>
        <w:tc>
          <w:tcPr>
            <w:tcW w:type="dxa" w:w="3322"/>
          </w:tcPr>
          <w:p>
            <w:pPr>
              <w:pStyle w:val="null3"/>
              <w:jc w:val="left"/>
            </w:pPr>
            <w:r>
              <w:rPr>
                <w:rFonts w:ascii="仿宋_GB2312" w:hAnsi="仿宋_GB2312" w:cs="仿宋_GB2312" w:eastAsia="仿宋_GB2312"/>
              </w:rPr>
              <w:t>针对“第三章-技术、服务要求及其他要求”中的实质性要求，需要投标人单独提供材料进行响应，投标人提供应答表并按照该章具体要求上传相应的证明材料。</w:t>
            </w:r>
          </w:p>
        </w:tc>
        <w:tc>
          <w:tcPr>
            <w:tcW w:type="dxa" w:w="1910"/>
          </w:tcPr>
          <w:p>
            <w:pPr>
              <w:pStyle w:val="null3"/>
              <w:jc w:val="left"/>
            </w:pPr>
            <w:r>
              <w:rPr>
                <w:rFonts w:ascii="仿宋_GB2312" w:hAnsi="仿宋_GB2312" w:cs="仿宋_GB2312" w:eastAsia="仿宋_GB2312"/>
              </w:rPr>
              <w:t>服务要求应答表.docx,供应商认为需要提供的其他材料.docx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1910"/>
          </w:tcPr>
          <w:p>
            <w:pPr>
              <w:pStyle w:val="null3"/>
              <w:jc w:val="left"/>
            </w:pPr>
            <w:r>
              <w:rPr>
                <w:rFonts w:ascii="仿宋_GB2312" w:hAnsi="仿宋_GB2312" w:cs="仿宋_GB2312" w:eastAsia="仿宋_GB2312"/>
              </w:rPr>
              <w:t>分项报价明细表.docx,报价表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2022年1月1日至递交投标文件截止日，投标人每具有一个类似安保服务业绩的得2分，最多得10分。 注：提供合同扫描件或中标（成交）通知书扫描件。</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安保重点管理方案</w:t>
            </w:r>
          </w:p>
        </w:tc>
        <w:tc>
          <w:tcPr>
            <w:tcW w:type="dxa" w:w="2575"/>
          </w:tcPr>
          <w:p>
            <w:pPr>
              <w:pStyle w:val="null3"/>
              <w:jc w:val="left"/>
            </w:pPr>
            <w:r>
              <w:rPr>
                <w:rFonts w:ascii="仿宋_GB2312" w:hAnsi="仿宋_GB2312" w:cs="仿宋_GB2312" w:eastAsia="仿宋_GB2312"/>
              </w:rPr>
              <w:t>根据投标人提供的安保重点管理方案，并结合投标人自身参加本项目的优势与有利条件进行评审，内容包括： ①“重点管理区域”； ②“重点管理对象”。 以上2部分内容齐全得11分；每缺少一个部分扣5.5分，11分扣完为止；内容存在缺陷的，每有一处扣2.75分，每部分最多扣5.5分，11分扣完为止。 {内容存在缺陷是指存在项目名称错误、地点区域错误、仅有框架或标题、适用的标准（方法）错误、明显复制其他项目内容、不符合本项目情形等任意一种情形}</w:t>
            </w:r>
          </w:p>
        </w:tc>
        <w:tc>
          <w:tcPr>
            <w:tcW w:type="dxa" w:w="831"/>
          </w:tcPr>
          <w:p>
            <w:pPr>
              <w:pStyle w:val="null3"/>
              <w:jc w:val="center"/>
            </w:pPr>
            <w:r>
              <w:rPr>
                <w:rFonts w:ascii="仿宋_GB2312" w:hAnsi="仿宋_GB2312" w:cs="仿宋_GB2312" w:eastAsia="仿宋_GB2312"/>
              </w:rPr>
              <w:t>11.0000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基本服务方案</w:t>
            </w:r>
          </w:p>
        </w:tc>
        <w:tc>
          <w:tcPr>
            <w:tcW w:type="dxa" w:w="2575"/>
          </w:tcPr>
          <w:p>
            <w:pPr>
              <w:pStyle w:val="null3"/>
              <w:jc w:val="left"/>
            </w:pPr>
            <w:r>
              <w:rPr>
                <w:rFonts w:ascii="仿宋_GB2312" w:hAnsi="仿宋_GB2312" w:cs="仿宋_GB2312" w:eastAsia="仿宋_GB2312"/>
              </w:rPr>
              <w:t>根据投标人提供的基本服务方案，并结合投标人自身参加本项目的优势与有利条件进行评审，内容包括： ①整体策划； ②管理思路； ③安保管理的目标； ④安保服务的标准和承诺； ⑤安保服务质量缺陷成因分析。 以上5部分内容齐全得25分；每缺少一个部分扣5分，25分扣完为止；内容存在缺陷的，每有一处扣2.5分，每部分最多扣5分，25分扣完为止。 {内容存在缺陷是指存在项目名称错误、地点区域错误、仅有框架或标题、适用的标准（方法）错误、明显复制其他项目内容、不符合本项目情形等任意一种情形}</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组织管理方案</w:t>
            </w:r>
          </w:p>
        </w:tc>
        <w:tc>
          <w:tcPr>
            <w:tcW w:type="dxa" w:w="2575"/>
          </w:tcPr>
          <w:p>
            <w:pPr>
              <w:pStyle w:val="null3"/>
              <w:jc w:val="left"/>
            </w:pPr>
            <w:r>
              <w:rPr>
                <w:rFonts w:ascii="仿宋_GB2312" w:hAnsi="仿宋_GB2312" w:cs="仿宋_GB2312" w:eastAsia="仿宋_GB2312"/>
              </w:rPr>
              <w:t>根据投标人提供的组织管理方案，并结合投标人自身参加本项目的优势与有利条件进行评审，内容包括： ①健全的组织机构； ②管理制度； ③各岗位职责； ④SOP（标准作业流程）； ⑤服务质量标准及考核办法； ⑥服务质量改进办法； ⑦投诉处理办法； ⑧人员绩效奖惩办法。 以上8部分内容齐全得16分；每缺少一个部分扣2分，16分扣完为止；内容存在缺陷的，每有一处扣1分，每部分最多扣2分，16分扣完为止。 {内容存在缺陷是指存在项目名称错误、地点区域错误、仅有框架或标题、适用的标准（方法）错误、明显复制其他项目内容、不符合本项目情形等任意一种情形}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应急处置方案</w:t>
            </w:r>
          </w:p>
        </w:tc>
        <w:tc>
          <w:tcPr>
            <w:tcW w:type="dxa" w:w="2575"/>
          </w:tcPr>
          <w:p>
            <w:pPr>
              <w:pStyle w:val="null3"/>
              <w:jc w:val="left"/>
            </w:pPr>
            <w:r>
              <w:rPr>
                <w:rFonts w:ascii="仿宋_GB2312" w:hAnsi="仿宋_GB2312" w:cs="仿宋_GB2312" w:eastAsia="仿宋_GB2312"/>
              </w:rPr>
              <w:t>根据针对本项目提出的对医院重大活动、突发事件的应急处置方案，根据投标人提供的应急处置方案，并结合投标人自身参加本项目的优势与有利条件进行评审，内容包括： ①突发事件的应急保障预案，且方案中应包括突发事件时增援的人数及时间、处置流程、工作细则； ②公共卫生事件应急预案； ③突发暴恐案件、医疗纠纷引发的群体性事件、消防安全事故等重大突发事件应急预案； ④重大活动应急预案。 以上4部分内容齐全得16分；每缺少一个部分扣4分，16分扣完为止；内容存在缺陷的，每有一处扣1分，每部分最多扣4分，16分扣完为止。 {内容存在缺陷是指存在项目名称错误、地点区域错误、仅有框架或标题、适用的标准（方法）错误、明显复制其他项目内容、不符合本项目情形等任意一种情形}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应急演练方案及安保培训方案</w:t>
            </w:r>
          </w:p>
        </w:tc>
        <w:tc>
          <w:tcPr>
            <w:tcW w:type="dxa" w:w="2575"/>
          </w:tcPr>
          <w:p>
            <w:pPr>
              <w:pStyle w:val="null3"/>
              <w:jc w:val="left"/>
            </w:pPr>
            <w:r>
              <w:rPr>
                <w:rFonts w:ascii="仿宋_GB2312" w:hAnsi="仿宋_GB2312" w:cs="仿宋_GB2312" w:eastAsia="仿宋_GB2312"/>
              </w:rPr>
              <w:t>根据针对本项目提出的应急演练方案及安保培训方案进行评分，内容包括但不限于： ①基本安保培训方案； ②紧急预案演练方案； ③消防应急演练方案； ④反恐防暴应急演练方案。 以上4部分内容齐全得12分；每缺少一个部分扣3分，12分扣完为止；内容存在缺陷的，每有一处扣1.5分，每部分最多扣3分，12分扣完为止。 {内容存在缺陷是指存在项目名称错误、地点区域错误、仅有框架或标题、适用的标准（方法）错误、明显复制其他项目内容、不符合本项目情形等任意一种情形}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分项报价明细表.docx</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详见附件：服务要求应答表.docx</w:t>
      </w:r>
    </w:p>
    <w:p>
      <w:pPr>
        <w:pStyle w:val="null3"/>
        <w:ind w:firstLine="960"/>
        <w:jc w:val="left"/>
      </w:pPr>
      <w:r>
        <w:rPr>
          <w:rFonts w:ascii="仿宋_GB2312" w:hAnsi="仿宋_GB2312" w:cs="仿宋_GB2312" w:eastAsia="仿宋_GB2312"/>
        </w:rPr>
        <w:t>详见附件：供应商认为需要提供的其他材料.docx</w:t>
      </w:r>
    </w:p>
    <w:p>
      <w:pPr>
        <w:pStyle w:val="null3"/>
        <w:ind w:firstLine="960"/>
        <w:jc w:val="left"/>
      </w:pPr>
      <w:r>
        <w:rPr>
          <w:rFonts w:ascii="仿宋_GB2312" w:hAnsi="仿宋_GB2312" w:cs="仿宋_GB2312" w:eastAsia="仿宋_GB2312"/>
        </w:rPr>
        <w:t>详见附件：分项报价明细表.docx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