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版本号：N511801202500004020250313001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普通国省干线公路重要路段高位视频监测项目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N5118012025000040</w:t>
      </w:r>
    </w:p>
    <w:p>
      <w:pPr>
        <w:pStyle w:val="null3"/>
        <w:jc w:val="center"/>
        <w:outlineLvl w:val="2"/>
      </w:pPr>
      <w:r>
        <w:rPr>
          <w:rFonts w:ascii="仿宋_GB2312" w:hAnsi="仿宋_GB2312" w:cs="仿宋_GB2312" w:eastAsia="仿宋_GB2312"/>
          <w:sz w:val="28"/>
          <w:b/>
        </w:rPr>
        <w:t>雅安市公路建设服务中心</w:t>
      </w:r>
    </w:p>
    <w:p>
      <w:pPr>
        <w:pStyle w:val="null3"/>
        <w:jc w:val="center"/>
        <w:outlineLvl w:val="2"/>
      </w:pPr>
      <w:r>
        <w:rPr>
          <w:rFonts w:ascii="仿宋_GB2312" w:hAnsi="仿宋_GB2312" w:cs="仿宋_GB2312" w:eastAsia="仿宋_GB2312"/>
          <w:sz w:val="28"/>
          <w:b/>
        </w:rPr>
        <w:t>雅安乾新招投标代理有限公司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雅安乾新招投标代理有限公司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雅安市公路建设服务中心</w:t>
      </w:r>
      <w:r>
        <w:rPr>
          <w:rFonts w:ascii="仿宋_GB2312" w:hAnsi="仿宋_GB2312" w:cs="仿宋_GB2312" w:eastAsia="仿宋_GB2312"/>
        </w:rPr>
        <w:t xml:space="preserve"> 委托，拟对 </w:t>
      </w:r>
      <w:r>
        <w:rPr>
          <w:rFonts w:ascii="仿宋_GB2312" w:hAnsi="仿宋_GB2312" w:cs="仿宋_GB2312" w:eastAsia="仿宋_GB2312"/>
        </w:rPr>
        <w:t>普通国省干线公路重要路段高位视频监测项目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雅安市市本级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N5118012025000040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普通国省干线公路重要路段高位视频监测项目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根据《关于印发《四川省普通国省干线智能运行网高位视频接入测试要求》的函》（川交运调函〔2024〕3号）要求，为贯彻落实《四川省普通国省干线公路智能运行网及智慧客运枢纽建设方案》(川交函〔2023〕435号)精神，切实推进普通国省干线高位视频项目建设，进一步规范高位视频接入测试流程，雅安市公路建设服务中心拟开展普通国省干线公路重要路段高位视频监测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雅安市公路建设服务中心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城后路134号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13551563941</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雅安乾新招投标代理有限公司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雅安市雨城区熊猫大道中段西康商业广场2幢1单元5层7-10号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0835-2899779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采购包1：495,000.00元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代理服务费收费标准：①根据《政府采购代理机构管理暂行办法》(财库〔2018〕2号)第十五条、四川省财政厅 关于印发《四川省政府采购营商环境指标提升专项行动工作方案》的通知（川财采〔2020〕74号）文件规定，本项目招标代 理服务费由中标供应商支付，供应商的报价应当包含招标代理服务费。 ②按照成本支出加合理利润的原则确定，本项目定额计取招标代理服务费5940元。③收取方式：成交通知发出后二个工作日内由成交供应商一次性支付至采购代理机构。④账户信息： 账户名：雅安乾新招投标代理有限公司 开 户 行：中国建设银行股份有限公司雅安分行 银行账号：5105 0177 8605 0000 1087 联系电话：0835-2899779 特别提醒：此账号为本项目收取招标代理服务费的唯一账号，请供应商认真核对，谨防假冒，避免错误。另，我公司从未委托任何第三方机构或个人收取招标代理服务费。供应商未按上述要求支付招标代理服务费所造成的一切损失自行承担。</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雅安市公路建设服务中心</w:t>
      </w:r>
      <w:r>
        <w:rPr>
          <w:rFonts w:ascii="仿宋_GB2312" w:hAnsi="仿宋_GB2312" w:cs="仿宋_GB2312" w:eastAsia="仿宋_GB2312"/>
        </w:rPr>
        <w:t xml:space="preserve"> 和 </w:t>
      </w:r>
      <w:r>
        <w:rPr>
          <w:rFonts w:ascii="仿宋_GB2312" w:hAnsi="仿宋_GB2312" w:cs="仿宋_GB2312" w:eastAsia="仿宋_GB2312"/>
        </w:rPr>
        <w:t>雅安乾新招投标代理有限公司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雅安市公路建设服务中心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雅安乾新招投标代理有限公司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按照《财政部关于进一步加强政府采购需求和履约验收管理的指导意见》(财库〔2016〕205号)、《政府采购需求管理办法》（财库〔2021〕22号）、《雅安市财政局关于规范政府采购履约验收工作的通知》（雅财采〔2021〕50号）和磋商文件相关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包括采购内容、具体技术参数指标（技术服务要求）、商务条件、售后服务等涉及本项目建设质量的所有内容。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时如发现所提供的服务不符合标准及合同规定之情形者，采购人应做出详尽的现场记录，或由采购双方签署备忘录，此现场记录或备忘录可用作补充、缺失和整改的有效证据，由此产生的时间延误与有关费用由供应商承担，验收期限相应顺延； 2.如验收合格，双方签署验收报告； 3.项目验收结果合格的，供应商凭《验收报告》办理相关手续；验收不合格且拒不整改的，将不予支付采购资金，还可能上报本项目同级财政部门按照政府采购法律法规等有关规定给予行政处罚；</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政府采购需求管理办法》（财库〔2021〕22号）、《雅安市财政局关于规范政府采购履约验收工作的通知》（雅财采〔2021〕50号）和磋商文件相关要求进行验收。 2、由采购人组织履约验收小组，开展项目验收工作，达到国家相关标准、行业标准、地方标准或者其他标准、规范要求为标准，按照《竞争性磋商文件》、《响应文件》和双方签订的《采购合同》，审查项目资料完备性、规范性情况，审查项目履行合同、《竞争性磋商文件》和《响应文件》情况，审查所有材料质量、性能、安全性以及各项技术指标完成情况，对供应商履约情况进行验收，出具验收报告。</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其他未尽事宜应严格按照《财政部关于进一步加强政府采购需求和履约验收管理的指导意见》(财库〔2016〕205号)、《政府采购需求管理办法》((财库〔2021〕22 号)及磋商文件相关规定组织验收。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雅安市公路建设服务中心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雅安乾新招投标代理有限公司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雅安乾新招投标代理有限公司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联系人：付老师</w:t>
      </w:r>
    </w:p>
    <w:p>
      <w:pPr>
        <w:pStyle w:val="null3"/>
        <w:jc w:val="left"/>
      </w:pPr>
      <w:r>
        <w:rPr>
          <w:rFonts w:ascii="仿宋_GB2312" w:hAnsi="仿宋_GB2312" w:cs="仿宋_GB2312" w:eastAsia="仿宋_GB2312"/>
        </w:rPr>
        <w:t>联系电话：13551563941</w:t>
      </w:r>
    </w:p>
    <w:p>
      <w:pPr>
        <w:pStyle w:val="null3"/>
        <w:jc w:val="left"/>
      </w:pPr>
      <w:r>
        <w:rPr>
          <w:rFonts w:ascii="仿宋_GB2312" w:hAnsi="仿宋_GB2312" w:cs="仿宋_GB2312" w:eastAsia="仿宋_GB2312"/>
        </w:rPr>
        <w:t>地址：城后路134号</w:t>
      </w:r>
    </w:p>
    <w:p>
      <w:pPr>
        <w:pStyle w:val="null3"/>
        <w:jc w:val="left"/>
      </w:pPr>
      <w:r>
        <w:rPr>
          <w:rFonts w:ascii="仿宋_GB2312" w:hAnsi="仿宋_GB2312" w:cs="仿宋_GB2312" w:eastAsia="仿宋_GB2312"/>
        </w:rPr>
        <w:t>邮编：625000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联系人：肖玲</w:t>
      </w:r>
    </w:p>
    <w:p>
      <w:pPr>
        <w:pStyle w:val="null3"/>
        <w:jc w:val="left"/>
      </w:pPr>
      <w:r>
        <w:rPr>
          <w:rFonts w:ascii="仿宋_GB2312" w:hAnsi="仿宋_GB2312" w:cs="仿宋_GB2312" w:eastAsia="仿宋_GB2312"/>
        </w:rPr>
        <w:t>联系电话：0835-2899779</w:t>
      </w:r>
    </w:p>
    <w:p>
      <w:pPr>
        <w:pStyle w:val="null3"/>
        <w:jc w:val="left"/>
      </w:pPr>
      <w:r>
        <w:rPr>
          <w:rFonts w:ascii="仿宋_GB2312" w:hAnsi="仿宋_GB2312" w:cs="仿宋_GB2312" w:eastAsia="仿宋_GB2312"/>
        </w:rPr>
        <w:t>地址：雅安市雨城区熊猫大道中段西康商业广场2幢1单元5层7-10号</w:t>
      </w:r>
    </w:p>
    <w:p>
      <w:pPr>
        <w:pStyle w:val="null3"/>
        <w:jc w:val="left"/>
      </w:pPr>
      <w:r>
        <w:rPr>
          <w:rFonts w:ascii="仿宋_GB2312" w:hAnsi="仿宋_GB2312" w:cs="仿宋_GB2312" w:eastAsia="仿宋_GB2312"/>
        </w:rPr>
        <w:t>邮编：625000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495,000.00</w:t>
      </w:r>
    </w:p>
    <w:p>
      <w:pPr>
        <w:pStyle w:val="null3"/>
        <w:jc w:val="left"/>
      </w:pPr>
      <w:r>
        <w:rPr>
          <w:rFonts w:ascii="仿宋_GB2312" w:hAnsi="仿宋_GB2312" w:cs="仿宋_GB2312" w:eastAsia="仿宋_GB2312"/>
        </w:rPr>
        <w:t>采购包最高限价（元）: 495,000.00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C16080300 基础设施运营服务</w:t>
            </w:r>
          </w:p>
        </w:tc>
        <w:tc>
          <w:tcPr>
            <w:tcW w:type="dxa" w:w="821"/>
          </w:tcPr>
          <w:p>
            <w:pPr>
              <w:pStyle w:val="null3"/>
              <w:jc w:val="left"/>
            </w:pPr>
            <w:r>
              <w:rPr>
                <w:rFonts w:ascii="仿宋_GB2312" w:hAnsi="仿宋_GB2312" w:cs="仿宋_GB2312" w:eastAsia="仿宋_GB2312"/>
              </w:rPr>
              <w:t>普通国省干线公路重要路段高位视频监测</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495,000.00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普通国省干线公路重要路段高位视频监测</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495,000.00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标的名称：普通国省干线公路重要路段高位视频监测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left="285"/>
              <w:jc w:val="both"/>
            </w:pPr>
            <w:r>
              <w:rPr>
                <w:rFonts w:ascii="仿宋_GB2312" w:hAnsi="仿宋_GB2312" w:cs="仿宋_GB2312" w:eastAsia="仿宋_GB2312"/>
                <w:sz w:val="24"/>
                <w:b/>
              </w:rPr>
              <w:t>一、服务内容：</w:t>
            </w:r>
            <w:r>
              <w:rPr>
                <w:rFonts w:ascii="仿宋_GB2312" w:hAnsi="仿宋_GB2312" w:cs="仿宋_GB2312" w:eastAsia="仿宋_GB2312"/>
                <w:sz w:val="24"/>
              </w:rPr>
              <w:t>本项目采购视频监控服务，主要包含</w:t>
            </w:r>
            <w:r>
              <w:rPr>
                <w:rFonts w:ascii="仿宋_GB2312" w:hAnsi="仿宋_GB2312" w:cs="仿宋_GB2312" w:eastAsia="仿宋_GB2312"/>
                <w:sz w:val="24"/>
              </w:rPr>
              <w:t>3</w:t>
            </w:r>
            <w:r>
              <w:rPr>
                <w:rFonts w:ascii="仿宋_GB2312" w:hAnsi="仿宋_GB2312" w:cs="仿宋_GB2312" w:eastAsia="仿宋_GB2312"/>
                <w:sz w:val="24"/>
              </w:rPr>
              <w:t>个监控点位建设、数据接入、运行维护等服务内容。</w:t>
            </w:r>
          </w:p>
          <w:p>
            <w:pPr>
              <w:pStyle w:val="null3"/>
              <w:ind w:firstLine="241"/>
              <w:jc w:val="left"/>
            </w:pPr>
            <w:r>
              <w:rPr>
                <w:rFonts w:ascii="仿宋_GB2312" w:hAnsi="仿宋_GB2312" w:cs="仿宋_GB2312" w:eastAsia="仿宋_GB2312"/>
                <w:sz w:val="24"/>
                <w:b/>
              </w:rPr>
              <w:t>二、监控位置</w:t>
            </w:r>
          </w:p>
          <w:tbl>
            <w:tblPr>
              <w:tblBorders>
                <w:top w:val="none" w:color="000000" w:sz="4"/>
                <w:left w:val="none" w:color="000000" w:sz="4"/>
                <w:bottom w:val="none" w:color="000000" w:sz="4"/>
                <w:right w:val="none" w:color="000000" w:sz="4"/>
                <w:insideH w:val="none"/>
                <w:insideV w:val="none"/>
              </w:tblBorders>
            </w:tblPr>
            <w:tblGrid>
              <w:gridCol w:w="703"/>
              <w:gridCol w:w="775"/>
              <w:gridCol w:w="1825"/>
              <w:gridCol w:w="1590"/>
              <w:gridCol w:w="703"/>
            </w:tblGrid>
            <w:tr>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7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路线编号</w:t>
                  </w:r>
                </w:p>
              </w:tc>
              <w:tc>
                <w:tcPr>
                  <w:tcW w:type="dxa" w:w="1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点位名称</w:t>
                  </w:r>
                  <w:r>
                    <w:rPr>
                      <w:rFonts w:ascii="仿宋_GB2312" w:hAnsi="仿宋_GB2312" w:cs="仿宋_GB2312" w:eastAsia="仿宋_GB2312"/>
                      <w:sz w:val="21"/>
                      <w:color w:val="000000"/>
                    </w:rPr>
                    <w:t>(路线编号+所在乡镇名称+高位监测点)</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桩号</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G108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G108 石棉县孟获城</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K2637+557</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G318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G318天全县喇叭河镇</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K2734+421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S105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S105碧峰峡镇</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K143+454</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rPr>
              <w:t>注：实际实施中如采购人根据实际需要有权改变监控地点。</w:t>
            </w:r>
          </w:p>
          <w:p>
            <w:pPr>
              <w:pStyle w:val="null3"/>
              <w:jc w:val="left"/>
            </w:pPr>
            <w:r>
              <w:rPr>
                <w:rFonts w:ascii="仿宋_GB2312" w:hAnsi="仿宋_GB2312" w:cs="仿宋_GB2312" w:eastAsia="仿宋_GB2312"/>
                <w:sz w:val="24"/>
                <w:b/>
              </w:rPr>
              <w:t>三、服务要求</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★总体要求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本项目</w:t>
            </w:r>
            <w:r>
              <w:rPr>
                <w:rFonts w:ascii="仿宋_GB2312" w:hAnsi="仿宋_GB2312" w:cs="仿宋_GB2312" w:eastAsia="仿宋_GB2312"/>
                <w:sz w:val="24"/>
              </w:rPr>
              <w:t>3</w:t>
            </w:r>
            <w:r>
              <w:rPr>
                <w:rFonts w:ascii="仿宋_GB2312" w:hAnsi="仿宋_GB2312" w:cs="仿宋_GB2312" w:eastAsia="仿宋_GB2312"/>
                <w:sz w:val="24"/>
              </w:rPr>
              <w:t>个高位视频监测点的视距</w:t>
            </w:r>
            <w:r>
              <w:rPr>
                <w:rFonts w:ascii="仿宋_GB2312" w:hAnsi="仿宋_GB2312" w:cs="仿宋_GB2312" w:eastAsia="仿宋_GB2312"/>
                <w:sz w:val="24"/>
              </w:rPr>
              <w:t>按照</w:t>
            </w:r>
            <w:r>
              <w:rPr>
                <w:rFonts w:ascii="仿宋_GB2312" w:hAnsi="仿宋_GB2312" w:cs="仿宋_GB2312" w:eastAsia="仿宋_GB2312"/>
                <w:sz w:val="24"/>
              </w:rPr>
              <w:t>≥</w:t>
            </w:r>
            <w:r>
              <w:rPr>
                <w:rFonts w:ascii="仿宋_GB2312" w:hAnsi="仿宋_GB2312" w:cs="仿宋_GB2312" w:eastAsia="仿宋_GB2312"/>
                <w:sz w:val="24"/>
              </w:rPr>
              <w:t>1.5公里</w:t>
            </w:r>
            <w:r>
              <w:rPr>
                <w:rFonts w:ascii="仿宋_GB2312" w:hAnsi="仿宋_GB2312" w:cs="仿宋_GB2312" w:eastAsia="仿宋_GB2312"/>
                <w:sz w:val="24"/>
              </w:rPr>
              <w:t>要求建设</w:t>
            </w:r>
            <w:r>
              <w:rPr>
                <w:rFonts w:ascii="仿宋_GB2312" w:hAnsi="仿宋_GB2312" w:cs="仿宋_GB2312" w:eastAsia="仿宋_GB2312"/>
                <w:sz w:val="24"/>
              </w:rPr>
              <w:t>，且无浓雾多发的特殊路段点位，视频监测终端均采用高清球形摄像机，投入数量</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2.摄像机根据监测范围现场情况，应能够在保证画面质量的情况下，通过高性能压缩算法，可自动和远程手动控制实时视频传输码流，与接入带宽相匹配，不会出现图像丢帧、图像延时现象。</w:t>
            </w:r>
          </w:p>
          <w:p>
            <w:pPr>
              <w:pStyle w:val="null3"/>
              <w:jc w:val="left"/>
            </w:pPr>
            <w:r>
              <w:rPr>
                <w:rFonts w:ascii="仿宋_GB2312" w:hAnsi="仿宋_GB2312" w:cs="仿宋_GB2312" w:eastAsia="仿宋_GB2312"/>
                <w:sz w:val="24"/>
                <w:b/>
              </w:rPr>
              <w:t>（二）服务所需设备、设施参数要求</w:t>
            </w:r>
          </w:p>
          <w:tbl>
            <w:tblPr>
              <w:tblBorders>
                <w:top w:val="none" w:color="000000" w:sz="4"/>
                <w:left w:val="none" w:color="000000" w:sz="4"/>
                <w:bottom w:val="none" w:color="000000" w:sz="4"/>
                <w:right w:val="none" w:color="000000" w:sz="4"/>
                <w:insideH w:val="none"/>
                <w:insideV w:val="none"/>
              </w:tblBorders>
            </w:tblPr>
            <w:tblGrid>
              <w:gridCol w:w="280"/>
              <w:gridCol w:w="818"/>
              <w:gridCol w:w="4498"/>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4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r>
                    <w:rPr>
                      <w:rFonts w:ascii="仿宋_GB2312" w:hAnsi="仿宋_GB2312" w:cs="仿宋_GB2312" w:eastAsia="仿宋_GB2312"/>
                      <w:sz w:val="21"/>
                      <w:b/>
                      <w:color w:val="000000"/>
                    </w:rPr>
                    <w:t>与性能指标</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高清球形摄像机</w:t>
                  </w:r>
                </w:p>
              </w:tc>
              <w:tc>
                <w:tcPr>
                  <w:tcW w:type="dxa" w:w="4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400 万像素分辨率（2560*1440），可向下兼容 16：</w:t>
                  </w:r>
                </w:p>
                <w:p>
                  <w:pPr>
                    <w:pStyle w:val="null3"/>
                    <w:jc w:val="left"/>
                  </w:pPr>
                  <w:r>
                    <w:rPr>
                      <w:rFonts w:ascii="仿宋_GB2312" w:hAnsi="仿宋_GB2312" w:cs="仿宋_GB2312" w:eastAsia="仿宋_GB2312"/>
                      <w:sz w:val="21"/>
                      <w:color w:val="000000"/>
                    </w:rPr>
                    <w:t>9画</w:t>
                  </w:r>
                  <w:r>
                    <w:rPr>
                      <w:rFonts w:ascii="仿宋_GB2312" w:hAnsi="仿宋_GB2312" w:cs="仿宋_GB2312" w:eastAsia="仿宋_GB2312"/>
                      <w:sz w:val="21"/>
                      <w:color w:val="000000"/>
                    </w:rPr>
                    <w:t>面输出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2）摄像机靶面尺寸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8</w:t>
                  </w:r>
                  <w:r>
                    <w:rPr>
                      <w:rFonts w:ascii="仿宋_GB2312" w:hAnsi="仿宋_GB2312" w:cs="仿宋_GB2312" w:eastAsia="仿宋_GB2312"/>
                      <w:sz w:val="21"/>
                      <w:color w:val="000000"/>
                    </w:rPr>
                    <w:t>英寸；</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0.001Lux@F1.4，黑白 </w:t>
                  </w:r>
                  <w:r>
                    <w:rPr>
                      <w:rFonts w:ascii="仿宋_GB2312" w:hAnsi="仿宋_GB2312" w:cs="仿宋_GB2312" w:eastAsia="仿宋_GB2312"/>
                      <w:sz w:val="21"/>
                      <w:color w:val="000000"/>
                    </w:rPr>
                    <w:t>≤</w:t>
                  </w:r>
                  <w:r>
                    <w:rPr>
                      <w:rFonts w:ascii="仿宋_GB2312" w:hAnsi="仿宋_GB2312" w:cs="仿宋_GB2312" w:eastAsia="仿宋_GB2312"/>
                      <w:sz w:val="21"/>
                      <w:color w:val="000000"/>
                    </w:rPr>
                    <w:t>0.0005Lux@F1.40Lux；</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）支持断网续传功能保证录像不丢失；</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）支持红外</w:t>
                  </w:r>
                  <w:r>
                    <w:rPr>
                      <w:rFonts w:ascii="仿宋_GB2312" w:hAnsi="仿宋_GB2312" w:cs="仿宋_GB2312" w:eastAsia="仿宋_GB2312"/>
                      <w:sz w:val="21"/>
                      <w:color w:val="000000"/>
                    </w:rPr>
                    <w:t>/激光夜视功能，补光距离≥500 米；</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摄像机内置镜头，支持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w:t>
                  </w:r>
                  <w:r>
                    <w:rPr>
                      <w:rFonts w:ascii="仿宋_GB2312" w:hAnsi="仿宋_GB2312" w:cs="仿宋_GB2312" w:eastAsia="仿宋_GB2312"/>
                      <w:sz w:val="21"/>
                      <w:color w:val="000000"/>
                    </w:rPr>
                    <w:t>倍光学变倍，镜头最大焦距</w:t>
                  </w:r>
                  <w:r>
                    <w:rPr>
                      <w:rFonts w:ascii="仿宋_GB2312" w:hAnsi="仿宋_GB2312" w:cs="仿宋_GB2312" w:eastAsia="仿宋_GB2312"/>
                      <w:sz w:val="21"/>
                      <w:color w:val="000000"/>
                    </w:rPr>
                    <w:t>≥</w:t>
                  </w:r>
                  <w:r>
                    <w:rPr>
                      <w:rFonts w:ascii="仿宋_GB2312" w:hAnsi="仿宋_GB2312" w:cs="仿宋_GB2312" w:eastAsia="仿宋_GB2312"/>
                      <w:sz w:val="21"/>
                      <w:color w:val="000000"/>
                    </w:rPr>
                    <w:t>350mm；</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 高效压缩；</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GB 35114 安全加密；</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）支持预设位</w:t>
                  </w:r>
                  <w:r>
                    <w:rPr>
                      <w:rFonts w:ascii="仿宋_GB2312" w:hAnsi="仿宋_GB2312" w:cs="仿宋_GB2312" w:eastAsia="仿宋_GB2312"/>
                      <w:sz w:val="21"/>
                      <w:color w:val="000000"/>
                    </w:rPr>
                    <w:t>≥300 个，自定义巡航线路≥8 条；</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）支持强光抑制、电子透雾；</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）支持水平</w:t>
                  </w:r>
                  <w:r>
                    <w:rPr>
                      <w:rFonts w:ascii="仿宋_GB2312" w:hAnsi="仿宋_GB2312" w:cs="仿宋_GB2312" w:eastAsia="仿宋_GB2312"/>
                      <w:sz w:val="21"/>
                      <w:color w:val="000000"/>
                    </w:rPr>
                    <w:t>360°，垂直</w:t>
                  </w:r>
                  <w:r>
                    <w:rPr>
                      <w:rFonts w:ascii="仿宋_GB2312" w:hAnsi="仿宋_GB2312" w:cs="仿宋_GB2312" w:eastAsia="仿宋_GB2312"/>
                      <w:sz w:val="21"/>
                      <w:color w:val="000000"/>
                    </w:rPr>
                    <w:t>≥</w:t>
                  </w:r>
                  <w:r>
                    <w:rPr>
                      <w:rFonts w:ascii="仿宋_GB2312" w:hAnsi="仿宋_GB2312" w:cs="仿宋_GB2312" w:eastAsia="仿宋_GB2312"/>
                      <w:sz w:val="21"/>
                      <w:color w:val="000000"/>
                    </w:rPr>
                    <w:t>-20°~90°监控范围调整；</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DC 48V/AC 24V 供电</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IP67</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）支持自动雨刷，支持远程手动或自动启动雨刷功能；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GB/T 28181、ONVIF 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RJ45 网口，自适应 10M/100M 网络数据；</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SD 卡扩展：支持 Micro SD（即 TF 卡）/Micro SDHC/Micro</w:t>
                  </w:r>
                </w:p>
                <w:p>
                  <w:pPr>
                    <w:pStyle w:val="null3"/>
                    <w:jc w:val="left"/>
                  </w:pPr>
                  <w:r>
                    <w:rPr>
                      <w:rFonts w:ascii="仿宋_GB2312" w:hAnsi="仿宋_GB2312" w:cs="仿宋_GB2312" w:eastAsia="仿宋_GB2312"/>
                      <w:sz w:val="21"/>
                      <w:color w:val="000000"/>
                    </w:rPr>
                    <w:t>SDXC卡，并配置容量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256G 的扩展卡；</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）支持远程修改视频图像文字标注；</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9</w:t>
                  </w:r>
                  <w:r>
                    <w:rPr>
                      <w:rFonts w:ascii="仿宋_GB2312" w:hAnsi="仿宋_GB2312" w:cs="仿宋_GB2312" w:eastAsia="仿宋_GB2312"/>
                      <w:sz w:val="21"/>
                      <w:color w:val="000000"/>
                    </w:rPr>
                    <w:t>）支持时钟同步功能。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）设备具有光学防抖功能，将镜头倍率设置为最大，快门设置为</w:t>
                  </w:r>
                  <w:r>
                    <w:rPr>
                      <w:rFonts w:ascii="仿宋_GB2312" w:hAnsi="仿宋_GB2312" w:cs="仿宋_GB2312" w:eastAsia="仿宋_GB2312"/>
                      <w:sz w:val="21"/>
                      <w:color w:val="000000"/>
                    </w:rPr>
                    <w:t>1/25s，在振动台振幅</w:t>
                  </w:r>
                  <w:r>
                    <w:rPr>
                      <w:rFonts w:ascii="仿宋_GB2312" w:hAnsi="仿宋_GB2312" w:cs="仿宋_GB2312" w:eastAsia="仿宋_GB2312"/>
                      <w:sz w:val="21"/>
                      <w:color w:val="000000"/>
                    </w:rPr>
                    <w:t>≤</w:t>
                  </w:r>
                  <w:r>
                    <w:rPr>
                      <w:rFonts w:ascii="仿宋_GB2312" w:hAnsi="仿宋_GB2312" w:cs="仿宋_GB2312" w:eastAsia="仿宋_GB2312"/>
                      <w:sz w:val="21"/>
                      <w:color w:val="000000"/>
                    </w:rPr>
                    <w:t>0.3°，振动频率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10Hz情况下，设备视场角应无明显变化，视频图像在振动过程中应保持稳定清晰；</w:t>
                  </w:r>
                  <w:r>
                    <w:rPr>
                      <w:rFonts w:ascii="仿宋_GB2312" w:hAnsi="仿宋_GB2312" w:cs="仿宋_GB2312" w:eastAsia="仿宋_GB2312"/>
                      <w:sz w:val="21"/>
                      <w:b/>
                      <w:color w:val="000000"/>
                    </w:rPr>
                    <w:t>（供应商提供具有</w:t>
                  </w:r>
                  <w:r>
                    <w:rPr>
                      <w:rFonts w:ascii="仿宋_GB2312" w:hAnsi="仿宋_GB2312" w:cs="仿宋_GB2312" w:eastAsia="仿宋_GB2312"/>
                      <w:sz w:val="21"/>
                      <w:b/>
                      <w:color w:val="000000"/>
                    </w:rPr>
                    <w:t>CMA标识的检</w:t>
                  </w:r>
                  <w:r>
                    <w:rPr>
                      <w:rFonts w:ascii="仿宋_GB2312" w:hAnsi="仿宋_GB2312" w:cs="仿宋_GB2312" w:eastAsia="仿宋_GB2312"/>
                      <w:sz w:val="21"/>
                      <w:b/>
                      <w:color w:val="000000"/>
                    </w:rPr>
                    <w:t>验</w:t>
                  </w:r>
                  <w:r>
                    <w:rPr>
                      <w:rFonts w:ascii="仿宋_GB2312" w:hAnsi="仿宋_GB2312" w:cs="仿宋_GB2312" w:eastAsia="仿宋_GB2312"/>
                      <w:sz w:val="21"/>
                      <w:b/>
                      <w:color w:val="000000"/>
                    </w:rPr>
                    <w:t>或检测</w:t>
                  </w:r>
                  <w:r>
                    <w:rPr>
                      <w:rFonts w:ascii="仿宋_GB2312" w:hAnsi="仿宋_GB2312" w:cs="仿宋_GB2312" w:eastAsia="仿宋_GB2312"/>
                      <w:sz w:val="21"/>
                      <w:b/>
                      <w:color w:val="000000"/>
                    </w:rPr>
                    <w:t>报告复印件加盖供应商电子签章）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）设备具备布控预置位功能，可通过布控预置位对车辆进行布控，可设置</w:t>
                  </w:r>
                  <w:r>
                    <w:rPr>
                      <w:rFonts w:ascii="仿宋_GB2312" w:hAnsi="仿宋_GB2312" w:cs="仿宋_GB2312" w:eastAsia="仿宋_GB2312"/>
                      <w:sz w:val="21"/>
                      <w:color w:val="000000"/>
                    </w:rPr>
                    <w:t>≥</w:t>
                  </w:r>
                  <w:r>
                    <w:rPr>
                      <w:rFonts w:ascii="仿宋_GB2312" w:hAnsi="仿宋_GB2312" w:cs="仿宋_GB2312" w:eastAsia="仿宋_GB2312"/>
                      <w:sz w:val="21"/>
                      <w:color w:val="000000"/>
                    </w:rPr>
                    <w:t>8个布控预置位；</w:t>
                  </w:r>
                  <w:r>
                    <w:rPr>
                      <w:rFonts w:ascii="仿宋_GB2312" w:hAnsi="仿宋_GB2312" w:cs="仿宋_GB2312" w:eastAsia="仿宋_GB2312"/>
                      <w:sz w:val="21"/>
                      <w:b/>
                      <w:color w:val="000000"/>
                    </w:rPr>
                    <w:t>（供应商提供具有</w:t>
                  </w:r>
                  <w:r>
                    <w:rPr>
                      <w:rFonts w:ascii="仿宋_GB2312" w:hAnsi="仿宋_GB2312" w:cs="仿宋_GB2312" w:eastAsia="仿宋_GB2312"/>
                      <w:sz w:val="21"/>
                      <w:b/>
                      <w:color w:val="000000"/>
                    </w:rPr>
                    <w:t>CMA标识的</w:t>
                  </w:r>
                  <w:r>
                    <w:rPr>
                      <w:rFonts w:ascii="仿宋_GB2312" w:hAnsi="仿宋_GB2312" w:cs="仿宋_GB2312" w:eastAsia="仿宋_GB2312"/>
                      <w:sz w:val="21"/>
                      <w:b/>
                      <w:color w:val="000000"/>
                    </w:rPr>
                    <w:t>检</w:t>
                  </w:r>
                  <w:r>
                    <w:rPr>
                      <w:rFonts w:ascii="仿宋_GB2312" w:hAnsi="仿宋_GB2312" w:cs="仿宋_GB2312" w:eastAsia="仿宋_GB2312"/>
                      <w:sz w:val="21"/>
                      <w:b/>
                      <w:color w:val="000000"/>
                    </w:rPr>
                    <w:t>验或检测</w:t>
                  </w:r>
                  <w:r>
                    <w:rPr>
                      <w:rFonts w:ascii="仿宋_GB2312" w:hAnsi="仿宋_GB2312" w:cs="仿宋_GB2312" w:eastAsia="仿宋_GB2312"/>
                      <w:sz w:val="21"/>
                      <w:b/>
                      <w:color w:val="000000"/>
                    </w:rPr>
                    <w:t>报告复印件加盖供应商电子签章）</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设备具备人脸布控功能，可通过</w:t>
                  </w:r>
                  <w:r>
                    <w:rPr>
                      <w:rFonts w:ascii="仿宋_GB2312" w:hAnsi="仿宋_GB2312" w:cs="仿宋_GB2312" w:eastAsia="仿宋_GB2312"/>
                      <w:sz w:val="21"/>
                      <w:color w:val="000000"/>
                    </w:rPr>
                    <w:t>IE浏览器或客户端软件新建布控人脸库，可建立</w:t>
                  </w:r>
                  <w:r>
                    <w:rPr>
                      <w:rFonts w:ascii="仿宋_GB2312" w:hAnsi="仿宋_GB2312" w:cs="仿宋_GB2312" w:eastAsia="仿宋_GB2312"/>
                      <w:sz w:val="21"/>
                      <w:color w:val="000000"/>
                    </w:rPr>
                    <w:t>≥</w:t>
                  </w:r>
                  <w:r>
                    <w:rPr>
                      <w:rFonts w:ascii="仿宋_GB2312" w:hAnsi="仿宋_GB2312" w:cs="仿宋_GB2312" w:eastAsia="仿宋_GB2312"/>
                      <w:sz w:val="21"/>
                      <w:color w:val="000000"/>
                    </w:rPr>
                    <w:t>10个布控人脸库，每个库中可添加</w:t>
                  </w:r>
                  <w:r>
                    <w:rPr>
                      <w:rFonts w:ascii="仿宋_GB2312" w:hAnsi="仿宋_GB2312" w:cs="仿宋_GB2312" w:eastAsia="仿宋_GB2312"/>
                      <w:sz w:val="21"/>
                      <w:color w:val="000000"/>
                    </w:rPr>
                    <w:t>≥</w:t>
                  </w:r>
                  <w:r>
                    <w:rPr>
                      <w:rFonts w:ascii="仿宋_GB2312" w:hAnsi="仿宋_GB2312" w:cs="仿宋_GB2312" w:eastAsia="仿宋_GB2312"/>
                      <w:sz w:val="21"/>
                      <w:color w:val="000000"/>
                    </w:rPr>
                    <w:t>15万张人脸图片；</w:t>
                  </w:r>
                  <w:r>
                    <w:rPr>
                      <w:rFonts w:ascii="仿宋_GB2312" w:hAnsi="仿宋_GB2312" w:cs="仿宋_GB2312" w:eastAsia="仿宋_GB2312"/>
                      <w:sz w:val="21"/>
                      <w:b/>
                      <w:color w:val="000000"/>
                    </w:rPr>
                    <w:t>（供应商提供具有</w:t>
                  </w:r>
                  <w:r>
                    <w:rPr>
                      <w:rFonts w:ascii="仿宋_GB2312" w:hAnsi="仿宋_GB2312" w:cs="仿宋_GB2312" w:eastAsia="仿宋_GB2312"/>
                      <w:sz w:val="21"/>
                      <w:b/>
                      <w:color w:val="000000"/>
                    </w:rPr>
                    <w:t>CMA标识的</w:t>
                  </w:r>
                  <w:r>
                    <w:rPr>
                      <w:rFonts w:ascii="仿宋_GB2312" w:hAnsi="仿宋_GB2312" w:cs="仿宋_GB2312" w:eastAsia="仿宋_GB2312"/>
                      <w:sz w:val="21"/>
                      <w:b/>
                      <w:color w:val="000000"/>
                    </w:rPr>
                    <w:t>检</w:t>
                  </w:r>
                  <w:r>
                    <w:rPr>
                      <w:rFonts w:ascii="仿宋_GB2312" w:hAnsi="仿宋_GB2312" w:cs="仿宋_GB2312" w:eastAsia="仿宋_GB2312"/>
                      <w:sz w:val="21"/>
                      <w:b/>
                      <w:color w:val="000000"/>
                    </w:rPr>
                    <w:t>验或检测</w:t>
                  </w:r>
                  <w:r>
                    <w:rPr>
                      <w:rFonts w:ascii="仿宋_GB2312" w:hAnsi="仿宋_GB2312" w:cs="仿宋_GB2312" w:eastAsia="仿宋_GB2312"/>
                      <w:sz w:val="21"/>
                      <w:b/>
                      <w:color w:val="000000"/>
                    </w:rPr>
                    <w:t>报告</w:t>
                  </w:r>
                  <w:r>
                    <w:rPr>
                      <w:rFonts w:ascii="仿宋_GB2312" w:hAnsi="仿宋_GB2312" w:cs="仿宋_GB2312" w:eastAsia="仿宋_GB2312"/>
                      <w:sz w:val="21"/>
                      <w:b/>
                      <w:color w:val="000000"/>
                    </w:rPr>
                    <w:t>复印件加盖供应商电子签章）</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设备具备遮挡跟踪功能，当设备跟踪的人员目标全身被遮挡时，设备可在当前位置停留，人员目标在</w:t>
                  </w:r>
                  <w:r>
                    <w:rPr>
                      <w:rFonts w:ascii="仿宋_GB2312" w:hAnsi="仿宋_GB2312" w:cs="仿宋_GB2312" w:eastAsia="仿宋_GB2312"/>
                      <w:sz w:val="21"/>
                      <w:color w:val="000000"/>
                    </w:rPr>
                    <w:t>≤</w:t>
                  </w:r>
                  <w:r>
                    <w:rPr>
                      <w:rFonts w:ascii="仿宋_GB2312" w:hAnsi="仿宋_GB2312" w:cs="仿宋_GB2312" w:eastAsia="仿宋_GB2312"/>
                      <w:sz w:val="21"/>
                      <w:color w:val="000000"/>
                    </w:rPr>
                    <w:t>10s内重新出现在监控画面后，设备可继续进行跟踪；</w:t>
                  </w:r>
                  <w:r>
                    <w:rPr>
                      <w:rFonts w:ascii="仿宋_GB2312" w:hAnsi="仿宋_GB2312" w:cs="仿宋_GB2312" w:eastAsia="仿宋_GB2312"/>
                      <w:sz w:val="21"/>
                      <w:b/>
                      <w:color w:val="000000"/>
                    </w:rPr>
                    <w:t>（供应商提供具有</w:t>
                  </w:r>
                  <w:r>
                    <w:rPr>
                      <w:rFonts w:ascii="仿宋_GB2312" w:hAnsi="仿宋_GB2312" w:cs="仿宋_GB2312" w:eastAsia="仿宋_GB2312"/>
                      <w:sz w:val="21"/>
                      <w:b/>
                      <w:color w:val="000000"/>
                    </w:rPr>
                    <w:t>CMA标识的</w:t>
                  </w:r>
                  <w:r>
                    <w:rPr>
                      <w:rFonts w:ascii="仿宋_GB2312" w:hAnsi="仿宋_GB2312" w:cs="仿宋_GB2312" w:eastAsia="仿宋_GB2312"/>
                      <w:sz w:val="21"/>
                      <w:b/>
                      <w:color w:val="000000"/>
                    </w:rPr>
                    <w:t>检验或检测</w:t>
                  </w:r>
                  <w:r>
                    <w:rPr>
                      <w:rFonts w:ascii="仿宋_GB2312" w:hAnsi="仿宋_GB2312" w:cs="仿宋_GB2312" w:eastAsia="仿宋_GB2312"/>
                      <w:sz w:val="21"/>
                      <w:b/>
                      <w:color w:val="000000"/>
                    </w:rPr>
                    <w:t>报告复印件加盖供应商电子签章）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设备具备布控接力跟踪功能，多台同型号设备外接平台并布控成功后，当任意一台设备监视画面中出现布控名单中的机动车时，设备可触发报警并跟踪，客户端软件可自动调用显示正在进行跟踪的设备的监控画面。</w:t>
                  </w:r>
                  <w:r>
                    <w:rPr>
                      <w:rFonts w:ascii="仿宋_GB2312" w:hAnsi="仿宋_GB2312" w:cs="仿宋_GB2312" w:eastAsia="仿宋_GB2312"/>
                      <w:sz w:val="21"/>
                      <w:b/>
                      <w:color w:val="000000"/>
                    </w:rPr>
                    <w:t>（供应商提供具有</w:t>
                  </w:r>
                  <w:r>
                    <w:rPr>
                      <w:rFonts w:ascii="仿宋_GB2312" w:hAnsi="仿宋_GB2312" w:cs="仿宋_GB2312" w:eastAsia="仿宋_GB2312"/>
                      <w:sz w:val="21"/>
                      <w:b/>
                      <w:color w:val="000000"/>
                    </w:rPr>
                    <w:t>CMA标识的</w:t>
                  </w:r>
                  <w:r>
                    <w:rPr>
                      <w:rFonts w:ascii="仿宋_GB2312" w:hAnsi="仿宋_GB2312" w:cs="仿宋_GB2312" w:eastAsia="仿宋_GB2312"/>
                      <w:sz w:val="21"/>
                      <w:b/>
                      <w:color w:val="000000"/>
                    </w:rPr>
                    <w:t>检验或检测</w:t>
                  </w:r>
                  <w:r>
                    <w:rPr>
                      <w:rFonts w:ascii="仿宋_GB2312" w:hAnsi="仿宋_GB2312" w:cs="仿宋_GB2312" w:eastAsia="仿宋_GB2312"/>
                      <w:sz w:val="21"/>
                      <w:b/>
                      <w:color w:val="000000"/>
                    </w:rPr>
                    <w:t>报告复印件加盖供应商电子签章）</w:t>
                  </w:r>
                </w:p>
              </w:tc>
            </w:tr>
          </w:tbl>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★杆塔资源技术要求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附挂杆塔的选址、高度、承重应满足监测视野和摄像机挂载要求；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视频监测终端</w:t>
            </w:r>
            <w:r>
              <w:rPr>
                <w:rFonts w:ascii="仿宋_GB2312" w:hAnsi="仿宋_GB2312" w:cs="仿宋_GB2312" w:eastAsia="仿宋_GB2312"/>
                <w:sz w:val="24"/>
              </w:rPr>
              <w:t>安装高度距离安装位置地面</w:t>
            </w:r>
            <w:r>
              <w:rPr>
                <w:rFonts w:ascii="仿宋_GB2312" w:hAnsi="仿宋_GB2312" w:cs="仿宋_GB2312" w:eastAsia="仿宋_GB2312"/>
                <w:sz w:val="24"/>
              </w:rPr>
              <w:t>≥18米且</w:t>
            </w:r>
            <w:r>
              <w:rPr>
                <w:rFonts w:ascii="仿宋_GB2312" w:hAnsi="仿宋_GB2312" w:cs="仿宋_GB2312" w:eastAsia="仿宋_GB2312"/>
                <w:sz w:val="24"/>
              </w:rPr>
              <w:t>相较于监测路段路面挂载高度</w:t>
            </w:r>
            <w:r>
              <w:rPr>
                <w:rFonts w:ascii="仿宋_GB2312" w:hAnsi="仿宋_GB2312" w:cs="仿宋_GB2312" w:eastAsia="仿宋_GB2312"/>
                <w:sz w:val="24"/>
              </w:rPr>
              <w:t>≥15</w:t>
            </w:r>
            <w:r>
              <w:rPr>
                <w:rFonts w:ascii="仿宋_GB2312" w:hAnsi="仿宋_GB2312" w:cs="仿宋_GB2312" w:eastAsia="仿宋_GB2312"/>
                <w:sz w:val="24"/>
              </w:rPr>
              <w:t>米</w:t>
            </w:r>
            <w:r>
              <w:rPr>
                <w:rFonts w:ascii="仿宋_GB2312" w:hAnsi="仿宋_GB2312" w:cs="仿宋_GB2312" w:eastAsia="仿宋_GB2312"/>
                <w:sz w:val="24"/>
              </w:rPr>
              <w:t>，</w:t>
            </w:r>
            <w:r>
              <w:rPr>
                <w:rFonts w:ascii="仿宋_GB2312" w:hAnsi="仿宋_GB2312" w:cs="仿宋_GB2312" w:eastAsia="仿宋_GB2312"/>
                <w:sz w:val="24"/>
              </w:rPr>
              <w:t>省界</w:t>
            </w:r>
            <w:r>
              <w:rPr>
                <w:rFonts w:ascii="仿宋_GB2312" w:hAnsi="仿宋_GB2312" w:cs="仿宋_GB2312" w:eastAsia="仿宋_GB2312"/>
                <w:sz w:val="24"/>
              </w:rPr>
              <w:t>≥9</w:t>
            </w:r>
            <w:r>
              <w:rPr>
                <w:rFonts w:ascii="仿宋_GB2312" w:hAnsi="仿宋_GB2312" w:cs="仿宋_GB2312" w:eastAsia="仿宋_GB2312"/>
                <w:sz w:val="24"/>
              </w:rPr>
              <w:t>米</w:t>
            </w:r>
            <w:r>
              <w:rPr>
                <w:rFonts w:ascii="仿宋_GB2312" w:hAnsi="仿宋_GB2312" w:cs="仿宋_GB2312" w:eastAsia="仿宋_GB2312"/>
                <w:sz w:val="24"/>
              </w:rPr>
              <w:t>。</w:t>
            </w:r>
            <w:r>
              <w:rPr>
                <w:rFonts w:ascii="仿宋_GB2312" w:hAnsi="仿宋_GB2312" w:cs="仿宋_GB2312" w:eastAsia="仿宋_GB2312"/>
                <w:sz w:val="24"/>
              </w:rPr>
              <w:t>杆塔（含基础）应参照通信铁塔的相关国家行业技术标准；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供应商应具备杆塔（含基础）的合法使用权，并承担杆塔（含基础）的质量安全管理责任；</w:t>
            </w:r>
          </w:p>
          <w:p>
            <w:pPr>
              <w:pStyle w:val="null3"/>
              <w:jc w:val="left"/>
            </w:pPr>
            <w:r>
              <w:rPr>
                <w:rFonts w:ascii="仿宋_GB2312" w:hAnsi="仿宋_GB2312" w:cs="仿宋_GB2312" w:eastAsia="仿宋_GB2312"/>
                <w:sz w:val="24"/>
              </w:rPr>
              <w:t>4.供应商根据省厅下达文件要求监控路段范围及我县公路路面观测实际需求，自</w:t>
            </w:r>
            <w:r>
              <w:rPr>
                <w:rFonts w:ascii="仿宋_GB2312" w:hAnsi="仿宋_GB2312" w:cs="仿宋_GB2312" w:eastAsia="仿宋_GB2312"/>
                <w:sz w:val="24"/>
              </w:rPr>
              <w:t>行选择安装位置并满足以上条件；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每个站点均应配置防风雨，可放置所需设备的配套设备箱。</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设备箱防护等级</w:t>
            </w:r>
            <w:r>
              <w:rPr>
                <w:rFonts w:ascii="仿宋_GB2312" w:hAnsi="仿宋_GB2312" w:cs="仿宋_GB2312" w:eastAsia="仿宋_GB2312"/>
                <w:sz w:val="24"/>
              </w:rPr>
              <w:t>≥IP65，热镀锌≥600g/m</w:t>
            </w:r>
            <w:r>
              <w:rPr>
                <w:rFonts w:ascii="仿宋_GB2312" w:hAnsi="仿宋_GB2312" w:cs="仿宋_GB2312" w:eastAsia="仿宋_GB2312"/>
                <w:sz w:val="24"/>
              </w:rPr>
              <w:t>2</w:t>
            </w:r>
            <w:r>
              <w:rPr>
                <w:rFonts w:ascii="仿宋_GB2312" w:hAnsi="仿宋_GB2312" w:cs="仿宋_GB2312" w:eastAsia="仿宋_GB2312"/>
                <w:sz w:val="24"/>
              </w:rPr>
              <w:t>；设备箱门在开启时，应有自动锁定装置；设备箱门在关闭时，应密封并有锁可以锁定。</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设备箱中应包含电源转换单元，输入为</w:t>
            </w:r>
            <w:r>
              <w:rPr>
                <w:rFonts w:ascii="仿宋_GB2312" w:hAnsi="仿宋_GB2312" w:cs="仿宋_GB2312" w:eastAsia="仿宋_GB2312"/>
                <w:sz w:val="24"/>
              </w:rPr>
              <w:t>220V±15％AC，单相 50Hz 电源；其输出应能满足机箱内所有单元的用电需要，并预留一个220V 交流插座。</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设备箱中应有防雷电装置；应有良好的接地系统；高压接地与低压工作接地应分工；防雷接地电阻应小于</w:t>
            </w:r>
            <w:r>
              <w:rPr>
                <w:rFonts w:ascii="仿宋_GB2312" w:hAnsi="仿宋_GB2312" w:cs="仿宋_GB2312" w:eastAsia="仿宋_GB2312"/>
                <w:sz w:val="24"/>
              </w:rPr>
              <w:t>10Ω；电气接地电阻应小于4Ω。</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设备箱可采用落地式或悬挂式</w:t>
            </w:r>
            <w:r>
              <w:rPr>
                <w:rFonts w:ascii="仿宋_GB2312" w:hAnsi="仿宋_GB2312" w:cs="仿宋_GB2312" w:eastAsia="仿宋_GB2312"/>
                <w:sz w:val="24"/>
              </w:rPr>
              <w:t>：</w:t>
            </w:r>
          </w:p>
          <w:p>
            <w:pPr>
              <w:pStyle w:val="null3"/>
              <w:ind w:left="285"/>
              <w:jc w:val="both"/>
            </w:pPr>
            <w:r>
              <w:rPr>
                <w:rFonts w:ascii="仿宋_GB2312" w:hAnsi="仿宋_GB2312" w:cs="仿宋_GB2312" w:eastAsia="仿宋_GB2312"/>
                <w:sz w:val="24"/>
              </w:rPr>
              <w:t>当采用落地式时，应留出工作维护水泥平台，平台边长应大于设备箱底座边长</w:t>
            </w:r>
            <w:r>
              <w:rPr>
                <w:rFonts w:ascii="仿宋_GB2312" w:hAnsi="仿宋_GB2312" w:cs="仿宋_GB2312" w:eastAsia="仿宋_GB2312"/>
                <w:sz w:val="24"/>
              </w:rPr>
              <w:t>≥10cm，高于水平地面≥10cm，以利于将来的维护工作。</w:t>
            </w:r>
          </w:p>
          <w:p>
            <w:pPr>
              <w:pStyle w:val="null3"/>
              <w:ind w:firstLine="240"/>
              <w:jc w:val="left"/>
            </w:pPr>
            <w:r>
              <w:rPr>
                <w:rFonts w:ascii="仿宋_GB2312" w:hAnsi="仿宋_GB2312" w:cs="仿宋_GB2312" w:eastAsia="仿宋_GB2312"/>
                <w:sz w:val="24"/>
              </w:rPr>
              <w:t>当采用悬挂式时，设备箱离地高度</w:t>
            </w:r>
            <w:r>
              <w:rPr>
                <w:rFonts w:ascii="仿宋_GB2312" w:hAnsi="仿宋_GB2312" w:cs="仿宋_GB2312" w:eastAsia="仿宋_GB2312"/>
                <w:sz w:val="24"/>
              </w:rPr>
              <w:t>≥2m，并应配备与立柱结合的连接件。</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★供电要求</w:t>
            </w:r>
          </w:p>
          <w:p>
            <w:pPr>
              <w:pStyle w:val="null3"/>
              <w:jc w:val="left"/>
            </w:pPr>
            <w:r>
              <w:rPr>
                <w:rFonts w:ascii="仿宋_GB2312" w:hAnsi="仿宋_GB2312" w:cs="仿宋_GB2312" w:eastAsia="仿宋_GB2312"/>
                <w:sz w:val="24"/>
              </w:rPr>
              <w:t>1.电力供应采用现有社会资源电力。</w:t>
            </w:r>
          </w:p>
          <w:p>
            <w:pPr>
              <w:pStyle w:val="null3"/>
              <w:jc w:val="left"/>
            </w:pPr>
            <w:r>
              <w:rPr>
                <w:rFonts w:ascii="仿宋_GB2312" w:hAnsi="仿宋_GB2312" w:cs="仿宋_GB2312" w:eastAsia="仿宋_GB2312"/>
                <w:sz w:val="24"/>
              </w:rPr>
              <w:t>2.供电电缆线核算后应能确保设备正常工作（压降≤5％）。</w:t>
            </w:r>
          </w:p>
          <w:p>
            <w:pPr>
              <w:pStyle w:val="null3"/>
              <w:jc w:val="left"/>
            </w:pPr>
            <w:r>
              <w:rPr>
                <w:rFonts w:ascii="仿宋_GB2312" w:hAnsi="仿宋_GB2312" w:cs="仿宋_GB2312" w:eastAsia="仿宋_GB2312"/>
                <w:sz w:val="24"/>
              </w:rPr>
              <w:t>3.电源接入点改造，含配电箱及箱内微断等配套元器件。</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供应商提供每个监控点备电服务，备电时长</w:t>
            </w:r>
            <w:r>
              <w:rPr>
                <w:rFonts w:ascii="仿宋_GB2312" w:hAnsi="仿宋_GB2312" w:cs="仿宋_GB2312" w:eastAsia="仿宋_GB2312"/>
                <w:sz w:val="24"/>
              </w:rPr>
              <w:t>≥3小时。</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★传输网络</w:t>
            </w:r>
          </w:p>
          <w:p>
            <w:pPr>
              <w:pStyle w:val="null3"/>
              <w:jc w:val="both"/>
            </w:pPr>
            <w:r>
              <w:rPr>
                <w:rFonts w:ascii="仿宋_GB2312" w:hAnsi="仿宋_GB2312" w:cs="仿宋_GB2312" w:eastAsia="仿宋_GB2312"/>
                <w:sz w:val="24"/>
              </w:rPr>
              <w:t>1.单路视频监测站点的网络带宽≥10Mbps。</w:t>
            </w:r>
          </w:p>
          <w:p>
            <w:pPr>
              <w:pStyle w:val="null3"/>
              <w:jc w:val="both"/>
            </w:pPr>
            <w:r>
              <w:rPr>
                <w:rFonts w:ascii="仿宋_GB2312" w:hAnsi="仿宋_GB2312" w:cs="仿宋_GB2312" w:eastAsia="仿宋_GB2312"/>
                <w:sz w:val="24"/>
              </w:rPr>
              <w:t>2.视频监测站点需利用互联网专线，接入到市级视频监测平台，进行集中存储。</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★运行维护</w:t>
            </w:r>
          </w:p>
          <w:p>
            <w:pPr>
              <w:pStyle w:val="null3"/>
              <w:ind w:firstLine="480"/>
              <w:jc w:val="both"/>
            </w:pPr>
            <w:r>
              <w:rPr>
                <w:rFonts w:ascii="仿宋_GB2312" w:hAnsi="仿宋_GB2312" w:cs="仿宋_GB2312" w:eastAsia="仿宋_GB2312"/>
                <w:sz w:val="24"/>
              </w:rPr>
              <w:t>运行维护保障包括本项目服务所需设备、杆塔资源、传输、供电的运行维护以及资源保障等内容，在服务期内，供应商应确保项目涉及的设施设备和系统安全、稳定、有效运行。</w:t>
            </w:r>
          </w:p>
          <w:p>
            <w:pPr>
              <w:pStyle w:val="null3"/>
              <w:ind w:left="285"/>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）在线率</w:t>
            </w:r>
          </w:p>
          <w:p>
            <w:pPr>
              <w:pStyle w:val="null3"/>
              <w:ind w:firstLine="240"/>
              <w:jc w:val="both"/>
            </w:pPr>
            <w:r>
              <w:rPr>
                <w:rFonts w:ascii="仿宋_GB2312" w:hAnsi="仿宋_GB2312" w:cs="仿宋_GB2312" w:eastAsia="仿宋_GB2312"/>
                <w:sz w:val="24"/>
              </w:rPr>
              <w:t>站点的单点在线率</w:t>
            </w:r>
            <w:r>
              <w:rPr>
                <w:rFonts w:ascii="仿宋_GB2312" w:hAnsi="仿宋_GB2312" w:cs="仿宋_GB2312" w:eastAsia="仿宋_GB2312"/>
                <w:sz w:val="24"/>
              </w:rPr>
              <w:t>=</w:t>
            </w:r>
            <w:r>
              <w:rPr>
                <w:rFonts w:ascii="仿宋_GB2312" w:hAnsi="仿宋_GB2312" w:cs="仿宋_GB2312" w:eastAsia="仿宋_GB2312"/>
                <w:sz w:val="24"/>
              </w:rPr>
              <w:t>一个服务年度</w:t>
            </w:r>
            <w:r>
              <w:rPr>
                <w:rFonts w:ascii="仿宋_GB2312" w:hAnsi="仿宋_GB2312" w:cs="仿宋_GB2312" w:eastAsia="仿宋_GB2312"/>
                <w:sz w:val="24"/>
              </w:rPr>
              <w:t>内省</w:t>
            </w:r>
            <w:r>
              <w:rPr>
                <w:rFonts w:ascii="仿宋_GB2312" w:hAnsi="仿宋_GB2312" w:cs="仿宋_GB2312" w:eastAsia="仿宋_GB2312"/>
                <w:sz w:val="24"/>
              </w:rPr>
              <w:t>/市视频监测平台可正常接收调用的总时长÷</w:t>
            </w:r>
            <w:r>
              <w:rPr>
                <w:rFonts w:ascii="仿宋_GB2312" w:hAnsi="仿宋_GB2312" w:cs="仿宋_GB2312" w:eastAsia="仿宋_GB2312"/>
                <w:sz w:val="24"/>
              </w:rPr>
              <w:t>（</w:t>
            </w:r>
            <w:r>
              <w:rPr>
                <w:rFonts w:ascii="仿宋_GB2312" w:hAnsi="仿宋_GB2312" w:cs="仿宋_GB2312" w:eastAsia="仿宋_GB2312"/>
                <w:sz w:val="24"/>
              </w:rPr>
              <w:t>365*24）</w:t>
            </w:r>
            <w:r>
              <w:rPr>
                <w:rFonts w:ascii="仿宋_GB2312" w:hAnsi="仿宋_GB2312" w:cs="仿宋_GB2312" w:eastAsia="仿宋_GB2312"/>
                <w:sz w:val="24"/>
              </w:rPr>
              <w:t>。要求如下：</w:t>
            </w:r>
          </w:p>
          <w:p>
            <w:pPr>
              <w:pStyle w:val="null3"/>
              <w:ind w:firstLine="240"/>
              <w:jc w:val="both"/>
            </w:pPr>
            <w:r>
              <w:rPr>
                <w:rFonts w:ascii="仿宋_GB2312" w:hAnsi="仿宋_GB2312" w:cs="仿宋_GB2312" w:eastAsia="仿宋_GB2312"/>
                <w:sz w:val="24"/>
              </w:rPr>
              <w:t>市（州）的平均在线率</w:t>
            </w:r>
            <w:r>
              <w:rPr>
                <w:rFonts w:ascii="仿宋_GB2312" w:hAnsi="仿宋_GB2312" w:cs="仿宋_GB2312" w:eastAsia="仿宋_GB2312"/>
                <w:sz w:val="24"/>
              </w:rPr>
              <w:t>=</w:t>
            </w:r>
            <w:r>
              <w:rPr>
                <w:rFonts w:ascii="仿宋_GB2312" w:hAnsi="仿宋_GB2312" w:cs="仿宋_GB2312" w:eastAsia="仿宋_GB2312"/>
                <w:sz w:val="24"/>
              </w:rPr>
              <w:t>一个服务年度</w:t>
            </w:r>
            <w:r>
              <w:rPr>
                <w:rFonts w:ascii="仿宋_GB2312" w:hAnsi="仿宋_GB2312" w:cs="仿宋_GB2312" w:eastAsia="仿宋_GB2312"/>
                <w:sz w:val="24"/>
              </w:rPr>
              <w:t>内各站点单点在线率的总和</w:t>
            </w:r>
            <w:r>
              <w:rPr>
                <w:rFonts w:ascii="仿宋_GB2312" w:hAnsi="仿宋_GB2312" w:cs="仿宋_GB2312" w:eastAsia="仿宋_GB2312"/>
                <w:sz w:val="24"/>
              </w:rPr>
              <w:t>÷站点总数≥90%。</w:t>
            </w:r>
          </w:p>
          <w:p>
            <w:pPr>
              <w:pStyle w:val="null3"/>
              <w:ind w:left="285"/>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）巡检整治</w:t>
            </w:r>
          </w:p>
          <w:p>
            <w:pPr>
              <w:pStyle w:val="null3"/>
              <w:ind w:firstLine="240"/>
              <w:jc w:val="both"/>
            </w:pPr>
            <w:r>
              <w:rPr>
                <w:rFonts w:ascii="仿宋_GB2312" w:hAnsi="仿宋_GB2312" w:cs="仿宋_GB2312" w:eastAsia="仿宋_GB2312"/>
                <w:sz w:val="24"/>
              </w:rPr>
              <w:t>①日常巡查</w:t>
            </w:r>
            <w:r>
              <w:rPr>
                <w:rFonts w:ascii="仿宋_GB2312" w:hAnsi="仿宋_GB2312" w:cs="仿宋_GB2312" w:eastAsia="仿宋_GB2312"/>
                <w:sz w:val="24"/>
              </w:rPr>
              <w:t>：</w:t>
            </w:r>
            <w:r>
              <w:rPr>
                <w:rFonts w:ascii="仿宋_GB2312" w:hAnsi="仿宋_GB2312" w:cs="仿宋_GB2312" w:eastAsia="仿宋_GB2312"/>
                <w:sz w:val="24"/>
              </w:rPr>
              <w:t>每日对站点在线、可用情况进行线上巡查</w:t>
            </w:r>
            <w:r>
              <w:rPr>
                <w:rFonts w:ascii="仿宋_GB2312" w:hAnsi="仿宋_GB2312" w:cs="仿宋_GB2312" w:eastAsia="仿宋_GB2312"/>
                <w:sz w:val="24"/>
              </w:rPr>
              <w:t>。</w:t>
            </w:r>
            <w:r>
              <w:rPr>
                <w:rFonts w:ascii="仿宋_GB2312" w:hAnsi="仿宋_GB2312" w:cs="仿宋_GB2312" w:eastAsia="仿宋_GB2312"/>
                <w:sz w:val="24"/>
              </w:rPr>
              <w:t>发现站点有不在线、不可用情况，立即进行故障处理，形成巡查记录结果报告。</w:t>
            </w:r>
          </w:p>
          <w:p>
            <w:pPr>
              <w:pStyle w:val="null3"/>
              <w:ind w:firstLine="240"/>
              <w:jc w:val="both"/>
            </w:pPr>
            <w:r>
              <w:rPr>
                <w:rFonts w:ascii="仿宋_GB2312" w:hAnsi="仿宋_GB2312" w:cs="仿宋_GB2312" w:eastAsia="仿宋_GB2312"/>
                <w:sz w:val="24"/>
              </w:rPr>
              <w:t>②半年巡检</w:t>
            </w: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个服务年度内</w:t>
            </w:r>
            <w:r>
              <w:rPr>
                <w:rFonts w:ascii="仿宋_GB2312" w:hAnsi="仿宋_GB2312" w:cs="仿宋_GB2312" w:eastAsia="仿宋_GB2312"/>
                <w:sz w:val="24"/>
              </w:rPr>
              <w:t>完成两次外场各类设施设备的巡检，并对整治排除隐患和问题，形成巡检记录结果报告。巡检内容包括但不限于：附挂杆塔的隐患排查，塔体紧固，摄像机</w:t>
            </w:r>
            <w:r>
              <w:rPr>
                <w:rFonts w:ascii="仿宋_GB2312" w:hAnsi="仿宋_GB2312" w:cs="仿宋_GB2312" w:eastAsia="仿宋_GB2312"/>
                <w:sz w:val="24"/>
              </w:rPr>
              <w:t>运行状况</w:t>
            </w:r>
            <w:r>
              <w:rPr>
                <w:rFonts w:ascii="仿宋_GB2312" w:hAnsi="仿宋_GB2312" w:cs="仿宋_GB2312" w:eastAsia="仿宋_GB2312"/>
                <w:sz w:val="24"/>
              </w:rPr>
              <w:t>，供电系统、配套电源和防雷接地的隐患排查等。</w:t>
            </w:r>
          </w:p>
          <w:p>
            <w:pPr>
              <w:pStyle w:val="null3"/>
              <w:ind w:left="285"/>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）故障处理</w:t>
            </w:r>
          </w:p>
          <w:p>
            <w:pPr>
              <w:pStyle w:val="null3"/>
              <w:ind w:firstLine="480"/>
              <w:jc w:val="both"/>
            </w:pPr>
            <w:r>
              <w:rPr>
                <w:rFonts w:ascii="仿宋_GB2312" w:hAnsi="仿宋_GB2312" w:cs="仿宋_GB2312" w:eastAsia="仿宋_GB2312"/>
                <w:sz w:val="24"/>
              </w:rPr>
              <w:t>及时处理故障。站点不在线、不可用等故障，供应商应在</w:t>
            </w:r>
            <w:r>
              <w:rPr>
                <w:rFonts w:ascii="仿宋_GB2312" w:hAnsi="仿宋_GB2312" w:cs="仿宋_GB2312" w:eastAsia="仿宋_GB2312"/>
                <w:sz w:val="24"/>
              </w:rPr>
              <w:t>24小时内（最迟不超过48小时）完成处理并恢复正常可用。遇不可抗力情况除外。</w:t>
            </w:r>
          </w:p>
          <w:p>
            <w:pPr>
              <w:pStyle w:val="null3"/>
              <w:ind w:left="285"/>
              <w:jc w:val="both"/>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）资源保障</w:t>
            </w:r>
          </w:p>
          <w:p>
            <w:pPr>
              <w:pStyle w:val="null3"/>
              <w:ind w:firstLine="240"/>
              <w:jc w:val="both"/>
            </w:pPr>
            <w:r>
              <w:rPr>
                <w:rFonts w:ascii="仿宋_GB2312" w:hAnsi="仿宋_GB2312" w:cs="仿宋_GB2312" w:eastAsia="仿宋_GB2312"/>
                <w:sz w:val="24"/>
              </w:rPr>
              <w:t>供应商应承担并及时足额缴纳站点运行所涉及的电费、传输网络租赁费等费用，确保站点所需资源保障连续、不间断。</w:t>
            </w:r>
          </w:p>
          <w:p>
            <w:pPr>
              <w:pStyle w:val="null3"/>
              <w:ind w:left="285"/>
              <w:jc w:val="both"/>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）设施设备维护</w:t>
            </w:r>
          </w:p>
          <w:p>
            <w:pPr>
              <w:pStyle w:val="null3"/>
              <w:ind w:firstLine="240"/>
              <w:jc w:val="both"/>
            </w:pPr>
            <w:r>
              <w:rPr>
                <w:rFonts w:ascii="仿宋_GB2312" w:hAnsi="仿宋_GB2312" w:cs="仿宋_GB2312" w:eastAsia="仿宋_GB2312"/>
                <w:sz w:val="24"/>
              </w:rPr>
              <w:t>供应商应负责所有设备的维修或更换以及升级和调试，承担各类线路被破坏的风险并补齐</w:t>
            </w:r>
            <w:r>
              <w:rPr>
                <w:rFonts w:ascii="仿宋_GB2312" w:hAnsi="仿宋_GB2312" w:cs="仿宋_GB2312" w:eastAsia="仿宋_GB2312"/>
                <w:sz w:val="24"/>
              </w:rPr>
              <w:t>，</w:t>
            </w:r>
            <w:r>
              <w:rPr>
                <w:rFonts w:ascii="仿宋_GB2312" w:hAnsi="仿宋_GB2312" w:cs="仿宋_GB2312" w:eastAsia="仿宋_GB2312"/>
                <w:sz w:val="24"/>
              </w:rPr>
              <w:t>所</w:t>
            </w:r>
            <w:r>
              <w:rPr>
                <w:rFonts w:ascii="仿宋_GB2312" w:hAnsi="仿宋_GB2312" w:cs="仿宋_GB2312" w:eastAsia="仿宋_GB2312"/>
                <w:sz w:val="24"/>
              </w:rPr>
              <w:t>需</w:t>
            </w:r>
            <w:r>
              <w:rPr>
                <w:rFonts w:ascii="仿宋_GB2312" w:hAnsi="仿宋_GB2312" w:cs="仿宋_GB2312" w:eastAsia="仿宋_GB2312"/>
                <w:sz w:val="24"/>
              </w:rPr>
              <w:t>费</w:t>
            </w:r>
            <w:r>
              <w:rPr>
                <w:rFonts w:ascii="仿宋_GB2312" w:hAnsi="仿宋_GB2312" w:cs="仿宋_GB2312" w:eastAsia="仿宋_GB2312"/>
                <w:sz w:val="24"/>
              </w:rPr>
              <w:t>用</w:t>
            </w:r>
            <w:r>
              <w:rPr>
                <w:rFonts w:ascii="仿宋_GB2312" w:hAnsi="仿宋_GB2312" w:cs="仿宋_GB2312" w:eastAsia="仿宋_GB2312"/>
                <w:sz w:val="24"/>
              </w:rPr>
              <w:t>包</w:t>
            </w:r>
            <w:r>
              <w:rPr>
                <w:rFonts w:ascii="仿宋_GB2312" w:hAnsi="仿宋_GB2312" w:cs="仿宋_GB2312" w:eastAsia="仿宋_GB2312"/>
                <w:sz w:val="24"/>
              </w:rPr>
              <w:t>含</w:t>
            </w:r>
            <w:r>
              <w:rPr>
                <w:rFonts w:ascii="仿宋_GB2312" w:hAnsi="仿宋_GB2312" w:cs="仿宋_GB2312" w:eastAsia="仿宋_GB2312"/>
                <w:sz w:val="24"/>
              </w:rPr>
              <w:t>在本</w:t>
            </w:r>
            <w:r>
              <w:rPr>
                <w:rFonts w:ascii="仿宋_GB2312" w:hAnsi="仿宋_GB2312" w:cs="仿宋_GB2312" w:eastAsia="仿宋_GB2312"/>
                <w:sz w:val="24"/>
              </w:rPr>
              <w:t>项目</w:t>
            </w:r>
            <w:r>
              <w:rPr>
                <w:rFonts w:ascii="仿宋_GB2312" w:hAnsi="仿宋_GB2312" w:cs="仿宋_GB2312" w:eastAsia="仿宋_GB2312"/>
                <w:sz w:val="24"/>
              </w:rPr>
              <w:t>报价</w:t>
            </w:r>
            <w:r>
              <w:rPr>
                <w:rFonts w:ascii="仿宋_GB2312" w:hAnsi="仿宋_GB2312" w:cs="仿宋_GB2312" w:eastAsia="仿宋_GB2312"/>
                <w:sz w:val="24"/>
              </w:rPr>
              <w:t>中</w:t>
            </w:r>
            <w:r>
              <w:rPr>
                <w:rFonts w:ascii="仿宋_GB2312" w:hAnsi="仿宋_GB2312" w:cs="仿宋_GB2312" w:eastAsia="仿宋_GB2312"/>
                <w:sz w:val="24"/>
              </w:rPr>
              <w:t>。</w:t>
            </w:r>
          </w:p>
          <w:p>
            <w:pPr>
              <w:pStyle w:val="null3"/>
              <w:ind w:left="285"/>
              <w:jc w:val="both"/>
            </w:pP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）技术支持</w:t>
            </w:r>
          </w:p>
          <w:p>
            <w:pPr>
              <w:pStyle w:val="null3"/>
              <w:ind w:firstLine="240"/>
              <w:jc w:val="both"/>
            </w:pPr>
            <w:r>
              <w:rPr>
                <w:rFonts w:ascii="仿宋_GB2312" w:hAnsi="仿宋_GB2312" w:cs="仿宋_GB2312" w:eastAsia="仿宋_GB2312"/>
                <w:sz w:val="24"/>
              </w:rPr>
              <w:t>供应商提供</w:t>
            </w:r>
            <w:r>
              <w:rPr>
                <w:rFonts w:ascii="仿宋_GB2312" w:hAnsi="仿宋_GB2312" w:cs="仿宋_GB2312" w:eastAsia="仿宋_GB2312"/>
                <w:sz w:val="24"/>
              </w:rPr>
              <w:t>7×24 小时的技术支持热线，保证项目</w:t>
            </w:r>
            <w:r>
              <w:rPr>
                <w:rFonts w:ascii="仿宋_GB2312" w:hAnsi="仿宋_GB2312" w:cs="仿宋_GB2312" w:eastAsia="仿宋_GB2312"/>
                <w:sz w:val="24"/>
              </w:rPr>
              <w:t>采购人</w:t>
            </w:r>
            <w:r>
              <w:rPr>
                <w:rFonts w:ascii="仿宋_GB2312" w:hAnsi="仿宋_GB2312" w:cs="仿宋_GB2312" w:eastAsia="仿宋_GB2312"/>
                <w:sz w:val="24"/>
              </w:rPr>
              <w:t>及地方交通部门获得系统日常维护的技术支持，保证项目</w:t>
            </w:r>
            <w:r>
              <w:rPr>
                <w:rFonts w:ascii="仿宋_GB2312" w:hAnsi="仿宋_GB2312" w:cs="仿宋_GB2312" w:eastAsia="仿宋_GB2312"/>
                <w:sz w:val="24"/>
              </w:rPr>
              <w:t>采购人</w:t>
            </w:r>
            <w:r>
              <w:rPr>
                <w:rFonts w:ascii="仿宋_GB2312" w:hAnsi="仿宋_GB2312" w:cs="仿宋_GB2312" w:eastAsia="仿宋_GB2312"/>
                <w:sz w:val="24"/>
              </w:rPr>
              <w:t>及地方交通部门关于系统的技术性问题得到及时、有效的解决。提供的技术支持和服务的内容包括：现场服务、电话支持、电子邮件支持、因特网支持和提供系统应急策略等内容。</w:t>
            </w:r>
          </w:p>
          <w:p>
            <w:pPr>
              <w:pStyle w:val="null3"/>
              <w:ind w:left="285"/>
              <w:jc w:val="both"/>
            </w:pPr>
            <w:r>
              <w:rPr>
                <w:rFonts w:ascii="仿宋_GB2312" w:hAnsi="仿宋_GB2312" w:cs="仿宋_GB2312" w:eastAsia="仿宋_GB2312"/>
                <w:sz w:val="24"/>
                <w:b/>
              </w:rPr>
              <w:t>（</w:t>
            </w:r>
            <w:r>
              <w:rPr>
                <w:rFonts w:ascii="仿宋_GB2312" w:hAnsi="仿宋_GB2312" w:cs="仿宋_GB2312" w:eastAsia="仿宋_GB2312"/>
                <w:sz w:val="24"/>
                <w:b/>
              </w:rPr>
              <w:t>7</w:t>
            </w:r>
            <w:r>
              <w:rPr>
                <w:rFonts w:ascii="仿宋_GB2312" w:hAnsi="仿宋_GB2312" w:cs="仿宋_GB2312" w:eastAsia="仿宋_GB2312"/>
                <w:sz w:val="24"/>
                <w:b/>
              </w:rPr>
              <w:t>）技术培训</w:t>
            </w:r>
          </w:p>
          <w:p>
            <w:pPr>
              <w:pStyle w:val="null3"/>
              <w:ind w:firstLine="240"/>
              <w:jc w:val="both"/>
            </w:pPr>
            <w:r>
              <w:rPr>
                <w:rFonts w:ascii="仿宋_GB2312" w:hAnsi="仿宋_GB2312" w:cs="仿宋_GB2312" w:eastAsia="仿宋_GB2312"/>
                <w:sz w:val="24"/>
              </w:rPr>
              <w:t>供应商应按照项目建设方及地方交通部门需要，提供使用、管理、维护等方面的培训，并承担培训相关费用。</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七）</w:t>
            </w:r>
            <w:r>
              <w:rPr>
                <w:rFonts w:ascii="仿宋_GB2312" w:hAnsi="仿宋_GB2312" w:cs="仿宋_GB2312" w:eastAsia="仿宋_GB2312"/>
                <w:sz w:val="24"/>
                <w:b/>
              </w:rPr>
              <w:t>★</w:t>
            </w:r>
            <w:r>
              <w:rPr>
                <w:rFonts w:ascii="仿宋_GB2312" w:hAnsi="仿宋_GB2312" w:cs="仿宋_GB2312" w:eastAsia="仿宋_GB2312"/>
                <w:sz w:val="24"/>
                <w:b/>
              </w:rPr>
              <w:t>服务考核</w:t>
            </w:r>
          </w:p>
          <w:p>
            <w:pPr>
              <w:pStyle w:val="null3"/>
              <w:ind w:firstLine="240"/>
              <w:jc w:val="both"/>
            </w:pPr>
            <w:r>
              <w:rPr>
                <w:rFonts w:ascii="仿宋_GB2312" w:hAnsi="仿宋_GB2312" w:cs="仿宋_GB2312" w:eastAsia="仿宋_GB2312"/>
                <w:sz w:val="24"/>
              </w:rPr>
              <w:t>采购人每年按下表要求对中标供应商的服务质量进行考核：</w:t>
            </w:r>
          </w:p>
          <w:tbl>
            <w:tblPr>
              <w:tblBorders>
                <w:top w:val="none" w:color="000000" w:sz="4"/>
                <w:left w:val="none" w:color="000000" w:sz="4"/>
                <w:bottom w:val="none" w:color="000000" w:sz="4"/>
                <w:right w:val="none" w:color="000000" w:sz="4"/>
                <w:insideH w:val="none"/>
                <w:insideV w:val="none"/>
              </w:tblBorders>
            </w:tblPr>
            <w:tblGrid>
              <w:gridCol w:w="601"/>
              <w:gridCol w:w="917"/>
              <w:gridCol w:w="2681"/>
              <w:gridCol w:w="1400"/>
            </w:tblGrid>
            <w:tr>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序号</w:t>
                  </w:r>
                </w:p>
              </w:tc>
              <w:tc>
                <w:tcPr>
                  <w:tcW w:type="dxa" w:w="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考核项目</w:t>
                  </w:r>
                </w:p>
              </w:tc>
              <w:tc>
                <w:tcPr>
                  <w:tcW w:type="dxa" w:w="2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考核内容及分值</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分值</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故障申报</w:t>
                  </w:r>
                </w:p>
                <w:p>
                  <w:pPr>
                    <w:pStyle w:val="null3"/>
                    <w:jc w:val="left"/>
                  </w:pPr>
                  <w:r>
                    <w:rPr>
                      <w:rFonts w:ascii="仿宋_GB2312" w:hAnsi="仿宋_GB2312" w:cs="仿宋_GB2312" w:eastAsia="仿宋_GB2312"/>
                      <w:sz w:val="21"/>
                      <w:color w:val="000000"/>
                    </w:rPr>
                    <w:t>热线电话</w:t>
                  </w:r>
                </w:p>
                <w:p>
                  <w:pPr>
                    <w:pStyle w:val="null3"/>
                    <w:jc w:val="left"/>
                  </w:pPr>
                  <w:r>
                    <w:rPr>
                      <w:rFonts w:ascii="仿宋_GB2312" w:hAnsi="仿宋_GB2312" w:cs="仿宋_GB2312" w:eastAsia="仿宋_GB2312"/>
                      <w:sz w:val="21"/>
                      <w:color w:val="000000"/>
                    </w:rPr>
                    <w:t>应答</w:t>
                  </w:r>
                </w:p>
                <w:p>
                  <w:pPr>
                    <w:pStyle w:val="null3"/>
                    <w:jc w:val="both"/>
                  </w:pPr>
                </w:p>
              </w:tc>
              <w:tc>
                <w:tcPr>
                  <w:tcW w:type="dxa" w:w="2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7x24小时的故障响应：一般情况下，在1小时以内响应。如电话连续3次以上拨打无人接听，视为无响应。每次不响应扣1分，扣完 为止。</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故障处理</w:t>
                  </w:r>
                </w:p>
                <w:p>
                  <w:pPr>
                    <w:pStyle w:val="null3"/>
                    <w:jc w:val="left"/>
                  </w:pPr>
                  <w:r>
                    <w:rPr>
                      <w:rFonts w:ascii="仿宋_GB2312" w:hAnsi="仿宋_GB2312" w:cs="仿宋_GB2312" w:eastAsia="仿宋_GB2312"/>
                      <w:sz w:val="21"/>
                      <w:color w:val="000000"/>
                    </w:rPr>
                    <w:t>时效</w:t>
                  </w:r>
                </w:p>
                <w:p>
                  <w:pPr>
                    <w:pStyle w:val="null3"/>
                    <w:jc w:val="both"/>
                  </w:pPr>
                </w:p>
              </w:tc>
              <w:tc>
                <w:tcPr>
                  <w:tcW w:type="dxa" w:w="2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前段点位不能正常运行超过</w:t>
                  </w:r>
                  <w:r>
                    <w:rPr>
                      <w:rFonts w:ascii="仿宋_GB2312" w:hAnsi="仿宋_GB2312" w:cs="仿宋_GB2312" w:eastAsia="仿宋_GB2312"/>
                      <w:sz w:val="21"/>
                      <w:color w:val="000000"/>
                    </w:rPr>
                    <w:t>48小时或影响上级考核的，以及链路故障在24小时内排除故障 。超出时效范围的，除不可抗力及非供应商原因的，每次扣1分，扣完为止。</w:t>
                  </w:r>
                </w:p>
                <w:p>
                  <w:pPr>
                    <w:pStyle w:val="null3"/>
                    <w:jc w:val="both"/>
                  </w:pP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安全事故</w:t>
                  </w:r>
                </w:p>
                <w:p>
                  <w:pPr>
                    <w:pStyle w:val="null3"/>
                    <w:jc w:val="both"/>
                  </w:pPr>
                </w:p>
              </w:tc>
              <w:tc>
                <w:tcPr>
                  <w:tcW w:type="dxa" w:w="2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发生信息系统及网络安全事故的</w:t>
                  </w:r>
                  <w:r>
                    <w:rPr>
                      <w:rFonts w:ascii="仿宋_GB2312" w:hAnsi="仿宋_GB2312" w:cs="仿宋_GB2312" w:eastAsia="仿宋_GB2312"/>
                      <w:sz w:val="21"/>
                      <w:color w:val="000000"/>
                    </w:rPr>
                    <w:t>(含上级通报和我局自行发现)，每次扣2分，扣完为止。</w:t>
                  </w:r>
                </w:p>
                <w:p>
                  <w:pPr>
                    <w:pStyle w:val="null3"/>
                    <w:jc w:val="both"/>
                  </w:pP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平均在线率</w:t>
                  </w:r>
                </w:p>
              </w:tc>
              <w:tc>
                <w:tcPr>
                  <w:tcW w:type="dxa" w:w="2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本项目监控点位平均在线率</w:t>
                  </w:r>
                  <w:r>
                    <w:rPr>
                      <w:rFonts w:ascii="仿宋_GB2312" w:hAnsi="仿宋_GB2312" w:cs="仿宋_GB2312" w:eastAsia="仿宋_GB2312"/>
                      <w:sz w:val="21"/>
                    </w:rPr>
                    <w:t>≥90%，每低于1%扣2分，扣完为止。（不可抗力事件和电力公司长时间停电剔除考核）</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考核结果</w:t>
                  </w:r>
                </w:p>
                <w:p>
                  <w:pPr>
                    <w:pStyle w:val="null3"/>
                    <w:jc w:val="left"/>
                  </w:pPr>
                  <w:r>
                    <w:rPr>
                      <w:rFonts w:ascii="仿宋_GB2312" w:hAnsi="仿宋_GB2312" w:cs="仿宋_GB2312" w:eastAsia="仿宋_GB2312"/>
                      <w:sz w:val="21"/>
                      <w:color w:val="000000"/>
                    </w:rPr>
                    <w:t>应用</w:t>
                  </w:r>
                </w:p>
                <w:p>
                  <w:pPr>
                    <w:pStyle w:val="null3"/>
                    <w:jc w:val="both"/>
                  </w:pPr>
                </w:p>
              </w:tc>
              <w:tc>
                <w:tcPr>
                  <w:tcW w:type="dxa" w:w="40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按年度考核，得分在</w:t>
                  </w:r>
                  <w:r>
                    <w:rPr>
                      <w:rFonts w:ascii="仿宋_GB2312" w:hAnsi="仿宋_GB2312" w:cs="仿宋_GB2312" w:eastAsia="仿宋_GB2312"/>
                      <w:sz w:val="21"/>
                      <w:color w:val="000000"/>
                    </w:rPr>
                    <w:t>90分及以上，按合同约定核算该年度维保服务费用；考核得分在90分以下，每低1分扣当年度服务费用的1%，服务费用以支付约定为准，结算周期以合同约定为准。</w:t>
                  </w:r>
                </w:p>
                <w:p>
                  <w:pPr>
                    <w:pStyle w:val="null3"/>
                    <w:jc w:val="both"/>
                  </w:pPr>
                </w:p>
              </w:tc>
            </w:tr>
          </w:tbl>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八）</w:t>
            </w:r>
            <w:r>
              <w:rPr>
                <w:rFonts w:ascii="仿宋_GB2312" w:hAnsi="仿宋_GB2312" w:cs="仿宋_GB2312" w:eastAsia="仿宋_GB2312"/>
                <w:sz w:val="24"/>
                <w:b/>
              </w:rPr>
              <w:t>★</w:t>
            </w:r>
            <w:r>
              <w:rPr>
                <w:rFonts w:ascii="仿宋_GB2312" w:hAnsi="仿宋_GB2312" w:cs="仿宋_GB2312" w:eastAsia="仿宋_GB2312"/>
                <w:sz w:val="24"/>
                <w:b/>
              </w:rPr>
              <w:t>其他要求</w:t>
            </w:r>
          </w:p>
          <w:p>
            <w:pPr>
              <w:pStyle w:val="null3"/>
              <w:ind w:firstLine="480"/>
              <w:jc w:val="left"/>
            </w:pPr>
            <w:r>
              <w:rPr>
                <w:rFonts w:ascii="仿宋_GB2312" w:hAnsi="仿宋_GB2312" w:cs="仿宋_GB2312" w:eastAsia="仿宋_GB2312"/>
                <w:sz w:val="24"/>
                <w:color w:val="000000"/>
              </w:rPr>
              <w:t>严格按照下列技术规范要求执行：</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、《交通运输视频图像文字信息标注规范》（</w:t>
            </w:r>
            <w:r>
              <w:rPr>
                <w:rFonts w:ascii="仿宋_GB2312" w:hAnsi="仿宋_GB2312" w:cs="仿宋_GB2312" w:eastAsia="仿宋_GB2312"/>
                <w:sz w:val="24"/>
              </w:rPr>
              <w:t>JT/T 1389.1-2021</w:t>
            </w:r>
            <w:r>
              <w:rPr>
                <w:rFonts w:ascii="仿宋_GB2312" w:hAnsi="仿宋_GB2312" w:cs="仿宋_GB2312" w:eastAsia="仿宋_GB2312"/>
                <w:sz w:val="24"/>
              </w:rPr>
              <w:t>，以下简称《文字信息标注规范》）；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、《公路数据库编目编码规则》（</w:t>
            </w:r>
            <w:r>
              <w:rPr>
                <w:rFonts w:ascii="仿宋_GB2312" w:hAnsi="仿宋_GB2312" w:cs="仿宋_GB2312" w:eastAsia="仿宋_GB2312"/>
                <w:sz w:val="24"/>
              </w:rPr>
              <w:t>JT/T 132-2014</w:t>
            </w:r>
            <w:r>
              <w:rPr>
                <w:rFonts w:ascii="仿宋_GB2312" w:hAnsi="仿宋_GB2312" w:cs="仿宋_GB2312" w:eastAsia="仿宋_GB2312"/>
                <w:sz w:val="24"/>
              </w:rPr>
              <w:t>，以下简称《公路编码规则》）；</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、《四川省交通运行监测与应急指挥系统（二期）工程建设指南及技术规范要求（市州部分）》（川交信息便〔</w:t>
            </w:r>
            <w:r>
              <w:rPr>
                <w:rFonts w:ascii="仿宋_GB2312" w:hAnsi="仿宋_GB2312" w:cs="仿宋_GB2312" w:eastAsia="仿宋_GB2312"/>
                <w:sz w:val="24"/>
              </w:rPr>
              <w:t>2018</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号，以下简称《应急二期技术要求》）；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、《国家综合交通运输信息平台视频资源编码与命名规范》（交办科技函〔</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1375</w:t>
            </w:r>
            <w:r>
              <w:rPr>
                <w:rFonts w:ascii="仿宋_GB2312" w:hAnsi="仿宋_GB2312" w:cs="仿宋_GB2312" w:eastAsia="仿宋_GB2312"/>
                <w:sz w:val="24"/>
              </w:rPr>
              <w:t>号）；</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、《四川省普通国省干线公路智能运行网及智慧客运枢纽建设方案》（川交函〔</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435</w:t>
            </w:r>
            <w:r>
              <w:rPr>
                <w:rFonts w:ascii="仿宋_GB2312" w:hAnsi="仿宋_GB2312" w:cs="仿宋_GB2312" w:eastAsia="仿宋_GB2312"/>
                <w:sz w:val="24"/>
              </w:rPr>
              <w:t>号）；</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、《四川省普通国省干线公路高位视频监测站建设指南及技术要求》（川交运调函〔</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号）。</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履约能力要求</w:t>
            </w:r>
          </w:p>
        </w:tc>
        <w:tc>
          <w:tcPr>
            <w:tcW w:type="dxa" w:w="5814"/>
          </w:tcPr>
          <w:p>
            <w:pPr>
              <w:pStyle w:val="null3"/>
              <w:jc w:val="left"/>
            </w:pPr>
            <w:r>
              <w:rPr>
                <w:rFonts w:ascii="仿宋_GB2312" w:hAnsi="仿宋_GB2312" w:cs="仿宋_GB2312" w:eastAsia="仿宋_GB2312"/>
              </w:rPr>
              <w:t>一、</w:t>
            </w:r>
            <w:r>
              <w:rPr>
                <w:rFonts w:ascii="仿宋_GB2312" w:hAnsi="仿宋_GB2312" w:cs="仿宋_GB2312" w:eastAsia="仿宋_GB2312"/>
                <w:sz w:val="21"/>
              </w:rPr>
              <w:t>项目实施方案：</w:t>
            </w:r>
            <w:r>
              <w:rPr>
                <w:rFonts w:ascii="仿宋_GB2312" w:hAnsi="仿宋_GB2312" w:cs="仿宋_GB2312" w:eastAsia="仿宋_GB2312"/>
                <w:sz w:val="21"/>
              </w:rPr>
              <w:t>供应商针对本项目制定的项目实施方案包</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①人员配备及职责分工安排;②</w:t>
            </w:r>
            <w:r>
              <w:rPr>
                <w:rFonts w:ascii="仿宋_GB2312" w:hAnsi="仿宋_GB2312" w:cs="仿宋_GB2312" w:eastAsia="仿宋_GB2312"/>
                <w:sz w:val="21"/>
              </w:rPr>
              <w:t>项目组织</w:t>
            </w:r>
            <w:r>
              <w:rPr>
                <w:rFonts w:ascii="仿宋_GB2312" w:hAnsi="仿宋_GB2312" w:cs="仿宋_GB2312" w:eastAsia="仿宋_GB2312"/>
                <w:sz w:val="21"/>
              </w:rPr>
              <w:t>协调及资源配置</w:t>
            </w:r>
            <w:r>
              <w:rPr>
                <w:rFonts w:ascii="仿宋_GB2312" w:hAnsi="仿宋_GB2312" w:cs="仿宋_GB2312" w:eastAsia="仿宋_GB2312"/>
                <w:sz w:val="21"/>
              </w:rPr>
              <w:t>;③</w:t>
            </w:r>
            <w:r>
              <w:rPr>
                <w:rFonts w:ascii="仿宋_GB2312" w:hAnsi="仿宋_GB2312" w:cs="仿宋_GB2312" w:eastAsia="仿宋_GB2312"/>
                <w:sz w:val="21"/>
              </w:rPr>
              <w:t>项目</w:t>
            </w:r>
            <w:r>
              <w:rPr>
                <w:rFonts w:ascii="仿宋_GB2312" w:hAnsi="仿宋_GB2312" w:cs="仿宋_GB2312" w:eastAsia="仿宋_GB2312"/>
                <w:sz w:val="21"/>
              </w:rPr>
              <w:t>实施</w:t>
            </w:r>
            <w:r>
              <w:rPr>
                <w:rFonts w:ascii="仿宋_GB2312" w:hAnsi="仿宋_GB2312" w:cs="仿宋_GB2312" w:eastAsia="仿宋_GB2312"/>
                <w:sz w:val="21"/>
              </w:rPr>
              <w:t>步骤</w:t>
            </w:r>
            <w:r>
              <w:rPr>
                <w:rFonts w:ascii="仿宋_GB2312" w:hAnsi="仿宋_GB2312" w:cs="仿宋_GB2312" w:eastAsia="仿宋_GB2312"/>
                <w:sz w:val="21"/>
              </w:rPr>
              <w:t>及</w:t>
            </w:r>
            <w:r>
              <w:rPr>
                <w:rFonts w:ascii="仿宋_GB2312" w:hAnsi="仿宋_GB2312" w:cs="仿宋_GB2312" w:eastAsia="仿宋_GB2312"/>
                <w:sz w:val="21"/>
              </w:rPr>
              <w:t>重</w:t>
            </w:r>
            <w:r>
              <w:rPr>
                <w:rFonts w:ascii="仿宋_GB2312" w:hAnsi="仿宋_GB2312" w:cs="仿宋_GB2312" w:eastAsia="仿宋_GB2312"/>
                <w:sz w:val="21"/>
              </w:rPr>
              <w:t>难</w:t>
            </w:r>
            <w:r>
              <w:rPr>
                <w:rFonts w:ascii="仿宋_GB2312" w:hAnsi="仿宋_GB2312" w:cs="仿宋_GB2312" w:eastAsia="仿宋_GB2312"/>
                <w:sz w:val="21"/>
              </w:rPr>
              <w:t>点</w:t>
            </w:r>
            <w:r>
              <w:rPr>
                <w:rFonts w:ascii="仿宋_GB2312" w:hAnsi="仿宋_GB2312" w:cs="仿宋_GB2312" w:eastAsia="仿宋_GB2312"/>
                <w:sz w:val="21"/>
              </w:rPr>
              <w:t>分析</w:t>
            </w:r>
            <w:r>
              <w:rPr>
                <w:rFonts w:ascii="仿宋_GB2312" w:hAnsi="仿宋_GB2312" w:cs="仿宋_GB2312" w:eastAsia="仿宋_GB2312"/>
                <w:sz w:val="21"/>
              </w:rPr>
              <w:t>应对</w:t>
            </w:r>
            <w:r>
              <w:rPr>
                <w:rFonts w:ascii="仿宋_GB2312" w:hAnsi="仿宋_GB2312" w:cs="仿宋_GB2312" w:eastAsia="仿宋_GB2312"/>
                <w:sz w:val="21"/>
              </w:rPr>
              <w:t>;④</w:t>
            </w:r>
            <w:r>
              <w:rPr>
                <w:rFonts w:ascii="仿宋_GB2312" w:hAnsi="仿宋_GB2312" w:cs="仿宋_GB2312" w:eastAsia="仿宋_GB2312"/>
                <w:sz w:val="21"/>
              </w:rPr>
              <w:t>服务</w:t>
            </w:r>
            <w:r>
              <w:rPr>
                <w:rFonts w:ascii="仿宋_GB2312" w:hAnsi="仿宋_GB2312" w:cs="仿宋_GB2312" w:eastAsia="仿宋_GB2312"/>
                <w:sz w:val="21"/>
              </w:rPr>
              <w:t>质量控制</w:t>
            </w:r>
            <w:r>
              <w:rPr>
                <w:rFonts w:ascii="仿宋_GB2312" w:hAnsi="仿宋_GB2312" w:cs="仿宋_GB2312" w:eastAsia="仿宋_GB2312"/>
                <w:sz w:val="21"/>
              </w:rPr>
              <w:t>;⑤</w:t>
            </w:r>
            <w:r>
              <w:rPr>
                <w:rFonts w:ascii="仿宋_GB2312" w:hAnsi="仿宋_GB2312" w:cs="仿宋_GB2312" w:eastAsia="仿宋_GB2312"/>
                <w:sz w:val="21"/>
              </w:rPr>
              <w:t>项目</w:t>
            </w:r>
            <w:r>
              <w:rPr>
                <w:rFonts w:ascii="仿宋_GB2312" w:hAnsi="仿宋_GB2312" w:cs="仿宋_GB2312" w:eastAsia="仿宋_GB2312"/>
                <w:sz w:val="21"/>
              </w:rPr>
              <w:t>进度</w:t>
            </w:r>
            <w:r>
              <w:rPr>
                <w:rFonts w:ascii="仿宋_GB2312" w:hAnsi="仿宋_GB2312" w:cs="仿宋_GB2312" w:eastAsia="仿宋_GB2312"/>
                <w:sz w:val="21"/>
              </w:rPr>
              <w:t>安排</w:t>
            </w:r>
            <w:r>
              <w:rPr>
                <w:rFonts w:ascii="仿宋_GB2312" w:hAnsi="仿宋_GB2312" w:cs="仿宋_GB2312" w:eastAsia="仿宋_GB2312"/>
                <w:sz w:val="21"/>
              </w:rPr>
              <w:t>等</w:t>
            </w:r>
            <w:r>
              <w:rPr>
                <w:rFonts w:ascii="仿宋_GB2312" w:hAnsi="仿宋_GB2312" w:cs="仿宋_GB2312" w:eastAsia="仿宋_GB2312"/>
                <w:sz w:val="21"/>
              </w:rPr>
              <w:t>五个方面内容。</w:t>
            </w:r>
          </w:p>
          <w:p>
            <w:pPr>
              <w:pStyle w:val="null3"/>
              <w:jc w:val="left"/>
            </w:pPr>
            <w:r>
              <w:rPr>
                <w:rFonts w:ascii="仿宋_GB2312" w:hAnsi="仿宋_GB2312" w:cs="仿宋_GB2312" w:eastAsia="仿宋_GB2312"/>
              </w:rPr>
              <w:t>二、</w:t>
            </w:r>
            <w:r>
              <w:rPr>
                <w:rFonts w:ascii="仿宋_GB2312" w:hAnsi="仿宋_GB2312" w:cs="仿宋_GB2312" w:eastAsia="仿宋_GB2312"/>
                <w:sz w:val="21"/>
              </w:rPr>
              <w:t>运维服务方案：</w:t>
            </w:r>
            <w:r>
              <w:rPr>
                <w:rFonts w:ascii="仿宋_GB2312" w:hAnsi="仿宋_GB2312" w:cs="仿宋_GB2312" w:eastAsia="仿宋_GB2312"/>
                <w:sz w:val="21"/>
              </w:rPr>
              <w:t>供应商针对本项目提供的运维服务方案包</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①运维服务人员组织与管理;②运维</w:t>
            </w:r>
            <w:r>
              <w:rPr>
                <w:rFonts w:ascii="仿宋_GB2312" w:hAnsi="仿宋_GB2312" w:cs="仿宋_GB2312" w:eastAsia="仿宋_GB2312"/>
                <w:sz w:val="21"/>
              </w:rPr>
              <w:t>要素</w:t>
            </w:r>
            <w:r>
              <w:rPr>
                <w:rFonts w:ascii="仿宋_GB2312" w:hAnsi="仿宋_GB2312" w:cs="仿宋_GB2312" w:eastAsia="仿宋_GB2312"/>
                <w:sz w:val="21"/>
              </w:rPr>
              <w:t>保障方案</w:t>
            </w:r>
            <w:r>
              <w:rPr>
                <w:rFonts w:ascii="仿宋_GB2312" w:hAnsi="仿宋_GB2312" w:cs="仿宋_GB2312" w:eastAsia="仿宋_GB2312"/>
                <w:sz w:val="21"/>
              </w:rPr>
              <w:t>;③</w:t>
            </w:r>
            <w:r>
              <w:rPr>
                <w:rFonts w:ascii="仿宋_GB2312" w:hAnsi="仿宋_GB2312" w:cs="仿宋_GB2312" w:eastAsia="仿宋_GB2312"/>
                <w:sz w:val="21"/>
              </w:rPr>
              <w:t>运维服务</w:t>
            </w:r>
            <w:r>
              <w:rPr>
                <w:rFonts w:ascii="仿宋_GB2312" w:hAnsi="仿宋_GB2312" w:cs="仿宋_GB2312" w:eastAsia="仿宋_GB2312"/>
                <w:sz w:val="21"/>
              </w:rPr>
              <w:t>服务</w:t>
            </w:r>
            <w:r>
              <w:rPr>
                <w:rFonts w:ascii="仿宋_GB2312" w:hAnsi="仿宋_GB2312" w:cs="仿宋_GB2312" w:eastAsia="仿宋_GB2312"/>
                <w:sz w:val="21"/>
              </w:rPr>
              <w:t>内容</w:t>
            </w:r>
            <w:r>
              <w:rPr>
                <w:rFonts w:ascii="仿宋_GB2312" w:hAnsi="仿宋_GB2312" w:cs="仿宋_GB2312" w:eastAsia="仿宋_GB2312"/>
                <w:sz w:val="21"/>
              </w:rPr>
              <w:t>及</w:t>
            </w:r>
            <w:r>
              <w:rPr>
                <w:rFonts w:ascii="仿宋_GB2312" w:hAnsi="仿宋_GB2312" w:cs="仿宋_GB2312" w:eastAsia="仿宋_GB2312"/>
                <w:sz w:val="21"/>
              </w:rPr>
              <w:t>流程</w:t>
            </w:r>
            <w:r>
              <w:rPr>
                <w:rFonts w:ascii="仿宋_GB2312" w:hAnsi="仿宋_GB2312" w:cs="仿宋_GB2312" w:eastAsia="仿宋_GB2312"/>
                <w:sz w:val="21"/>
              </w:rPr>
              <w:t>;④</w:t>
            </w:r>
            <w:r>
              <w:rPr>
                <w:rFonts w:ascii="仿宋_GB2312" w:hAnsi="仿宋_GB2312" w:cs="仿宋_GB2312" w:eastAsia="仿宋_GB2312"/>
                <w:sz w:val="21"/>
              </w:rPr>
              <w:t>应急</w:t>
            </w:r>
            <w:r>
              <w:rPr>
                <w:rFonts w:ascii="仿宋_GB2312" w:hAnsi="仿宋_GB2312" w:cs="仿宋_GB2312" w:eastAsia="仿宋_GB2312"/>
                <w:sz w:val="21"/>
              </w:rPr>
              <w:t>响应及处理</w:t>
            </w:r>
            <w:r>
              <w:rPr>
                <w:rFonts w:ascii="仿宋_GB2312" w:hAnsi="仿宋_GB2312" w:cs="仿宋_GB2312" w:eastAsia="仿宋_GB2312"/>
                <w:sz w:val="21"/>
              </w:rPr>
              <w:t>预案</w:t>
            </w:r>
            <w:r>
              <w:rPr>
                <w:rFonts w:ascii="仿宋_GB2312" w:hAnsi="仿宋_GB2312" w:cs="仿宋_GB2312" w:eastAsia="仿宋_GB2312"/>
                <w:sz w:val="21"/>
              </w:rPr>
              <w:t>（</w:t>
            </w:r>
            <w:r>
              <w:rPr>
                <w:rFonts w:ascii="仿宋_GB2312" w:hAnsi="仿宋_GB2312" w:cs="仿宋_GB2312" w:eastAsia="仿宋_GB2312"/>
                <w:sz w:val="21"/>
              </w:rPr>
              <w:t>至少</w:t>
            </w:r>
            <w:r>
              <w:rPr>
                <w:rFonts w:ascii="仿宋_GB2312" w:hAnsi="仿宋_GB2312" w:cs="仿宋_GB2312" w:eastAsia="仿宋_GB2312"/>
                <w:sz w:val="21"/>
              </w:rPr>
              <w:t>包含</w:t>
            </w:r>
            <w:r>
              <w:rPr>
                <w:rFonts w:ascii="仿宋_GB2312" w:hAnsi="仿宋_GB2312" w:cs="仿宋_GB2312" w:eastAsia="仿宋_GB2312"/>
                <w:sz w:val="21"/>
              </w:rPr>
              <w:t>设备</w:t>
            </w:r>
            <w:r>
              <w:rPr>
                <w:rFonts w:ascii="仿宋_GB2312" w:hAnsi="仿宋_GB2312" w:cs="仿宋_GB2312" w:eastAsia="仿宋_GB2312"/>
                <w:sz w:val="21"/>
              </w:rPr>
              <w:t>故障、</w:t>
            </w:r>
            <w:r>
              <w:rPr>
                <w:rFonts w:ascii="仿宋_GB2312" w:hAnsi="仿宋_GB2312" w:cs="仿宋_GB2312" w:eastAsia="仿宋_GB2312"/>
                <w:sz w:val="21"/>
              </w:rPr>
              <w:t>极端</w:t>
            </w:r>
            <w:r>
              <w:rPr>
                <w:rFonts w:ascii="仿宋_GB2312" w:hAnsi="仿宋_GB2312" w:cs="仿宋_GB2312" w:eastAsia="仿宋_GB2312"/>
                <w:sz w:val="21"/>
              </w:rPr>
              <w:t>天气、</w:t>
            </w:r>
            <w:r>
              <w:rPr>
                <w:rFonts w:ascii="仿宋_GB2312" w:hAnsi="仿宋_GB2312" w:cs="仿宋_GB2312" w:eastAsia="仿宋_GB2312"/>
                <w:sz w:val="21"/>
              </w:rPr>
              <w:t>停断电</w:t>
            </w:r>
            <w:r>
              <w:rPr>
                <w:rFonts w:ascii="仿宋_GB2312" w:hAnsi="仿宋_GB2312" w:cs="仿宋_GB2312" w:eastAsia="仿宋_GB2312"/>
                <w:sz w:val="21"/>
              </w:rPr>
              <w:t>、</w:t>
            </w:r>
            <w:r>
              <w:rPr>
                <w:rFonts w:ascii="仿宋_GB2312" w:hAnsi="仿宋_GB2312" w:cs="仿宋_GB2312" w:eastAsia="仿宋_GB2312"/>
                <w:sz w:val="21"/>
              </w:rPr>
              <w:t>网络</w:t>
            </w:r>
            <w:r>
              <w:rPr>
                <w:rFonts w:ascii="仿宋_GB2312" w:hAnsi="仿宋_GB2312" w:cs="仿宋_GB2312" w:eastAsia="仿宋_GB2312"/>
                <w:sz w:val="21"/>
              </w:rPr>
              <w:t>通信</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 ⑤</w:t>
            </w:r>
            <w:r>
              <w:rPr>
                <w:rFonts w:ascii="仿宋_GB2312" w:hAnsi="仿宋_GB2312" w:cs="仿宋_GB2312" w:eastAsia="仿宋_GB2312"/>
                <w:sz w:val="21"/>
              </w:rPr>
              <w:t>运维</w:t>
            </w:r>
            <w:r>
              <w:rPr>
                <w:rFonts w:ascii="仿宋_GB2312" w:hAnsi="仿宋_GB2312" w:cs="仿宋_GB2312" w:eastAsia="仿宋_GB2312"/>
                <w:sz w:val="21"/>
              </w:rPr>
              <w:t>档案</w:t>
            </w:r>
            <w:r>
              <w:rPr>
                <w:rFonts w:ascii="仿宋_GB2312" w:hAnsi="仿宋_GB2312" w:cs="仿宋_GB2312" w:eastAsia="仿宋_GB2312"/>
                <w:sz w:val="21"/>
              </w:rPr>
              <w:t>管理</w:t>
            </w:r>
            <w:r>
              <w:rPr>
                <w:rFonts w:ascii="仿宋_GB2312" w:hAnsi="仿宋_GB2312" w:cs="仿宋_GB2312" w:eastAsia="仿宋_GB2312"/>
                <w:sz w:val="21"/>
              </w:rPr>
              <w:t>等</w:t>
            </w:r>
            <w:r>
              <w:rPr>
                <w:rFonts w:ascii="仿宋_GB2312" w:hAnsi="仿宋_GB2312" w:cs="仿宋_GB2312" w:eastAsia="仿宋_GB2312"/>
                <w:sz w:val="21"/>
              </w:rPr>
              <w:t>五个方面内容。</w:t>
            </w:r>
          </w:p>
          <w:p>
            <w:pPr>
              <w:pStyle w:val="null3"/>
              <w:jc w:val="left"/>
            </w:pPr>
            <w:r>
              <w:rPr>
                <w:rFonts w:ascii="仿宋_GB2312" w:hAnsi="仿宋_GB2312" w:cs="仿宋_GB2312" w:eastAsia="仿宋_GB2312"/>
              </w:rPr>
              <w:t>三、</w:t>
            </w:r>
            <w:r>
              <w:rPr>
                <w:rFonts w:ascii="仿宋_GB2312" w:hAnsi="仿宋_GB2312" w:cs="仿宋_GB2312" w:eastAsia="仿宋_GB2312"/>
                <w:sz w:val="21"/>
              </w:rPr>
              <w:t>履约经验：</w:t>
            </w:r>
            <w:r>
              <w:rPr>
                <w:rFonts w:ascii="仿宋_GB2312" w:hAnsi="仿宋_GB2312" w:cs="仿宋_GB2312" w:eastAsia="仿宋_GB2312"/>
                <w:sz w:val="21"/>
              </w:rPr>
              <w:t>供应商</w:t>
            </w:r>
            <w:r>
              <w:rPr>
                <w:rFonts w:ascii="仿宋_GB2312" w:hAnsi="仿宋_GB2312" w:cs="仿宋_GB2312" w:eastAsia="仿宋_GB2312"/>
                <w:sz w:val="21"/>
              </w:rPr>
              <w:t>提供</w:t>
            </w:r>
            <w:r>
              <w:rPr>
                <w:rFonts w:ascii="仿宋_GB2312" w:hAnsi="仿宋_GB2312" w:cs="仿宋_GB2312" w:eastAsia="仿宋_GB2312"/>
                <w:sz w:val="21"/>
              </w:rPr>
              <w:t>2022年1月1日（含）至今（响应文件提交截止之日止）类似项目履约经验。</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1095日（合同签订后30日内完成服务所需设备安装、系统联调、系统试运行和测试，逐步完善系统功能，并接入上级平台，保障系统稳定运行并交付使用。项目硬件设备安装调试验收合格后按照四川省交通运输厅四川省财政厅关于印发《四川省普通国省干线公路智能运行网及智慧客运枢纽建设方案》的通知【川交函〔2023〕435 号】规定时间等要求提供运行维护服务。）</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雅安市</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(1)验收组织方式：自行验收； (2)是否邀请本项目其他供应商：否； (3)是否邀请专家：是； (4)是否邀请服务对象：否； (5)是否邀请第三方检测机构：否； (6)验收程序：一次性验收； (7)验收时间：供应商提出验收申请之日起5日内组织验收。 (8)技术验收内容： 包括采购内容、具体技术参数指标（技术服务要求）、商务条件、售后服务等涉及本项目建设质量的所有内容。 (9)商务验收内容： 9.1验收时如发现所提供的服务不符合标准及合同规定之情形者，采购人应做出详尽的现场记录，或由采购双方签署备忘录，此现场记录或备忘录可用作补充、缺失和整改的有效证据，由此产生的时间延误与有关费用由供应商承担，验收期限相应顺延； 9.2如验收合格，双方签署验收报告； 9.3项目验收结果合格的，供应商凭《验收报告》办理相关手续；验收不合格且拒不整改的，将不予支付采购资金，还可能上报本项目同级财政部门按照政府采购法律法规等有关规定给予行政处罚；  (10)验收标准： 严格按照《财政部关于进一步加强政府采购需求和履约验收管理的指导意见》(财库〔2016〕205号)、《政府采购需求管理办法》（财库〔2021〕22号）、《雅安市财政局关于规范政府采购履约验收工作的通知》（雅财采〔2021〕50号）和磋商文件相关要求进行验收。 2、由采购人组织履约验收小组，开展项目验收工作，达到国家相关标准、行业标准、地方标准或者其他标准、规范要求为标准，按照《竞争性磋商文件》、《响应文件》和双方签订的《采购合同》，审查项目资料完备性、规范性情况，审查项目履行合同、《竞争性磋商文件》和《响应文件》情况，审查所有材料质量、性能、安全性以及各项技术指标完成情况，对供应商履约情况进行验收，出具验收报告。 (11)履约验收其他事项： 其他未尽事宜应严格按照《财政部关于进一步加强政府采购需求和履约验收管理的指导意见》(财库〔2016〕205号)、《政府采购需求管理办法》((财库〔2021〕22 号)及磋商文件相关规定组织验收。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1、政府采购合同签订后，达到付款条件起5日内，支付合同总金额的40.00%</w:t>
            </w:r>
          </w:p>
          <w:p>
            <w:pPr>
              <w:pStyle w:val="null3"/>
              <w:jc w:val="left"/>
            </w:pPr>
            <w:r>
              <w:rPr>
                <w:rFonts w:ascii="仿宋_GB2312" w:hAnsi="仿宋_GB2312" w:cs="仿宋_GB2312" w:eastAsia="仿宋_GB2312"/>
              </w:rPr>
              <w:t>2、项目验收合格之日起，达到付款条件起10日内，支付合同总金额的40.00%</w:t>
            </w:r>
          </w:p>
          <w:p>
            <w:pPr>
              <w:pStyle w:val="null3"/>
              <w:jc w:val="left"/>
            </w:pPr>
            <w:r>
              <w:rPr>
                <w:rFonts w:ascii="仿宋_GB2312" w:hAnsi="仿宋_GB2312" w:cs="仿宋_GB2312" w:eastAsia="仿宋_GB2312"/>
              </w:rPr>
              <w:t>3、3年运行维护服务期满无投诉、质量等问题，达到付款条件起，达到付款条件起10日内，支付合同总金额的10.00%</w:t>
            </w:r>
          </w:p>
          <w:p>
            <w:pPr>
              <w:pStyle w:val="null3"/>
              <w:jc w:val="left"/>
            </w:pPr>
            <w:r>
              <w:rPr>
                <w:rFonts w:ascii="仿宋_GB2312" w:hAnsi="仿宋_GB2312" w:cs="仿宋_GB2312" w:eastAsia="仿宋_GB2312"/>
              </w:rPr>
              <w:t>4、 5年运行维护服务期满无投诉、质量等问题，达到付款条件起，达到付款条件起10日内，支付合同总金额的10.00%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(一)采购人违约责任 1.采购人应遵守本合同并执行合同中的各项规定，保证本合同的正常履行。 2.采购人逾期支付服务合同款项的，除应及时付足合同款项外，应向成交供应商偿付欠款总额万分之一/天的违约金；逾期付款超过120天的，成交供应商有权终止合同； 3.采购人偿付的违约金不足以弥补成交供应商损失的，还应按成交供应商经济损失尚未弥补的部分，支付赔偿金给成交供应商。 (二)成交供应商违约责任 1.成交供应商必须遵守采购合同并执行合同中的各项规定，保证采购合同的正常履行。 2.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 3.成交供应商不能按时提供服务(成果)或逾期提供的而违约的，除应及时提供服务外，应向采购人偿付逾期提供部分服务总额的万分之一/天的违约金；逾期超过15天，采购人有权终止合同，成交供应商则应按合同总价的百分之二十的款额向采购人偿付违约金，并须全额退还采购人已经付给成交供应商的服务费及其利息。 4.成交供应商在履约过程中，服务经采购人考核不合格的，采购人有权要求成交供应商整改，成交供应商三次整改仍不符合要求的，采购人有权终止合同。 5.成交供应商应当遵守采购人的相关项目需求及相关技术要求及实质性条款，实施完成采购合同应当完全满足相关项目需求及相关技术要求及实质性条款，若成交供应商瑕疵履行采购合同，采购人有权向成交供应商要求赔偿合同总价款20%的违约金，若造成相关损失的，采购人有权要求成交供应商承担所有赔偿责任。 （三）解决争议的方法 合同履行期间,若双方发生争议，可协商或由有关部门调解解决，协商或调解不成的，向采购人所在地人民法院起诉。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★（一）付款条件：①采购人不得向成交供应商提出任何不合理的要求作为签订合同的条件，不得将磋商文件和合同中未规定的义务作为向成交供应商付款的条件。 ②对于满足采购合同约定资金支付条件的，釆购人应当自收到发票后10日内(第一次付款或预付款除外)将资金按时足额支付到约定账户。釆购人不得以机构变动、人员更替、内部程序、政策调整、单位放假等为由延迟付款，釆购人无故拒绝或者延迟支付政府采购合同款项的，应当依照采购合同约定承担违约责任。 ③每次付款前，成交供应商须向采购人出具合法有效完整的增值税发票及凭证资料后进行支付结算，付款方式均采用公对公的银行转账，采购人接受转账的开户信息以合同载明的为准。如因成交供应商未按照要求提供合法有效的发票导致逾期付款的，不视为采购人违约，采购人不承担任何责任。④鼓励采购人完善内部流程，自收到发票后1个工作日内完成资金支付事宜。 ★（二）保险 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 2.供应商应为本项目提供履约的所有人员按照国家规定购买相关保险。 ★（三）知识产权 1.供应商在本项目使用任何产品和服务(包括部分使用)时，不会产生因第三方提出侵犯其专利权、商标权或其它知识产权而引起的法律和经济纠纷，如因专利权、商标权或其它知识产权而引起法律和经济纠纷，由供应商承担所有相关责任。 2.采购人享有本项目实施过程中产生的知识成果及知识产权，并依据实际情况对采购标的涉及的知识产权的进行处理。 3.供应商如欲在项目实施过程中采用自有知识成果，需在响应文件中声明，并提供相关知识产权证明文件。使用该知识成果后，供应商需提供相关技术文档，并承诺提供无限期技术支持，采购人享有永久使用权。 4.如采用供应商所不拥有的知识产权，则在最后报价中必须包括合法获取该知识产权的相关费用。 ★（四）(1)政府采购合同签订时间：按照《雅安市财政局关于优化政府采购营商环境的通知》雅财采〔2021〕22号要求，采购人应当加快与成交供应商签订政府采购合同，原则上不超过10个工作日，因情况特殊须确保在成交通知书发出后30日法定期限内及时签订采购合同。(2)采购人因不可抗力原因迟延签订合同的，应当自不可抗力事由消除之日起7日内完成合同签订事宜。采购人可通过完善内部流程进一步缩短合同签订期限。采购人可通过完善内部流程进一步缩短合同签订期限。 (3)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政府采购合同变更公告应当包括原合同编号、名称和文本，原合同变更的条款号，变更后作为原合同组成部分的补充合同文本，合同变更时间，变更公告日期等。 (4).成交供应商在项目执行过程中定期及时向采购人通报本项目供货的重大事项及其进度。 (5).接受项目行业管理部门及政府有关部门的指导，接受采购人的监督。 （五）供应商投诉 投诉受理单位：雅安市财政局；联系电话：0835-2623238；地址：雅安市雨城区金凤街7号 ；邮编：625000 注：①供应商投诉应当有明确的请求和必要的证明材料。供应商投诉的事项不得超出已质疑事项的范围，须符合《政府采购质疑和投诉办法》(财政部令第94号)规定，并使用财政部下发《投诉书》范本，格式详见附件。②供应商可通过在线、现场、邮寄、邮箱等多种方式提起投诉。(六)★本项目涉及国家强制标准、企业资质、产品认证、人员执业资格等描述与国家最新要求不一致时以最新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采购文件未约定的内容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因系统固化原因，序号1无法编辑，本项目实质性审查以此处描述为准。 1、采购文件中没有要求供应商需要提供承诺函或证明资料进行响应的实质性条款，供应商根据系统给定的格式文件“投标（响应）函、实质性要求承诺、技术、服务、商务应答表”默认响应即可。2、采购文件如要求供应商需要提供承诺函或证明资料进行响应的实质性条款，则以供应商提供的承诺函或证明资料为准（如：“投标（响应）函、实质性要求承诺”中已经载明了相关承诺的，供应商可以不用重复提供承诺）。</w:t>
            </w:r>
          </w:p>
        </w:tc>
        <w:tc>
          <w:tcPr>
            <w:tcW w:type="dxa" w:w="1910"/>
          </w:tcPr>
          <w:p>
            <w:pPr>
              <w:pStyle w:val="null3"/>
              <w:jc w:val="left"/>
            </w:pPr>
            <w:r>
              <w:rPr>
                <w:rFonts w:ascii="仿宋_GB2312" w:hAnsi="仿宋_GB2312" w:cs="仿宋_GB2312" w:eastAsia="仿宋_GB2312"/>
              </w:rPr>
              <w:t>技术、服务、商务应答表.docx,实质性要求承诺.docx,投标（响应）函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服务方案等相关要求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服务所需产品完全响应磋商文件 “技术参数与性能指标”的得33分。每有一项重要指标(带“▲”号的参数，共5项，含子项)有负偏离的，扣3分，最多扣15分。 每有一项一般指标(带“●”号的参数，共18项，含子项)有负偏离的，扣1分，最多扣18分。 注：针对磋商文件技术参数与性能指标带的“▲”号的技术参数，供应商应提供竞争性磋商文件载明的证明材料，其余参数以技术、服务、商务应答表响应为准。</w:t>
            </w:r>
          </w:p>
        </w:tc>
        <w:tc>
          <w:tcPr>
            <w:tcW w:type="dxa" w:w="831"/>
          </w:tcPr>
          <w:p>
            <w:pPr>
              <w:pStyle w:val="null3"/>
              <w:jc w:val="center"/>
            </w:pPr>
            <w:r>
              <w:rPr>
                <w:rFonts w:ascii="仿宋_GB2312" w:hAnsi="仿宋_GB2312" w:cs="仿宋_GB2312" w:eastAsia="仿宋_GB2312"/>
              </w:rPr>
              <w:t>33.0000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技术、服务、商务应答表.docx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根据供应商针对本项目制定的项目实施方案包含：①人员配备及职责分工安排;②项目组织协调及资源配置;③项目实施步骤及重难点分析应对;④服务质量控制;⑤项目进度安排等五个方面内容。 根据供应商针对上述五个方面内容在响应文件中的响应情况进行综合评审：其中每有一方面内容满足要求的得4分，该方面中每有一处存在不足的扣2分，最多扣4分，每有一方面内容缺失的该方面内容不得分。本项最多得20分。 注：(1)以上内容满足要求是指①方案根据本项目实际需求编制，内容完整无缺失和不足；②内容切合项目背景、项目需求以及市场供应情况发现问题并提出合理化的专业技术建议或者解决方案；(2)存在不足是指：①内容生搬硬造，与本项目无关；②涉及内容无重点，未能体现出本项目的实际需求；③项目名称、实施地点、政策、规范标准与本项目不匹配等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履约能力及相关证明材料.docx</w:t>
            </w:r>
          </w:p>
        </w:tc>
      </w:tr>
      <w:tr>
        <w:tc>
          <w:tcPr>
            <w:tcW w:type="dxa" w:w="831"/>
            <w:vMerge/>
          </w:tcPr>
          <w:p/>
        </w:tc>
        <w:tc>
          <w:tcPr>
            <w:tcW w:type="dxa" w:w="1661"/>
          </w:tcPr>
          <w:p>
            <w:pPr>
              <w:pStyle w:val="null3"/>
              <w:jc w:val="left"/>
            </w:pPr>
            <w:r>
              <w:rPr>
                <w:rFonts w:ascii="仿宋_GB2312" w:hAnsi="仿宋_GB2312" w:cs="仿宋_GB2312" w:eastAsia="仿宋_GB2312"/>
              </w:rPr>
              <w:t>运维服务方案</w:t>
            </w:r>
          </w:p>
        </w:tc>
        <w:tc>
          <w:tcPr>
            <w:tcW w:type="dxa" w:w="2575"/>
          </w:tcPr>
          <w:p>
            <w:pPr>
              <w:pStyle w:val="null3"/>
              <w:jc w:val="left"/>
            </w:pPr>
            <w:r>
              <w:rPr>
                <w:rFonts w:ascii="仿宋_GB2312" w:hAnsi="仿宋_GB2312" w:cs="仿宋_GB2312" w:eastAsia="仿宋_GB2312"/>
              </w:rPr>
              <w:t>供应商针对本项目提供的运维服务方案包含：①运维服务人员组织与管理;②运维要素保障方案;③运维服务服务内容及流程;④应急响应及处理预案（至少包含设备故障、极端天气、停断电、网络通信等）; ⑤运维档案管理等五个方面内容。根据供应商针对上述五个方面内容在响应文件中的响应情况进行综合评审：其中每有一方面内容满足要求的得3.6分，该方面中每有一处存在不足的扣1.8分，最多扣3.6分，每有一方面内容缺失的该方面内容不得分。本项最多得18分。 注：(1)以上内容满足要求是指①方案根据本项目实际需求编制，内容完整无缺失和不足；②内容切合项目背景、项目需求以及市场供应情况发现问题并提出合理化的专业技术建议或者解决方案；(2)存在不足是指：①内容生搬硬造，与本项目无关；②涉及内容无重点，未能体现出本项目的实际需求；③项目名称、实施地点、政策、规范标准与本项目不匹配等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履约能力及相关证明材料.docx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供应商2022年1月1日（含）至今（响应文件提交截止之日止），每提供一个类似项目履约经验的得3分，本项最多得9分。 注：提供合同关键页（关键页指合同首页、体现内容页面、签章页）复印件并盖章；以合同签订时间为准。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履约能力及相关证明材料.docx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磋商报价得分=(磋商基准价/最后磋商报价)×20%×100； 注：项目评审过程中，不得去掉最后报价中的最高报价和最低报价。</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详见附件：技术、服务、商务应答表.docx</w:t>
      </w:r>
    </w:p>
    <w:p>
      <w:pPr>
        <w:pStyle w:val="null3"/>
        <w:ind w:firstLine="960"/>
        <w:jc w:val="left"/>
      </w:pPr>
      <w:r>
        <w:rPr>
          <w:rFonts w:ascii="仿宋_GB2312" w:hAnsi="仿宋_GB2312" w:cs="仿宋_GB2312" w:eastAsia="仿宋_GB2312"/>
        </w:rPr>
        <w:t>详见附件：履约能力及相关证明材料.docx</w:t>
      </w:r>
    </w:p>
    <w:p>
      <w:pPr>
        <w:pStyle w:val="null3"/>
        <w:ind w:firstLine="960"/>
        <w:jc w:val="left"/>
      </w:pPr>
      <w:r>
        <w:rPr>
          <w:rFonts w:ascii="仿宋_GB2312" w:hAnsi="仿宋_GB2312" w:cs="仿宋_GB2312" w:eastAsia="仿宋_GB2312"/>
        </w:rPr>
        <w:t>详见附件：实质性要求承诺.docx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