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版本号：N510106202500005120250414001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第九届中国成都国际非物质文化遗产节（金牛区分会场）系列活动策划服务项目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N5101062025000051</w:t>
      </w:r>
    </w:p>
    <w:p>
      <w:pPr>
        <w:pStyle w:val="null3"/>
        <w:jc w:val="center"/>
        <w:outlineLvl w:val="2"/>
      </w:pPr>
      <w:r>
        <w:rPr>
          <w:rFonts w:ascii="仿宋_GB2312" w:hAnsi="仿宋_GB2312" w:cs="仿宋_GB2312" w:eastAsia="仿宋_GB2312"/>
          <w:sz w:val="28"/>
          <w:b/>
        </w:rPr>
        <w:t>成都市金牛区文化馆</w:t>
      </w:r>
    </w:p>
    <w:p>
      <w:pPr>
        <w:pStyle w:val="null3"/>
        <w:jc w:val="center"/>
        <w:outlineLvl w:val="2"/>
      </w:pPr>
      <w:r>
        <w:rPr>
          <w:rFonts w:ascii="仿宋_GB2312" w:hAnsi="仿宋_GB2312" w:cs="仿宋_GB2312" w:eastAsia="仿宋_GB2312"/>
          <w:sz w:val="28"/>
          <w:b/>
        </w:rPr>
        <w:t>四川乾新招投标代理有限公司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四川乾新招投标代理有限公司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成都市金牛区文化馆</w:t>
      </w:r>
      <w:r>
        <w:rPr>
          <w:rFonts w:ascii="仿宋_GB2312" w:hAnsi="仿宋_GB2312" w:cs="仿宋_GB2312" w:eastAsia="仿宋_GB2312"/>
        </w:rPr>
        <w:t xml:space="preserve"> 委托，拟对 </w:t>
      </w:r>
      <w:r>
        <w:rPr>
          <w:rFonts w:ascii="仿宋_GB2312" w:hAnsi="仿宋_GB2312" w:cs="仿宋_GB2312" w:eastAsia="仿宋_GB2312"/>
        </w:rPr>
        <w:t>第九届中国成都国际非物质文化遗产节（金牛区分会场）系列活动策划服务项目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成都市金牛区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N5101062025000051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第九届中国成都国际非物质文化遗产节（金牛区分会场）系列活动策划服务项目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统筹金牛特色非遗和地标性文旅载体，联动非物质文化遗产资源，以“雅韵非遗·风华金牛”为核心主题，在金牛全域构建“2+4+N”总体活动框架，面向全体非遗人和市民群众开展一系列丰富多彩的非遗展示和体验活动，举办一场全民参与、全民共享的非遗盛会，以“非遗”为媒，赋能城市发展新动能，助力擦亮“文半城”城市名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成都市金牛区文化馆</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成都市金牛区茶店子西街34号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郑丽丽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028-87520292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四川乾新招投标代理有限公司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四川省成都市武侯区成都市高新区吉庆三路333号蜀都中心二期一号楼一单元401号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郭婉莹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028-84638556转630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①根据《政府采购代理机构管理暂行办法》(财库〔2018〕2号)第十五条、四川省财政厅关于印发《四川省政府采购营商环境指标提升专项行动工作方案》的通知(川财采〔2020〕74号)规定以及招标代理委托协议约定，本项目招标代理服务费由成交供应商支付，供应商的报价应当包含招标代理服务费。 (2)收取标准：①招标代理服务费以成本支出加合理利润为原则，以实际成交总金额为计费基数，按照下列收费标准收取：100万(不含)以下费率为1.5%。 账户信息： 账 户 名：四川乾新招投标代理有限公司 开 户 行：招商银行成都分行天府大道支行 银行账号：1289 0768 1810 101 特别提醒：此账号为本项目收取招标代理服务费的唯一账号，请供应商认真核对，谨防假冒，避免错误。另，我公司从未委托任何第三方机构或个人收取招标代理服务费。供应商未按上述要求支付招标代理服务费所造成的一切损失自行承担。</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成都市金牛区文化馆</w:t>
      </w:r>
      <w:r>
        <w:rPr>
          <w:rFonts w:ascii="仿宋_GB2312" w:hAnsi="仿宋_GB2312" w:cs="仿宋_GB2312" w:eastAsia="仿宋_GB2312"/>
        </w:rPr>
        <w:t xml:space="preserve"> 和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成都市金牛区文化馆</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四川乾新招投标代理有限公司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供应商完成所有合同内容，且供应商提出验收申请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 号)及磋商文件相关规定组织验收。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包括采购内容、具体技术参数指标（技术服务要求）等涉及本项目质量的所有内容。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2.如验收合格，双方签署验收报告； 3.项目验收结果合格的，供应商凭《验收报告》办理相关手续；验收不合格且拒不整改的，将不予支付采购资金，还可能上报本项目同级财政部门按照政府采购法律法规等有关规定给予行政处罚； </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磋商文件的质量要求和技术指标(包括每一项技术和商务要求的履约情况)、供应商的响应文件及承诺与本合同约定标准进行验收；采购双方如对质量要求和技术指标的约定标准有相互抵触或异议的事项，由采购人在国家有关规定、采购文件、响应文件及承诺与采购合同约定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 号)及磋商文件相关规定组织验收。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成都市金牛区文化馆</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联系人：谢旭</w:t>
      </w:r>
    </w:p>
    <w:p>
      <w:pPr>
        <w:pStyle w:val="null3"/>
        <w:jc w:val="left"/>
      </w:pPr>
      <w:r>
        <w:rPr>
          <w:rFonts w:ascii="仿宋_GB2312" w:hAnsi="仿宋_GB2312" w:cs="仿宋_GB2312" w:eastAsia="仿宋_GB2312"/>
        </w:rPr>
        <w:t>联系电话：028-84638556、84882960转616</w:t>
      </w:r>
    </w:p>
    <w:p>
      <w:pPr>
        <w:pStyle w:val="null3"/>
        <w:jc w:val="left"/>
      </w:pPr>
      <w:r>
        <w:rPr>
          <w:rFonts w:ascii="仿宋_GB2312" w:hAnsi="仿宋_GB2312" w:cs="仿宋_GB2312" w:eastAsia="仿宋_GB2312"/>
        </w:rPr>
        <w:t>地址：四川省成都市市本级成都市高新区吉庆三路333号蜀都中心二期一号楼一单元401号</w:t>
      </w:r>
    </w:p>
    <w:p>
      <w:pPr>
        <w:pStyle w:val="null3"/>
        <w:jc w:val="left"/>
      </w:pPr>
      <w:r>
        <w:rPr>
          <w:rFonts w:ascii="仿宋_GB2312" w:hAnsi="仿宋_GB2312" w:cs="仿宋_GB2312" w:eastAsia="仿宋_GB2312"/>
        </w:rPr>
        <w:t>邮编：610041；邮箱：scqxzb@163.com</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C06030700 群众文化活动服务</w:t>
            </w:r>
          </w:p>
        </w:tc>
        <w:tc>
          <w:tcPr>
            <w:tcW w:type="dxa" w:w="821"/>
          </w:tcPr>
          <w:p>
            <w:pPr>
              <w:pStyle w:val="null3"/>
              <w:jc w:val="left"/>
            </w:pPr>
            <w:r>
              <w:rPr>
                <w:rFonts w:ascii="仿宋_GB2312" w:hAnsi="仿宋_GB2312" w:cs="仿宋_GB2312" w:eastAsia="仿宋_GB2312"/>
              </w:rPr>
              <w:t>第九届中国成都国际非物质文化遗产节（金牛区分会场）系列活动策划服务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第九届中国成都国际非物质文化遗产节（金牛区分会场）系列活动策划服务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标的名称：第九届中国成都国际非物质文化遗产节（金牛区分会场）系列活动策划服务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ind w:firstLine="480"/>
              <w:jc w:val="left"/>
            </w:pPr>
            <w:r>
              <w:rPr>
                <w:rFonts w:ascii="仿宋_GB2312" w:hAnsi="仿宋_GB2312" w:cs="仿宋_GB2312" w:eastAsia="仿宋_GB2312"/>
                <w:sz w:val="24"/>
              </w:rPr>
              <w:t>1.主场活动：新金牛公园（主会场活动：主舞台节目以集体节目为主，节目总数不少于10个；联动辖区学校组织学生参演，学校节目不少于3个，每个节目人数不低于15人；非遗市集部分：要求组织已入列金牛区级非遗名录的代表性项目以及按照采购人需求邀请8名政府授牌的非遗代表性传承人，每个展位不低于2*2米，摆展不低于3天。）提供高清视频录制服务不低于20分钟。</w:t>
            </w:r>
          </w:p>
          <w:p>
            <w:pPr>
              <w:pStyle w:val="null3"/>
              <w:ind w:firstLine="480"/>
              <w:jc w:val="left"/>
            </w:pPr>
            <w:r>
              <w:rPr>
                <w:rFonts w:ascii="仿宋_GB2312" w:hAnsi="仿宋_GB2312" w:cs="仿宋_GB2312" w:eastAsia="仿宋_GB2312"/>
                <w:sz w:val="24"/>
              </w:rPr>
              <w:t>2.分会场：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1）抚琴西南街区</w:t>
            </w:r>
          </w:p>
          <w:p>
            <w:pPr>
              <w:pStyle w:val="null3"/>
              <w:ind w:firstLine="480"/>
              <w:jc w:val="left"/>
            </w:pPr>
            <w:r>
              <w:rPr>
                <w:rFonts w:ascii="仿宋_GB2312" w:hAnsi="仿宋_GB2312" w:cs="仿宋_GB2312" w:eastAsia="仿宋_GB2312"/>
                <w:sz w:val="24"/>
              </w:rPr>
              <w:t>提供高清视频录制服务不低于</w:t>
            </w:r>
            <w:r>
              <w:rPr>
                <w:rFonts w:ascii="仿宋_GB2312" w:hAnsi="仿宋_GB2312" w:cs="仿宋_GB2312" w:eastAsia="仿宋_GB2312"/>
                <w:sz w:val="24"/>
              </w:rPr>
              <w:t>10分钟。制作适配端午节City Walk标识、氛围装置、打卡装置、小场景或小景观不低于3个。纸质物料不低于500份。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2）永陵博物馆—西安路美食街—枣子巷</w:t>
            </w:r>
          </w:p>
          <w:p>
            <w:pPr>
              <w:pStyle w:val="null3"/>
              <w:ind w:firstLine="480"/>
              <w:jc w:val="left"/>
            </w:pPr>
            <w:r>
              <w:rPr>
                <w:rFonts w:ascii="仿宋_GB2312" w:hAnsi="仿宋_GB2312" w:cs="仿宋_GB2312" w:eastAsia="仿宋_GB2312"/>
                <w:sz w:val="24"/>
              </w:rPr>
              <w:t>线下宣发打卡点不低于</w:t>
            </w:r>
            <w:r>
              <w:rPr>
                <w:rFonts w:ascii="仿宋_GB2312" w:hAnsi="仿宋_GB2312" w:cs="仿宋_GB2312" w:eastAsia="仿宋_GB2312"/>
                <w:sz w:val="24"/>
              </w:rPr>
              <w:t>6个，宣传礼品发放不低于120份，纸质物料不低于500份。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3）戏曲赏析</w:t>
            </w:r>
          </w:p>
          <w:p>
            <w:pPr>
              <w:pStyle w:val="null3"/>
              <w:ind w:firstLine="480"/>
              <w:jc w:val="left"/>
            </w:pPr>
            <w:r>
              <w:rPr>
                <w:rFonts w:ascii="仿宋_GB2312" w:hAnsi="仿宋_GB2312" w:cs="仿宋_GB2312" w:eastAsia="仿宋_GB2312"/>
                <w:sz w:val="24"/>
              </w:rPr>
              <w:t>在金牛区范围内不低于</w:t>
            </w:r>
            <w:r>
              <w:rPr>
                <w:rFonts w:ascii="仿宋_GB2312" w:hAnsi="仿宋_GB2312" w:cs="仿宋_GB2312" w:eastAsia="仿宋_GB2312"/>
                <w:sz w:val="24"/>
              </w:rPr>
              <w:t>400人的剧场组织非遗相关演出一场，演员需具有相关专业职称。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4）金琴老茶馆</w:t>
            </w:r>
          </w:p>
          <w:p>
            <w:pPr>
              <w:pStyle w:val="null3"/>
              <w:ind w:firstLine="480"/>
              <w:jc w:val="left"/>
            </w:pPr>
            <w:r>
              <w:rPr>
                <w:rFonts w:ascii="仿宋_GB2312" w:hAnsi="仿宋_GB2312" w:cs="仿宋_GB2312" w:eastAsia="仿宋_GB2312"/>
                <w:sz w:val="24"/>
              </w:rPr>
              <w:t>组织不低于</w:t>
            </w:r>
            <w:r>
              <w:rPr>
                <w:rFonts w:ascii="仿宋_GB2312" w:hAnsi="仿宋_GB2312" w:cs="仿宋_GB2312" w:eastAsia="仿宋_GB2312"/>
                <w:sz w:val="24"/>
              </w:rPr>
              <w:t>3个传统门类（非遗方面）的演出，节目不低于5个，个人和集体节目均包含在内。制作适配端午节City Walk标识、氛围装置、打卡装置、小场景或小景观不低于3个。纸质物料不低于500份。提供高清视频录制服务不低于10分钟。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5）府河书场</w:t>
            </w:r>
          </w:p>
          <w:p>
            <w:pPr>
              <w:pStyle w:val="null3"/>
              <w:ind w:firstLine="480"/>
              <w:jc w:val="left"/>
            </w:pPr>
            <w:r>
              <w:rPr>
                <w:rFonts w:ascii="仿宋_GB2312" w:hAnsi="仿宋_GB2312" w:cs="仿宋_GB2312" w:eastAsia="仿宋_GB2312"/>
                <w:sz w:val="24"/>
              </w:rPr>
              <w:t>制作适配端午节</w:t>
            </w:r>
            <w:r>
              <w:rPr>
                <w:rFonts w:ascii="仿宋_GB2312" w:hAnsi="仿宋_GB2312" w:cs="仿宋_GB2312" w:eastAsia="仿宋_GB2312"/>
                <w:sz w:val="24"/>
              </w:rPr>
              <w:t>City Walk标识、氛围装置、打卡装置、小场景或小景观不低于3个。纸质物料不低于500份。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6）成都市金牛区文化馆</w:t>
            </w:r>
          </w:p>
          <w:p>
            <w:pPr>
              <w:pStyle w:val="null3"/>
              <w:ind w:firstLine="480"/>
              <w:jc w:val="left"/>
            </w:pPr>
            <w:r>
              <w:rPr>
                <w:rFonts w:ascii="仿宋_GB2312" w:hAnsi="仿宋_GB2312" w:cs="仿宋_GB2312" w:eastAsia="仿宋_GB2312"/>
                <w:sz w:val="24"/>
              </w:rPr>
              <w:t>制作能够展示本区剪纸、刺绣等非遗名录历史渊源、工艺特点、当代价值、社会影响等方面的图文展板不低于</w:t>
            </w:r>
            <w:r>
              <w:rPr>
                <w:rFonts w:ascii="仿宋_GB2312" w:hAnsi="仿宋_GB2312" w:cs="仿宋_GB2312" w:eastAsia="仿宋_GB2312"/>
                <w:sz w:val="24"/>
              </w:rPr>
              <w:t>10个。纸质物料不低于500份。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7）成都露天音乐公园</w:t>
            </w:r>
          </w:p>
          <w:p>
            <w:pPr>
              <w:pStyle w:val="null3"/>
              <w:ind w:firstLine="480"/>
              <w:jc w:val="left"/>
            </w:pPr>
            <w:r>
              <w:rPr>
                <w:rFonts w:ascii="仿宋_GB2312" w:hAnsi="仿宋_GB2312" w:cs="仿宋_GB2312" w:eastAsia="仿宋_GB2312"/>
                <w:sz w:val="24"/>
              </w:rPr>
              <w:t>展示本区传统体育、游艺与杂技类非遗市级代表性项目</w:t>
            </w:r>
            <w:r>
              <w:rPr>
                <w:rFonts w:ascii="仿宋_GB2312" w:hAnsi="仿宋_GB2312" w:cs="仿宋_GB2312" w:eastAsia="仿宋_GB2312"/>
                <w:sz w:val="24"/>
              </w:rPr>
              <w:t>1个，组织参与人数不低于200人。制作适配端午节City Walk标识、氛围装置、打卡装置、小场景或小景观不低于3个。纸质物料不低于500份。提供高清视频录制服务不低于10分钟。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8）马鞍东路粽子一条街、茶店子粽子院落、西</w:t>
            </w:r>
            <w:r>
              <w:rPr>
                <w:rFonts w:ascii="仿宋_GB2312" w:hAnsi="仿宋_GB2312" w:cs="仿宋_GB2312" w:eastAsia="仿宋_GB2312"/>
                <w:sz w:val="24"/>
              </w:rPr>
              <w:t>安路粽文化微型博物馆</w:t>
            </w:r>
          </w:p>
          <w:p>
            <w:pPr>
              <w:pStyle w:val="null3"/>
              <w:ind w:firstLine="480"/>
              <w:jc w:val="left"/>
            </w:pPr>
            <w:r>
              <w:rPr>
                <w:rFonts w:ascii="仿宋_GB2312" w:hAnsi="仿宋_GB2312" w:cs="仿宋_GB2312" w:eastAsia="仿宋_GB2312"/>
                <w:sz w:val="24"/>
              </w:rPr>
              <w:t>制作适配端午节</w:t>
            </w:r>
            <w:r>
              <w:rPr>
                <w:rFonts w:ascii="仿宋_GB2312" w:hAnsi="仿宋_GB2312" w:cs="仿宋_GB2312" w:eastAsia="仿宋_GB2312"/>
                <w:sz w:val="24"/>
              </w:rPr>
              <w:t>City Walk标识、氛围装置、打卡装置、小场景或小景观不低于5个。纸质物料不低于500份。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9）文化与自然遗产日</w:t>
            </w:r>
          </w:p>
          <w:p>
            <w:pPr>
              <w:pStyle w:val="null3"/>
              <w:ind w:firstLine="480"/>
              <w:jc w:val="left"/>
            </w:pPr>
            <w:r>
              <w:rPr>
                <w:rFonts w:ascii="仿宋_GB2312" w:hAnsi="仿宋_GB2312" w:cs="仿宋_GB2312" w:eastAsia="仿宋_GB2312"/>
                <w:sz w:val="24"/>
              </w:rPr>
              <w:t>高清拍摄、抢救记录能充分展现本区各级各类非遗名录文化价值的活态展示全过程视频不低于</w:t>
            </w:r>
            <w:r>
              <w:rPr>
                <w:rFonts w:ascii="仿宋_GB2312" w:hAnsi="仿宋_GB2312" w:cs="仿宋_GB2312" w:eastAsia="仿宋_GB2312"/>
                <w:sz w:val="24"/>
              </w:rPr>
              <w:t>6个，每个视频不低于30秒、不超过1分30秒。</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left"/>
            </w:pPr>
            <w:r>
              <w:rPr>
                <w:rFonts w:ascii="仿宋_GB2312" w:hAnsi="仿宋_GB2312" w:cs="仿宋_GB2312" w:eastAsia="仿宋_GB2312"/>
                <w:sz w:val="24"/>
              </w:rPr>
              <w:t>成交供应商需负责配合做好上述活动的整体策划、宣传推广活动和具体活动执行工作：负责活动的执行团队、专家评委邀请、舞台搭建、舞美制作、灯光音响租赁、场地保障、设施设备、氛围营造、演职人员、现场执行物料制作、安全保障、后勤保障（盒饭、饮水、交通等）工作、负责活动宣传推广视频的策划、摄制及编辑工作以及证书、奖杯等设计制作、文创产品设计制作等。</w:t>
            </w:r>
          </w:p>
          <w:p>
            <w:pPr>
              <w:pStyle w:val="null3"/>
              <w:ind w:firstLine="480"/>
              <w:jc w:val="left"/>
            </w:pPr>
            <w:r>
              <w:rPr>
                <w:rFonts w:ascii="仿宋_GB2312" w:hAnsi="仿宋_GB2312" w:cs="仿宋_GB2312" w:eastAsia="仿宋_GB2312"/>
                <w:sz w:val="24"/>
              </w:rPr>
              <w:t>1.★组织策划</w:t>
            </w:r>
          </w:p>
          <w:p>
            <w:pPr>
              <w:pStyle w:val="null3"/>
              <w:ind w:firstLine="480"/>
              <w:jc w:val="left"/>
            </w:pPr>
            <w:r>
              <w:rPr>
                <w:rFonts w:ascii="仿宋_GB2312" w:hAnsi="仿宋_GB2312" w:cs="仿宋_GB2312" w:eastAsia="仿宋_GB2312"/>
                <w:sz w:val="24"/>
              </w:rPr>
              <w:t>供应商必须严格配合采购人要求组织策划、修改和完善活动方案，并根据方案内容按时按质执行，组织专业人员进行活动策划、文案撰写以及进度推进计划等，按采购人要求编制活动流程、规则和执行方案等，经采购人审定后方可执行。</w:t>
            </w:r>
          </w:p>
          <w:p>
            <w:pPr>
              <w:pStyle w:val="null3"/>
              <w:ind w:firstLine="480"/>
              <w:jc w:val="left"/>
            </w:pPr>
            <w:r>
              <w:rPr>
                <w:rFonts w:ascii="仿宋_GB2312" w:hAnsi="仿宋_GB2312" w:cs="仿宋_GB2312" w:eastAsia="仿宋_GB2312"/>
                <w:sz w:val="24"/>
              </w:rPr>
              <w:t>2.★活动执行</w:t>
            </w:r>
          </w:p>
          <w:p>
            <w:pPr>
              <w:pStyle w:val="null3"/>
              <w:ind w:firstLine="480"/>
              <w:jc w:val="left"/>
            </w:pPr>
            <w:r>
              <w:rPr>
                <w:rFonts w:ascii="仿宋_GB2312" w:hAnsi="仿宋_GB2312" w:cs="仿宋_GB2312" w:eastAsia="仿宋_GB2312"/>
                <w:sz w:val="24"/>
              </w:rPr>
              <w:t>供应商根据每场活动的具体情况和实际需求，负责按照采购人要求进行现场舞美设计以及舞台搭建、氛围营造、设备租赁、物料设计制作、安全保障、后勤保障、场地保障、交通保障等，提供每场活动现场照片直播服务，网络平台展播，对活动提供录制视频服务，保证稳定、专业。</w:t>
            </w:r>
          </w:p>
          <w:p>
            <w:pPr>
              <w:pStyle w:val="null3"/>
              <w:ind w:firstLine="480"/>
              <w:jc w:val="left"/>
            </w:pPr>
            <w:r>
              <w:rPr>
                <w:rFonts w:ascii="仿宋_GB2312" w:hAnsi="仿宋_GB2312" w:cs="仿宋_GB2312" w:eastAsia="仿宋_GB2312"/>
                <w:sz w:val="24"/>
              </w:rPr>
              <w:t>3.★舞台设施设备</w:t>
            </w:r>
          </w:p>
          <w:p>
            <w:pPr>
              <w:pStyle w:val="null3"/>
              <w:ind w:firstLine="480"/>
              <w:jc w:val="left"/>
            </w:pPr>
            <w:r>
              <w:rPr>
                <w:rFonts w:ascii="仿宋_GB2312" w:hAnsi="仿宋_GB2312" w:cs="仿宋_GB2312" w:eastAsia="仿宋_GB2312"/>
                <w:sz w:val="24"/>
              </w:rPr>
              <w:t>负责提供演出现场音响、话筒、耳麦、对讲机、灯光、切换台等设备，各项设备应达到演出专业效果，不能出现啸叫、断频等情况。具体设备清单根据实际需求，经采购人审定后实施，供应商无条件提供支持。</w:t>
            </w:r>
          </w:p>
          <w:p>
            <w:pPr>
              <w:pStyle w:val="null3"/>
              <w:ind w:firstLine="480"/>
              <w:jc w:val="left"/>
            </w:pPr>
            <w:r>
              <w:rPr>
                <w:rFonts w:ascii="仿宋_GB2312" w:hAnsi="仿宋_GB2312" w:cs="仿宋_GB2312" w:eastAsia="仿宋_GB2312"/>
                <w:sz w:val="24"/>
              </w:rPr>
              <w:t>4.★宣传推广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1）供应商需要对项目非遗系列活动撰写宣传推文和设计编辑1-2分钟 预热宣传视频；拍摄制作1个3-5分钟活动专题片；围绕活动精彩瞬间、非遗传承人技艺展示等制作1-2分钟短视频回顾不少于4个，成片分辨率不低于1080p，投放于各级新闻媒体及抖音、微信视频号、小红书等社交平台，总阅读量（浏览量）达到200万人次。内容和形式经采购人审定后，方可进行宣传发布与媒体推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2）非遗系列活动均需要进行新闻宣传报道，其中国家级新闻宣传报道不少于2篇，省级新闻宣传报道不少于4篇，市级新闻宣传报道不少于6篇。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3）宣传主视觉不少于2张，总效果图不少于8张。协调区（市）文旅局、文化站（中心）、馆外分馆等进行投放。</w:t>
            </w:r>
          </w:p>
          <w:p>
            <w:pPr>
              <w:pStyle w:val="null3"/>
              <w:ind w:firstLine="480"/>
              <w:jc w:val="left"/>
            </w:pPr>
            <w:r>
              <w:rPr>
                <w:rFonts w:ascii="仿宋_GB2312" w:hAnsi="仿宋_GB2312" w:cs="仿宋_GB2312" w:eastAsia="仿宋_GB2312"/>
                <w:sz w:val="24"/>
              </w:rPr>
              <w:t>5.★物料设计制作</w:t>
            </w:r>
          </w:p>
          <w:p>
            <w:pPr>
              <w:pStyle w:val="null3"/>
              <w:ind w:firstLine="480"/>
              <w:jc w:val="left"/>
            </w:pPr>
            <w:r>
              <w:rPr>
                <w:rFonts w:ascii="仿宋_GB2312" w:hAnsi="仿宋_GB2312" w:cs="仿宋_GB2312" w:eastAsia="仿宋_GB2312"/>
                <w:sz w:val="24"/>
              </w:rPr>
              <w:t>根据本项目活动的具体情况和实际需求，供应商需按照采购人要求组织专业人员对活动现场及户外平面宣传、氛围营造等进行专业设计，负责每场活动场地周边氛围营造方案，并负责安置在采购人指定地点。具体规模和内容形式由采购人确定。每场活动执行前，供应商需提交具体的设计方案、物料清单、数量等经采购人确认后，方可进行物料制作和氛围营造布置等。</w:t>
            </w:r>
          </w:p>
          <w:p>
            <w:pPr>
              <w:pStyle w:val="null3"/>
              <w:ind w:firstLine="480"/>
              <w:jc w:val="left"/>
            </w:pPr>
            <w:r>
              <w:rPr>
                <w:rFonts w:ascii="仿宋_GB2312" w:hAnsi="仿宋_GB2312" w:cs="仿宋_GB2312" w:eastAsia="仿宋_GB2312"/>
                <w:sz w:val="24"/>
              </w:rPr>
              <w:t>6.方案要求</w:t>
            </w:r>
          </w:p>
          <w:p>
            <w:pPr>
              <w:pStyle w:val="null3"/>
              <w:ind w:firstLine="480"/>
              <w:jc w:val="left"/>
            </w:pPr>
            <w:r>
              <w:rPr>
                <w:rFonts w:ascii="仿宋_GB2312" w:hAnsi="仿宋_GB2312" w:cs="仿宋_GB2312" w:eastAsia="仿宋_GB2312"/>
                <w:sz w:val="24"/>
              </w:rPr>
              <w:t>6.1供应商根据活动主题，提供针对本系列活动现场的舞台舞美视觉设计方案，包含：①非遗节金牛分会场系列活动方案；②项目舞台舞美设计效果图；③活动场地营造方案（整体氛围营造、活动主K设计图、宣传海报设计图、节目单设计图、导视牌设计图等，需附效果图）；④项目进度推进实施方案；⑤摄影摄像安排方案（机位、摄影摄像人员分工安排等）。</w:t>
            </w:r>
          </w:p>
          <w:p>
            <w:pPr>
              <w:pStyle w:val="null3"/>
              <w:ind w:firstLine="480"/>
              <w:jc w:val="left"/>
            </w:pPr>
            <w:r>
              <w:rPr>
                <w:rFonts w:ascii="仿宋_GB2312" w:hAnsi="仿宋_GB2312" w:cs="仿宋_GB2312" w:eastAsia="仿宋_GB2312"/>
                <w:sz w:val="24"/>
              </w:rPr>
              <w:t>6.2供应商根据系列主题及形式结合实际情况提供服务方案，包含：①新闻媒体宣传方案及社交平台阶段性宣传实施方案（需写明拟合作新闻媒体机构及社交平台）；②项目人员分工职责方案；③项目品牌推广活动方案（写明推广活动方案、宣传方案及预期达到效果和相关可合作社会平台及资源等）；</w:t>
            </w:r>
          </w:p>
          <w:p>
            <w:pPr>
              <w:pStyle w:val="null3"/>
              <w:ind w:firstLine="480"/>
              <w:jc w:val="left"/>
            </w:pPr>
            <w:r>
              <w:rPr>
                <w:rFonts w:ascii="仿宋_GB2312" w:hAnsi="仿宋_GB2312" w:cs="仿宋_GB2312" w:eastAsia="仿宋_GB2312"/>
                <w:sz w:val="24"/>
              </w:rPr>
              <w:t>6.3供应商针对本项目制定应急预案：包含①紧急情况分析及对应措施；②人员安排保障措施；③活动现场故障处理措施及控制措施。</w:t>
            </w:r>
          </w:p>
          <w:p>
            <w:pPr>
              <w:pStyle w:val="null3"/>
              <w:ind w:firstLine="480"/>
              <w:jc w:val="left"/>
            </w:pPr>
            <w:r>
              <w:rPr>
                <w:rFonts w:ascii="仿宋_GB2312" w:hAnsi="仿宋_GB2312" w:cs="仿宋_GB2312" w:eastAsia="仿宋_GB2312"/>
                <w:sz w:val="24"/>
              </w:rPr>
              <w:t>7.★获奖证书和奖杯制作</w:t>
            </w:r>
          </w:p>
          <w:p>
            <w:pPr>
              <w:pStyle w:val="null3"/>
              <w:ind w:firstLine="480"/>
              <w:jc w:val="left"/>
            </w:pPr>
            <w:r>
              <w:rPr>
                <w:rFonts w:ascii="仿宋_GB2312" w:hAnsi="仿宋_GB2312" w:cs="仿宋_GB2312" w:eastAsia="仿宋_GB2312"/>
                <w:sz w:val="24"/>
              </w:rPr>
              <w:t>供应商需根据采购人需求定制颁奖活动证书及奖杯制作内容，需与活动风格和主题相契合，具体制作清单根据实际需求，经采购人确认审定后实施。</w:t>
            </w:r>
          </w:p>
          <w:p>
            <w:pPr>
              <w:pStyle w:val="null3"/>
              <w:ind w:firstLine="480"/>
              <w:jc w:val="left"/>
            </w:pPr>
            <w:r>
              <w:rPr>
                <w:rFonts w:ascii="仿宋_GB2312" w:hAnsi="仿宋_GB2312" w:cs="仿宋_GB2312" w:eastAsia="仿宋_GB2312"/>
                <w:sz w:val="24"/>
              </w:rPr>
              <w:t>8.人员要求</w:t>
            </w:r>
          </w:p>
          <w:p>
            <w:pPr>
              <w:pStyle w:val="null3"/>
              <w:ind w:firstLine="480"/>
              <w:jc w:val="left"/>
            </w:pPr>
            <w:r>
              <w:rPr>
                <w:rFonts w:ascii="仿宋_GB2312" w:hAnsi="仿宋_GB2312" w:cs="仿宋_GB2312" w:eastAsia="仿宋_GB2312"/>
                <w:sz w:val="24"/>
              </w:rPr>
              <w:t>8.1项目经理：供应商为本项目至少配备项目经理1名，具有策划及从事类似活动等相关工作经验。</w:t>
            </w:r>
          </w:p>
          <w:p>
            <w:pPr>
              <w:pStyle w:val="null3"/>
              <w:ind w:firstLine="480"/>
              <w:jc w:val="left"/>
            </w:pPr>
            <w:r>
              <w:rPr>
                <w:rFonts w:ascii="仿宋_GB2312" w:hAnsi="仿宋_GB2312" w:cs="仿宋_GB2312" w:eastAsia="仿宋_GB2312"/>
                <w:sz w:val="24"/>
              </w:rPr>
              <w:t>8.2技术人员团队：舞台技术人员不少于4名，从业年限应不低于2年；每场活动配备现场统筹协调、后勤保障等工作人员不少于8名。</w:t>
            </w:r>
          </w:p>
          <w:p>
            <w:pPr>
              <w:pStyle w:val="null3"/>
              <w:ind w:firstLine="480"/>
              <w:jc w:val="left"/>
            </w:pPr>
            <w:r>
              <w:rPr>
                <w:rFonts w:ascii="仿宋_GB2312" w:hAnsi="仿宋_GB2312" w:cs="仿宋_GB2312" w:eastAsia="仿宋_GB2312"/>
                <w:sz w:val="24"/>
              </w:rPr>
              <w:t>8.3★本次响应的项目经理及技术团队未经采购人同意不得随意更换，并书面承诺拟派人员与实际执行人员一致。若因特殊原因拟更换的，须书面向采购人提出申请，经采购人同意后，方可更换。如无特殊情况未经采购人批准擅自更换的，视同拒绝履行政府采购合同，采购人可解除合同，并将依法追究法律责任（供应商在响应文件中提供单独承诺函并进行电子签章，格式自拟）。</w:t>
            </w:r>
          </w:p>
          <w:p>
            <w:pPr>
              <w:pStyle w:val="null3"/>
              <w:ind w:firstLine="480"/>
              <w:jc w:val="left"/>
            </w:pPr>
            <w:r>
              <w:rPr>
                <w:rFonts w:ascii="仿宋_GB2312" w:hAnsi="仿宋_GB2312" w:cs="仿宋_GB2312" w:eastAsia="仿宋_GB2312"/>
                <w:sz w:val="24"/>
              </w:rPr>
              <w:t>8.4主持人：每场活动提供不少于2名具有公共文化服务类文艺演出活动、文化惠民活动相关主持经验的具备专业能力的主持人。</w:t>
            </w:r>
          </w:p>
          <w:p>
            <w:pPr>
              <w:pStyle w:val="null3"/>
              <w:ind w:firstLine="480"/>
              <w:jc w:val="left"/>
            </w:pPr>
            <w:r>
              <w:rPr>
                <w:rFonts w:ascii="仿宋_GB2312" w:hAnsi="仿宋_GB2312" w:cs="仿宋_GB2312" w:eastAsia="仿宋_GB2312"/>
                <w:sz w:val="24"/>
              </w:rPr>
              <w:t>9.★项目资料收集</w:t>
            </w:r>
          </w:p>
          <w:p>
            <w:pPr>
              <w:pStyle w:val="null3"/>
              <w:ind w:firstLine="480"/>
              <w:jc w:val="left"/>
            </w:pPr>
            <w:r>
              <w:rPr>
                <w:rFonts w:ascii="仿宋_GB2312" w:hAnsi="仿宋_GB2312" w:cs="仿宋_GB2312" w:eastAsia="仿宋_GB2312"/>
                <w:sz w:val="24"/>
              </w:rPr>
              <w:t>9.1供应商负责完成所有活动的图文、影音等资料收集汇总工作，并提交每场活动项目总结资料等文字材料（为项目提供不少于1个移动硬盘储存设备）。供应商应配备专职人员进行摄影、摄像，并收集每场活动执行全流程中的策划设计及执行方案、现场活动、宣传推广、媒体报道、团队工作、现场观众及线上线下活动数据等图文、影音资料，上述存档资料保存不少于3年；每个活动完成后，供应商需随机对受众进行满意度问卷调查，每次问卷应不少于100份，总体满意度应不低于95%。</w:t>
            </w:r>
          </w:p>
          <w:p>
            <w:pPr>
              <w:pStyle w:val="null3"/>
              <w:ind w:firstLine="480"/>
              <w:jc w:val="left"/>
            </w:pPr>
            <w:r>
              <w:rPr>
                <w:rFonts w:ascii="仿宋_GB2312" w:hAnsi="仿宋_GB2312" w:cs="仿宋_GB2312" w:eastAsia="仿宋_GB2312"/>
                <w:sz w:val="24"/>
              </w:rPr>
              <w:t>9.2供应商需汇总本项目重点新闻报道稿件、活动现场图片、群众参与情况及满意度调查等编辑成册，供展示及保存。</w:t>
            </w:r>
          </w:p>
          <w:p>
            <w:pPr>
              <w:pStyle w:val="null3"/>
              <w:ind w:firstLine="480"/>
              <w:jc w:val="left"/>
            </w:pPr>
            <w:r>
              <w:rPr>
                <w:rFonts w:ascii="仿宋_GB2312" w:hAnsi="仿宋_GB2312" w:cs="仿宋_GB2312" w:eastAsia="仿宋_GB2312"/>
                <w:sz w:val="24"/>
              </w:rPr>
              <w:t>10.★安全保障</w:t>
            </w:r>
          </w:p>
          <w:p>
            <w:pPr>
              <w:pStyle w:val="null3"/>
              <w:ind w:firstLine="480"/>
              <w:jc w:val="left"/>
            </w:pPr>
            <w:r>
              <w:rPr>
                <w:rFonts w:ascii="仿宋_GB2312" w:hAnsi="仿宋_GB2312" w:cs="仿宋_GB2312" w:eastAsia="仿宋_GB2312"/>
                <w:sz w:val="24"/>
              </w:rPr>
              <w:t>供应商需签订安全责任承诺书，负责做好项目执行过程中的人身安全和财产安全保障工作。项目执行期间，供应商必须保证活动现场、设备设施、人员等的安全，按活动要求维持活动现场秩序，保障活动现场安全顺利进行，活动期间现场安全责任由成交供应商负责。如因供应商在项目执行过程中的疏忽、失职等故意或过失原因给采购人造成损失或侵害，包括但不限于采购人本身的人身、财产损失和由此而导致的采购人对任何第三方的法律责任等，供应商对此均应承担全部的赔偿责任；供应商项目执行工作人员、施工人员和现场物料等安全责任由供应商自行承担。</w:t>
            </w:r>
          </w:p>
          <w:p>
            <w:pPr>
              <w:pStyle w:val="null3"/>
              <w:ind w:firstLine="480"/>
              <w:jc w:val="left"/>
            </w:pPr>
            <w:r>
              <w:rPr>
                <w:rFonts w:ascii="仿宋_GB2312" w:hAnsi="仿宋_GB2312" w:cs="仿宋_GB2312" w:eastAsia="仿宋_GB2312"/>
                <w:sz w:val="24"/>
              </w:rPr>
              <w:t>11.★其他要求：</w:t>
            </w:r>
          </w:p>
          <w:p>
            <w:pPr>
              <w:pStyle w:val="null3"/>
              <w:ind w:firstLine="480"/>
              <w:jc w:val="left"/>
            </w:pPr>
            <w:r>
              <w:rPr>
                <w:rFonts w:ascii="仿宋_GB2312" w:hAnsi="仿宋_GB2312" w:cs="仿宋_GB2312" w:eastAsia="仿宋_GB2312"/>
                <w:sz w:val="24"/>
              </w:rPr>
              <w:t>11.1活动执行服务形式由采购人确定，供应商的具体执行服务须依照采购人最新要求执行。</w:t>
            </w:r>
          </w:p>
          <w:p>
            <w:pPr>
              <w:pStyle w:val="null3"/>
              <w:ind w:firstLine="480"/>
              <w:jc w:val="left"/>
            </w:pPr>
            <w:r>
              <w:rPr>
                <w:rFonts w:ascii="仿宋_GB2312" w:hAnsi="仿宋_GB2312" w:cs="仿宋_GB2312" w:eastAsia="仿宋_GB2312"/>
                <w:sz w:val="24"/>
              </w:rPr>
              <w:t>11.2供应商应全力保障项目所有活动的质量和效果，执行项目时应当完全满足采购人的相关项目需求及相关技术要求及实质性条款，若项目执行期间，供应商的实际执行能力不能达到项目相关质量要求或出现不配合采购人工作，时间拖沓、内容执行不到位等现象，采购人有权要求供应商进行整改；如经整改仍然达不到基本质量标准要求，采购人有权终止与供应商的合作。若由于供应商原因导致采购人项目不能按期完成，采购人有权要求供应商将全部合同金额予以退还。</w:t>
            </w:r>
          </w:p>
          <w:p>
            <w:pPr>
              <w:pStyle w:val="null3"/>
              <w:ind w:firstLine="480"/>
              <w:jc w:val="left"/>
            </w:pPr>
            <w:r>
              <w:rPr>
                <w:rFonts w:ascii="仿宋_GB2312" w:hAnsi="仿宋_GB2312" w:cs="仿宋_GB2312" w:eastAsia="仿宋_GB2312"/>
                <w:sz w:val="24"/>
              </w:rPr>
              <w:t>11.3供应商保证涉及本项目的服务措施等，均不存在侵害他人合法权益的情形，包括不违反法律法规及政策的相关规定，否则供应商应承担违约责任，负担由此而产生的一切责任，包括经济责任等，采购人有权解除本合同，要求供应商退还已收取的全部费用。</w:t>
            </w:r>
          </w:p>
          <w:p>
            <w:pPr>
              <w:pStyle w:val="null3"/>
              <w:ind w:firstLine="480"/>
              <w:jc w:val="left"/>
            </w:pPr>
            <w:r>
              <w:rPr>
                <w:rFonts w:ascii="仿宋_GB2312" w:hAnsi="仿宋_GB2312" w:cs="仿宋_GB2312" w:eastAsia="仿宋_GB2312"/>
                <w:sz w:val="24"/>
              </w:rPr>
              <w:t>11.4供应商需在每场活动结束后按照采购人要求提供总结报告，全部活动结束后提供整体总结报告、市民满意度调查表、活动照片、视频材料等资料，以采购人要求的形式交付采购人使用。</w:t>
            </w:r>
          </w:p>
          <w:p>
            <w:pPr>
              <w:pStyle w:val="null3"/>
              <w:ind w:firstLine="480"/>
              <w:jc w:val="left"/>
            </w:pPr>
            <w:r>
              <w:rPr>
                <w:rFonts w:ascii="仿宋_GB2312" w:hAnsi="仿宋_GB2312" w:cs="仿宋_GB2312" w:eastAsia="仿宋_GB2312"/>
                <w:sz w:val="24"/>
              </w:rPr>
              <w:t>12.履约经验要求</w:t>
            </w:r>
          </w:p>
          <w:p>
            <w:pPr>
              <w:pStyle w:val="null3"/>
              <w:ind w:firstLine="480"/>
              <w:jc w:val="left"/>
            </w:pPr>
            <w:r>
              <w:rPr>
                <w:rFonts w:ascii="仿宋_GB2312" w:hAnsi="仿宋_GB2312" w:cs="仿宋_GB2312" w:eastAsia="仿宋_GB2312"/>
                <w:sz w:val="24"/>
              </w:rPr>
              <w:t>供应商需提供自</w:t>
            </w:r>
            <w:r>
              <w:rPr>
                <w:rFonts w:ascii="仿宋_GB2312" w:hAnsi="仿宋_GB2312" w:cs="仿宋_GB2312" w:eastAsia="仿宋_GB2312"/>
                <w:sz w:val="24"/>
              </w:rPr>
              <w:t>2021年1月1日（含）至今类似项目履约经验的证明材料（类似项目指公共文化服务类文艺演出活动、文化惠民活动组织策划执行）。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政府采购合同签订生效起至2025年7月30日完成全部工作内容。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详见采购文件第2章2.6.6。</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1、预付款，合同签订后，待政府采购订单审批通过，采购人收到成交供应商提供有效发票后10个工作日内，达到付款条件起10日内，支付合同总金额的70.00%</w:t>
            </w:r>
          </w:p>
          <w:p>
            <w:pPr>
              <w:pStyle w:val="null3"/>
              <w:jc w:val="left"/>
            </w:pPr>
            <w:r>
              <w:rPr>
                <w:rFonts w:ascii="仿宋_GB2312" w:hAnsi="仿宋_GB2312" w:cs="仿宋_GB2312" w:eastAsia="仿宋_GB2312"/>
              </w:rPr>
              <w:t>2、尾款，活动执行完成后供应商提供项目执行情况总结及相关资料，由采购人进行项目验收及考核，验收合格、考核通过且收到供应商提供的有效发票后10个工作日内，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1.乙方不能按时完成工作内容而违约的，除应及时完成工作内容外，应向甲方支付应收金额万分之一/天的违约金；未能按时完工超过30天，甲方有权终止合同。 2.乙方支付的违约金不足以弥补甲方损失的，还应按甲方损失尚未弥补的部分，支付赔偿金给甲方。 3.如出现下列情况，甲方有权停止付款、收回已支付的资金、追究乙方违约责任。 3.1乙方验收考核不合格，整改后仍无法达到项目的要求； 3.2乙方申请拨款时或财务审计时提供虚假的或不完整的资料； 3.3乙方项目资金的使用不符合协议书及其附件的规定。 4.有下列情形之一的，当事人可以解除合同： 4.1因不可抗力致使不能实现合同目的(由于非供应商或采购人原因，致使合同实质性条款无法实现的)； 4.2当事人一方迟延履行主要债务，经催告后在合理期限内仍未履行； 4.3当事人一方迟延履行债务或者有其他违约行为致使不能实现合同目的； 4.4供应商未按时提交活动实施具体方案，影响活动推进开展的； 4.5 供应商连续2次未通过考核，终止项目合作，供应商退还本项目全部合同金额；若造成相关损失的，采购人有权要求供应商承担所有赔偿责任。 4.6 法律规定的其他情形。 二、解决争议的方法 合同履行期间,若双方发生争议，可协商或由有关部门调解解决，协商或调解不成的， 向采购人所在地有管辖权的人民法院起诉。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诉受理单位：金牛区财政局；联系电话：028-87705190；地址：金牛区沙湾路65号；邮编：610036；注：①供应商投诉应当有明确的请求和必要的证明材料。供应商投诉的事项不得超出已质疑事项的范围，须符合《政府采购质疑和投诉办法》(财政部令第94号)规定，并使用财政部下发《投诉书》范本，格式详见附件。②供应商可通过在线、现场、邮寄、邮箱等多种方式提起投诉。 2.因政采一体化平台固化原因，本章报价要求中“★注：供应商响应产品应当明确品牌和规格型号并指向唯一产品，不能指向唯一产品的，应通过报价表备注栏补充说明。”条款无法删除；本项目为服务类采购项目，不适用于该规定，供应商无需响应该要求，评审小组亦无需对供应商是否响应或满足此要求进行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拟签订的合同文本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提供“营业执照”影印件；未换证的提供“营业执照、税务登记证、组织机构代码证”影印件；若为自然人：提供“身份证明材料”；若为事业法人：提供“统一社会信用代码法人登记证书”影印件；未换证的提交“事业法人证书、组织机构代码证”影印件；若为其他组织：提供“对应主管部门颁发的准许执业证明文件或营业执照”影印件。</w:t>
              <w:br/>
              <w:t>注：1.以上证明材料应满足此条要求：影印件进行电子签章；</w:t>
              <w:br/>
              <w:t>2.根据国务院办公厅关于加快推进“多证合一”改革的指导意见(国办发〔2017〕41号)等政策要求，若资格要求涉及的登记、备案等有关事项和各类证照已实行多证合一的，提供多证合一证照影印件。</w:t>
            </w:r>
          </w:p>
        </w:tc>
        <w:tc>
          <w:tcPr>
            <w:tcW w:type="dxa" w:w="1910"/>
          </w:tcPr>
          <w:p>
            <w:pPr>
              <w:pStyle w:val="null3"/>
              <w:jc w:val="left"/>
            </w:pPr>
            <w:r>
              <w:rPr>
                <w:rFonts w:ascii="仿宋_GB2312" w:hAnsi="仿宋_GB2312" w:cs="仿宋_GB2312" w:eastAsia="仿宋_GB2312"/>
              </w:rPr>
              <w:t>响应文件封面,具有独立承担民事责任的能力的证明材料.docx,投标（响应）函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因系统固化原因，序号1无法编辑，本项目实质性审查以此处描述为准。 1、采购文件中没有要求供应商需要提供承诺函或证明资料进行响应的实质性条款，供应商根据系统给定的格式文件“投标（响应）函、实质性要求承诺、技术、服务、商务应答表”默认响应即可。2、采购文件如要求供应商需要提供承诺函或证明资料进行响应的实质性条款，则以供应商提供的承诺函或证明资料为准（如：“投标（响应）函、实质性要求承诺”中已经载明了相关承诺的，供应商可以不用重复提供承诺）。</w:t>
            </w:r>
          </w:p>
        </w:tc>
        <w:tc>
          <w:tcPr>
            <w:tcW w:type="dxa" w:w="1910"/>
          </w:tcPr>
          <w:p>
            <w:pPr>
              <w:pStyle w:val="null3"/>
              <w:jc w:val="left"/>
            </w:pPr>
            <w:r>
              <w:rPr>
                <w:rFonts w:ascii="仿宋_GB2312" w:hAnsi="仿宋_GB2312" w:cs="仿宋_GB2312" w:eastAsia="仿宋_GB2312"/>
              </w:rPr>
              <w:t>技术、服务、商务应答表.docx,实质性要求承诺.docx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1.项目经理（1人）：供应商为本项目配备的项目经理具有3年（含）-5年（不含）公共文化服务活动工作经验得3分，具有5年（含）以上公共文化服务活动经验得6分，本项最多得6分。 注：提供以上人员的工作经验证明材料及在职证明。 2.技术人员团队（除项目经理外）：①配备音响师得1分；②配备舞台技术工作人员得1分；③配备执行工作人员8人得4分，不满足8人不得分；④在满足上述①～③项的基础上每增加一名技术人员加1分，最多加2分；本项最多得8分。 注：以上人员不重复计分，一人多岗位按1人计分1次，以《人员配置表》为准。 3.演员团队：供应商为本项目配备的演员团队中每有1名国家演艺职称的在职演员具有初级职称得2分，具有中级职称得3分，获副高级及以上职称得4分；本项最多得12分。 注：提供《人员配置情况表》及对应人员资格证书影印件并进行电子签章。 4.供应商在满足实质性要求的基础上每增加1个政府授牌的非遗代表性传承人得1分，本项最多得8分。 注：提供承诺函并进行电子签章。上述1～4项人员不重复计分，若重复按最高分计取。</w:t>
            </w:r>
          </w:p>
        </w:tc>
        <w:tc>
          <w:tcPr>
            <w:tcW w:type="dxa" w:w="831"/>
          </w:tcPr>
          <w:p>
            <w:pPr>
              <w:pStyle w:val="null3"/>
              <w:jc w:val="center"/>
            </w:pPr>
            <w:r>
              <w:rPr>
                <w:rFonts w:ascii="仿宋_GB2312" w:hAnsi="仿宋_GB2312" w:cs="仿宋_GB2312" w:eastAsia="仿宋_GB2312"/>
              </w:rPr>
              <w:t>34.0000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供应商提供2021年1月1日(含)以来具有类似项目履约经验证明材料，每有1份履约经验证明材料得1分，最多得6分。 注：①提供中标（成交）通知书影印件或完整项目合同影印件及至少一次收款凭证复印件，并进行电子签章。②类似项目履约经验指：文艺演出活动、文化惠民活动的组织策划执行。③时间以中标（成交）通知书落款时间或合同签订时间为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履约经验及相关证明.docx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1.舞美视觉设计方案（24分） 供应商针对本项目提供舞美视觉设计方案，方案内容包括：①主会场舞台设计及主视觉效果图；②分会场系列活动设计效果图；③活动方案；④氛围营造方案（整体氛围营造、活动主K背景设计图、宣传海报设计图、节目单设计图、导视牌设计图等，需附效果图）；⑤项目进度推进实施方案⑥摄影摄像安排方案（机位、摄影摄像人员分工安排等）。 根据供应商针对上述6个方面内容在响应文件中的响应情况进行综合评审：其中每有一方面内容满足要求的得4分，该方面中每有一处存在不足的扣2分，最多扣4分；每有一方面内容缺失的则该方面不得分；本项最多得24分。 2.服务方案（20分） 供应商根据活动主题结合实际情况提供服务方案，方案内容包括：①新闻媒体宣传方案及社交平台阶段性宣传实施方案（需写明拟合作新闻媒体机构及社交平台）；②项目人员分工职责方案；③项目品牌推广活动方案（写明推广活动方案、宣传方案及预期达到效果和相关可合作社会平台及资源等）；④演出及活动方案，有一方面内容满足要求的得5分，该方面中每有一处存在不足的扣2.5分，最多扣5分；每有一方面内容缺失的则该方面不得分；本项最多得20分。 3.应急预案（6分） 供应商根据本项目提供应急预案，方案内容包括：①紧急情况分析及对应措施；②人员安排保障措施；③活动现场故障处理措施及控制措施等3个方面内容。 根据供应商针对上述3个方面内容在响应文件中的响应情况进行综合评审：其中每有一方面内容满足要求的得2分，该方面中每有一处存在不足的扣1分，最多扣2分；每有一方面内容缺失的则该方面不得分；本项最多得6分 注：(1)以上内容满足要求是指：①内容与项目技术服务需求吻合、有具体详细的阐述；②内容从实际出发，切合项目背景、项目需求；③内容符合国家、地方、行业标准、行业惯例以及项目特点。④内容清楚明了、表述规范、含义准确。 (2)存在不足是指：①存在与本项目无关的其他行业、其他区域地点或无关的文字内容；②逻辑错误语言表述错误；③内容与本项目需求无关、方案内容矛盾、仅有框架或标题；④不符合本项目涉及的相关规范或标准要求等情形。</w:t>
            </w:r>
          </w:p>
        </w:tc>
        <w:tc>
          <w:tcPr>
            <w:tcW w:type="dxa" w:w="831"/>
          </w:tcPr>
          <w:p>
            <w:pPr>
              <w:pStyle w:val="null3"/>
              <w:jc w:val="center"/>
            </w:pPr>
            <w:r>
              <w:rPr>
                <w:rFonts w:ascii="仿宋_GB2312" w:hAnsi="仿宋_GB2312" w:cs="仿宋_GB2312" w:eastAsia="仿宋_GB2312"/>
              </w:rPr>
              <w:t>50.0000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审委员会评审，通过资格和符合性审查，且最后报价最低的供应商的最后报价作为评审基准价。2.报价得分=(基准价／最后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详见附件：技术、服务、商务应答表.docx</w:t>
      </w:r>
    </w:p>
    <w:p>
      <w:pPr>
        <w:pStyle w:val="null3"/>
        <w:ind w:firstLine="960"/>
        <w:jc w:val="left"/>
      </w:pPr>
      <w:r>
        <w:rPr>
          <w:rFonts w:ascii="仿宋_GB2312" w:hAnsi="仿宋_GB2312" w:cs="仿宋_GB2312" w:eastAsia="仿宋_GB2312"/>
        </w:rPr>
        <w:t>详见附件：履约经验及相关证明.docx</w:t>
      </w:r>
    </w:p>
    <w:p>
      <w:pPr>
        <w:pStyle w:val="null3"/>
        <w:ind w:firstLine="960"/>
        <w:jc w:val="left"/>
      </w:pPr>
      <w:r>
        <w:rPr>
          <w:rFonts w:ascii="仿宋_GB2312" w:hAnsi="仿宋_GB2312" w:cs="仿宋_GB2312" w:eastAsia="仿宋_GB2312"/>
        </w:rPr>
        <w:t>详见附件：人员配置.docx</w:t>
      </w:r>
    </w:p>
    <w:p>
      <w:pPr>
        <w:pStyle w:val="null3"/>
        <w:ind w:firstLine="960"/>
        <w:jc w:val="left"/>
      </w:pPr>
      <w:r>
        <w:rPr>
          <w:rFonts w:ascii="仿宋_GB2312" w:hAnsi="仿宋_GB2312" w:cs="仿宋_GB2312" w:eastAsia="仿宋_GB2312"/>
        </w:rPr>
        <w:t>详见附件：实质性要求承诺.docx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详见附件：具有独立承担民事责任的能力的证明材料.docx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详见附件：政府采购合同--成都市金牛区文化馆第九届中国成都国际非物质文化遗产节（金牛区分会场）系列活动策划服务项目.docx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