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0B309">
      <w:pPr>
        <w:jc w:val="center"/>
        <w:outlineLvl w:val="2"/>
        <w:rPr>
          <w:rFonts w:hint="eastAsia" w:eastAsia="宋体"/>
          <w:sz w:val="28"/>
          <w:szCs w:val="28"/>
          <w:highlight w:val="none"/>
          <w:u w:color="000000"/>
          <w:lang w:val="en-US" w:eastAsia="zh-CN"/>
        </w:rPr>
      </w:pPr>
      <w:r>
        <w:rPr>
          <w:rFonts w:hint="eastAsia" w:eastAsia="宋体"/>
          <w:sz w:val="28"/>
          <w:szCs w:val="28"/>
          <w:highlight w:val="none"/>
          <w:u w:color="000000"/>
          <w:lang w:val="zh-TW" w:eastAsia="zh-TW"/>
        </w:rPr>
        <w:t>政府采购合同</w:t>
      </w:r>
    </w:p>
    <w:p w14:paraId="0FB62B35">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合同编号：</w:t>
      </w:r>
      <w:r>
        <w:rPr>
          <w:rFonts w:hint="eastAsia" w:ascii="仿宋" w:hAnsi="仿宋" w:eastAsia="仿宋" w:cs="仿宋"/>
          <w:snapToGrid w:val="0"/>
          <w:color w:val="auto"/>
          <w:kern w:val="2"/>
          <w:sz w:val="24"/>
          <w:szCs w:val="24"/>
          <w:highlight w:val="none"/>
          <w:u w:val="single"/>
          <w:lang w:val="en-US" w:eastAsia="zh-CN" w:bidi="ar-SA"/>
        </w:rPr>
        <w:t xml:space="preserve">          </w:t>
      </w:r>
      <w:r>
        <w:rPr>
          <w:rFonts w:hint="eastAsia" w:ascii="仿宋" w:hAnsi="仿宋" w:eastAsia="仿宋" w:cs="仿宋"/>
          <w:snapToGrid w:val="0"/>
          <w:color w:val="auto"/>
          <w:kern w:val="2"/>
          <w:sz w:val="24"/>
          <w:szCs w:val="24"/>
          <w:highlight w:val="none"/>
          <w:lang w:val="en-US" w:eastAsia="zh-CN" w:bidi="ar-SA"/>
        </w:rPr>
        <w:t>(与项目编号一致)</w:t>
      </w:r>
    </w:p>
    <w:p w14:paraId="23BD065D">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u w:val="single"/>
          <w:lang w:val="en-US" w:eastAsia="zh-CN" w:bidi="ar-SA"/>
        </w:rPr>
      </w:pPr>
      <w:r>
        <w:rPr>
          <w:rFonts w:hint="eastAsia" w:ascii="仿宋" w:hAnsi="仿宋" w:eastAsia="仿宋" w:cs="仿宋"/>
          <w:snapToGrid w:val="0"/>
          <w:color w:val="auto"/>
          <w:kern w:val="2"/>
          <w:sz w:val="24"/>
          <w:szCs w:val="24"/>
          <w:highlight w:val="none"/>
          <w:lang w:val="en-US" w:eastAsia="zh-CN" w:bidi="ar-SA"/>
        </w:rPr>
        <w:t>备案编号：</w:t>
      </w:r>
      <w:r>
        <w:rPr>
          <w:rFonts w:hint="eastAsia" w:ascii="仿宋" w:hAnsi="仿宋" w:eastAsia="仿宋" w:cs="仿宋"/>
          <w:snapToGrid w:val="0"/>
          <w:color w:val="auto"/>
          <w:kern w:val="2"/>
          <w:sz w:val="24"/>
          <w:szCs w:val="24"/>
          <w:highlight w:val="none"/>
          <w:u w:val="single"/>
          <w:lang w:val="en-US" w:eastAsia="zh-CN" w:bidi="ar-SA"/>
        </w:rPr>
        <w:t xml:space="preserve">                </w:t>
      </w:r>
    </w:p>
    <w:p w14:paraId="65D81C3D">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u w:val="single"/>
          <w:lang w:val="en-US" w:eastAsia="zh-CN" w:bidi="ar-SA"/>
        </w:rPr>
      </w:pPr>
      <w:r>
        <w:rPr>
          <w:rFonts w:hint="eastAsia" w:ascii="仿宋" w:hAnsi="仿宋" w:eastAsia="仿宋" w:cs="仿宋"/>
          <w:snapToGrid w:val="0"/>
          <w:color w:val="auto"/>
          <w:kern w:val="2"/>
          <w:sz w:val="24"/>
          <w:szCs w:val="24"/>
          <w:highlight w:val="none"/>
          <w:lang w:val="en-US" w:eastAsia="zh-CN" w:bidi="ar-SA"/>
        </w:rPr>
        <w:t>签订地点：</w:t>
      </w:r>
      <w:r>
        <w:rPr>
          <w:rFonts w:hint="eastAsia" w:ascii="仿宋" w:hAnsi="仿宋" w:eastAsia="仿宋" w:cs="仿宋"/>
          <w:snapToGrid w:val="0"/>
          <w:color w:val="auto"/>
          <w:kern w:val="2"/>
          <w:sz w:val="24"/>
          <w:szCs w:val="24"/>
          <w:highlight w:val="none"/>
          <w:u w:val="single"/>
          <w:lang w:val="en-US" w:eastAsia="zh-CN" w:bidi="ar-SA"/>
        </w:rPr>
        <w:t xml:space="preserve">                     </w:t>
      </w:r>
    </w:p>
    <w:p w14:paraId="720056CC">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u w:val="single"/>
          <w:lang w:val="en-US" w:eastAsia="zh-CN" w:bidi="ar-SA"/>
        </w:rPr>
      </w:pPr>
      <w:r>
        <w:rPr>
          <w:rFonts w:hint="eastAsia" w:ascii="仿宋" w:hAnsi="仿宋" w:eastAsia="仿宋" w:cs="仿宋"/>
          <w:snapToGrid w:val="0"/>
          <w:color w:val="auto"/>
          <w:kern w:val="2"/>
          <w:sz w:val="24"/>
          <w:szCs w:val="24"/>
          <w:highlight w:val="none"/>
          <w:lang w:val="en-US" w:eastAsia="zh-CN" w:bidi="ar-SA"/>
        </w:rPr>
        <w:t>签订时间：</w:t>
      </w:r>
      <w:r>
        <w:rPr>
          <w:rFonts w:hint="eastAsia" w:ascii="仿宋" w:hAnsi="仿宋" w:eastAsia="仿宋" w:cs="仿宋"/>
          <w:snapToGrid w:val="0"/>
          <w:color w:val="auto"/>
          <w:kern w:val="2"/>
          <w:sz w:val="24"/>
          <w:szCs w:val="24"/>
          <w:highlight w:val="none"/>
          <w:u w:val="single"/>
          <w:lang w:val="en-US" w:eastAsia="zh-CN" w:bidi="ar-SA"/>
        </w:rPr>
        <w:t xml:space="preserve">                     </w:t>
      </w:r>
    </w:p>
    <w:p w14:paraId="7AA977CB">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u w:val="single"/>
          <w:lang w:val="en-US" w:eastAsia="zh-CN" w:bidi="ar-SA"/>
        </w:rPr>
      </w:pPr>
      <w:r>
        <w:rPr>
          <w:rFonts w:hint="eastAsia" w:ascii="仿宋" w:hAnsi="仿宋" w:eastAsia="仿宋" w:cs="仿宋"/>
          <w:snapToGrid w:val="0"/>
          <w:color w:val="auto"/>
          <w:kern w:val="2"/>
          <w:sz w:val="24"/>
          <w:szCs w:val="24"/>
          <w:highlight w:val="none"/>
          <w:lang w:val="en-US" w:eastAsia="zh-CN" w:bidi="ar-SA"/>
        </w:rPr>
        <w:t>采购人名称(甲方)：</w:t>
      </w:r>
      <w:r>
        <w:rPr>
          <w:rFonts w:hint="eastAsia" w:ascii="仿宋" w:hAnsi="仿宋" w:eastAsia="仿宋" w:cs="仿宋"/>
          <w:snapToGrid w:val="0"/>
          <w:color w:val="auto"/>
          <w:kern w:val="2"/>
          <w:sz w:val="24"/>
          <w:szCs w:val="24"/>
          <w:highlight w:val="none"/>
          <w:u w:val="single"/>
          <w:lang w:val="en-US" w:eastAsia="zh-CN" w:bidi="ar-SA"/>
        </w:rPr>
        <w:t xml:space="preserve">                              </w:t>
      </w:r>
    </w:p>
    <w:p w14:paraId="2BB466F8">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u w:val="single"/>
          <w:lang w:val="en-US" w:eastAsia="zh-CN" w:bidi="ar-SA"/>
        </w:rPr>
      </w:pPr>
      <w:r>
        <w:rPr>
          <w:rFonts w:hint="eastAsia" w:ascii="仿宋" w:hAnsi="仿宋" w:eastAsia="仿宋" w:cs="仿宋"/>
          <w:snapToGrid w:val="0"/>
          <w:color w:val="auto"/>
          <w:kern w:val="2"/>
          <w:sz w:val="24"/>
          <w:szCs w:val="24"/>
          <w:highlight w:val="none"/>
          <w:lang w:val="en-US" w:eastAsia="zh-CN" w:bidi="ar-SA"/>
        </w:rPr>
        <w:t>成交供应商名称(乙方)：</w:t>
      </w:r>
      <w:r>
        <w:rPr>
          <w:rFonts w:hint="eastAsia" w:ascii="仿宋" w:hAnsi="仿宋" w:eastAsia="仿宋" w:cs="仿宋"/>
          <w:snapToGrid w:val="0"/>
          <w:color w:val="auto"/>
          <w:kern w:val="2"/>
          <w:sz w:val="24"/>
          <w:szCs w:val="24"/>
          <w:highlight w:val="none"/>
          <w:u w:val="single"/>
          <w:lang w:val="en-US" w:eastAsia="zh-CN" w:bidi="ar-SA"/>
        </w:rPr>
        <w:t xml:space="preserve">                          </w:t>
      </w:r>
    </w:p>
    <w:p w14:paraId="6B8CD12C">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2" w:firstLineChars="200"/>
        <w:jc w:val="left"/>
        <w:textAlignment w:val="auto"/>
        <w:rPr>
          <w:rFonts w:hint="eastAsia" w:ascii="仿宋" w:hAnsi="仿宋" w:eastAsia="仿宋" w:cs="仿宋"/>
          <w:b/>
          <w:bCs/>
          <w:snapToGrid w:val="0"/>
          <w:color w:val="auto"/>
          <w:kern w:val="2"/>
          <w:sz w:val="24"/>
          <w:szCs w:val="24"/>
          <w:highlight w:val="none"/>
          <w:u w:val="none"/>
          <w:lang w:val="en-US" w:eastAsia="zh-CN" w:bidi="ar-SA"/>
        </w:rPr>
      </w:pPr>
      <w:r>
        <w:rPr>
          <w:rFonts w:hint="eastAsia" w:ascii="仿宋" w:hAnsi="仿宋" w:eastAsia="仿宋" w:cs="仿宋"/>
          <w:b/>
          <w:bCs/>
          <w:snapToGrid w:val="0"/>
          <w:color w:val="auto"/>
          <w:kern w:val="2"/>
          <w:sz w:val="24"/>
          <w:szCs w:val="24"/>
          <w:highlight w:val="none"/>
          <w:u w:val="none"/>
          <w:lang w:val="en-US" w:eastAsia="zh-CN" w:bidi="ar-SA"/>
        </w:rPr>
        <w:t>合同类型：委托合同</w:t>
      </w:r>
    </w:p>
    <w:p w14:paraId="08DD5A91">
      <w:pPr>
        <w:pageBreakBefore w:val="0"/>
        <w:widowControl w:val="0"/>
        <w:tabs>
          <w:tab w:val="left" w:pos="0"/>
        </w:tabs>
        <w:kinsoku/>
        <w:wordWrap w:val="0"/>
        <w:overflowPunct/>
        <w:topLinePunct/>
        <w:autoSpaceDE/>
        <w:autoSpaceDN/>
        <w:bidi w:val="0"/>
        <w:adjustRightInd w:val="0"/>
        <w:snapToGrid w:val="0"/>
        <w:spacing w:line="520" w:lineRule="exact"/>
        <w:ind w:firstLine="0" w:firstLineChars="0"/>
        <w:jc w:val="left"/>
        <w:textAlignment w:val="auto"/>
        <w:rPr>
          <w:rFonts w:hint="eastAsia" w:ascii="仿宋" w:hAnsi="仿宋" w:eastAsia="仿宋" w:cs="仿宋"/>
          <w:snapToGrid w:val="0"/>
          <w:color w:val="auto"/>
          <w:kern w:val="2"/>
          <w:sz w:val="24"/>
          <w:szCs w:val="24"/>
          <w:highlight w:val="none"/>
          <w:lang w:val="en-US" w:eastAsia="zh-CN" w:bidi="ar-SA"/>
        </w:rPr>
      </w:pPr>
    </w:p>
    <w:p w14:paraId="438263D8">
      <w:pPr>
        <w:keepNext w:val="0"/>
        <w:keepLines w:val="0"/>
        <w:pageBreakBefore w:val="0"/>
        <w:widowControl w:val="0"/>
        <w:tabs>
          <w:tab w:val="left" w:pos="0"/>
        </w:tabs>
        <w:kinsoku/>
        <w:wordWrap w:val="0"/>
        <w:overflowPunct/>
        <w:topLinePunct/>
        <w:autoSpaceDE/>
        <w:autoSpaceDN/>
        <w:bidi w:val="0"/>
        <w:adjustRightInd w:val="0"/>
        <w:snapToGrid w:val="0"/>
        <w:spacing w:line="520" w:lineRule="exact"/>
        <w:ind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根据《中华人民共和国民法典》《中华人民共和国政府采购法》《中华人民共和国政府采购法实施条例》(国务院令第658号)《政府采购竞争性磋商采购方式管理暂行办法》及</w:t>
      </w:r>
      <w:bookmarkStart w:id="68" w:name="_GoBack"/>
      <w:r>
        <w:rPr>
          <w:rFonts w:hint="eastAsia" w:ascii="仿宋" w:hAnsi="仿宋" w:eastAsia="仿宋" w:cs="仿宋"/>
          <w:snapToGrid w:val="0"/>
          <w:color w:val="auto"/>
          <w:kern w:val="2"/>
          <w:sz w:val="24"/>
          <w:szCs w:val="24"/>
          <w:highlight w:val="none"/>
          <w:lang w:val="en-US" w:eastAsia="zh-CN" w:bidi="ar-SA"/>
        </w:rPr>
        <w:t>成都市金牛区文化馆第九届中国成都国际非物质文化遗产节（金牛区分会场）系列活动策划服务项目</w:t>
      </w:r>
      <w:bookmarkEnd w:id="68"/>
      <w:r>
        <w:rPr>
          <w:rFonts w:hint="eastAsia" w:ascii="仿宋" w:hAnsi="仿宋" w:eastAsia="仿宋" w:cs="仿宋"/>
          <w:snapToGrid w:val="0"/>
          <w:color w:val="auto"/>
          <w:kern w:val="2"/>
          <w:sz w:val="24"/>
          <w:szCs w:val="24"/>
          <w:highlight w:val="none"/>
          <w:lang w:val="en-US" w:eastAsia="zh-CN" w:bidi="ar-SA"/>
        </w:rPr>
        <w:t>（项目编号：     ）的《竞争性磋商文件》、乙方的《响应文件》及《成交通知书》，甲、乙双方同意签订本合同。详细技术说明及其他有关合同项目的特定信息由合同附件予以说明，合同附件及本项目的竞争性磋商文件、响应文件、《成交通知书》等均为本合同不可分割的部分。双方同意共同遵守如下条款：</w:t>
      </w:r>
    </w:p>
    <w:p w14:paraId="39ABE8E0">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0" w:name="_Toc25324"/>
      <w:r>
        <w:rPr>
          <w:rFonts w:hint="eastAsia" w:ascii="仿宋" w:hAnsi="仿宋" w:eastAsia="仿宋" w:cs="仿宋"/>
          <w:color w:val="auto"/>
          <w:highlight w:val="none"/>
        </w:rPr>
        <w:t>项目基本情况</w:t>
      </w:r>
      <w:bookmarkEnd w:id="0"/>
    </w:p>
    <w:p w14:paraId="487FFCBD">
      <w:pPr>
        <w:keepNext w:val="0"/>
        <w:keepLines w:val="0"/>
        <w:pageBreakBefore w:val="0"/>
        <w:widowControl w:val="0"/>
        <w:tabs>
          <w:tab w:val="left" w:pos="0"/>
        </w:tabs>
        <w:kinsoku/>
        <w:wordWrap/>
        <w:overflowPunct/>
        <w:topLinePunct w:val="0"/>
        <w:autoSpaceDE/>
        <w:autoSpaceDN/>
        <w:bidi w:val="0"/>
        <w:adjustRightInd w:val="0"/>
        <w:snapToGrid w:val="0"/>
        <w:spacing w:line="520" w:lineRule="exact"/>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lang w:eastAsia="zh-CN" w:bidi="zh-TW"/>
        </w:rPr>
        <w:t>统筹金牛特色非遗和地标性文旅载体，联动非物质文化遗产资源，以“雅韵非遗·风华金牛”为核心主题，在金牛全域构建“2+4+N”总体活动框架，面向全体非遗人和市民群众开展一系列丰富多彩的非遗展示和体验活动，举办一场全民参与、全民共享的非遗盛会，以“非遗”为媒，赋能城市发展新动能，助力擦亮“文半城”城市名片。</w:t>
      </w:r>
    </w:p>
    <w:p w14:paraId="3BEEF488">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1" w:name="_Toc11930"/>
      <w:r>
        <w:rPr>
          <w:rFonts w:hint="eastAsia" w:ascii="仿宋" w:hAnsi="仿宋" w:eastAsia="仿宋" w:cs="仿宋"/>
          <w:color w:val="auto"/>
          <w:highlight w:val="none"/>
        </w:rPr>
        <w:t>合同</w:t>
      </w:r>
      <w:r>
        <w:rPr>
          <w:rFonts w:hint="eastAsia" w:ascii="仿宋" w:hAnsi="仿宋" w:eastAsia="仿宋" w:cs="仿宋"/>
          <w:color w:val="auto"/>
          <w:highlight w:val="none"/>
          <w:lang w:val="en-US" w:eastAsia="zh-CN"/>
        </w:rPr>
        <w:t>履行</w:t>
      </w:r>
      <w:bookmarkEnd w:id="1"/>
    </w:p>
    <w:p w14:paraId="7F736F4A">
      <w:pPr>
        <w:pageBreakBefore w:val="0"/>
        <w:widowControl w:val="0"/>
        <w:numPr>
          <w:ilvl w:val="1"/>
          <w:numId w:val="3"/>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履约期限：</w:t>
      </w:r>
      <w:r>
        <w:rPr>
          <w:rFonts w:hint="eastAsia" w:ascii="仿宋" w:hAnsi="仿宋" w:eastAsia="仿宋" w:cs="仿宋"/>
          <w:color w:val="auto"/>
          <w:sz w:val="24"/>
          <w:szCs w:val="24"/>
          <w:highlight w:val="none"/>
        </w:rPr>
        <w:t>政府采购合同签订生效起至2025年</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月30日完成全部工作内容</w:t>
      </w:r>
      <w:r>
        <w:rPr>
          <w:rFonts w:hint="eastAsia" w:ascii="仿宋" w:hAnsi="仿宋" w:eastAsia="仿宋" w:cs="仿宋"/>
          <w:color w:val="auto"/>
          <w:sz w:val="24"/>
          <w:szCs w:val="24"/>
          <w:highlight w:val="none"/>
          <w:lang w:eastAsia="zh-CN"/>
        </w:rPr>
        <w:t>。</w:t>
      </w:r>
    </w:p>
    <w:p w14:paraId="7DC8A161">
      <w:pPr>
        <w:pageBreakBefore w:val="0"/>
        <w:widowControl w:val="0"/>
        <w:numPr>
          <w:ilvl w:val="1"/>
          <w:numId w:val="3"/>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履约地点：</w:t>
      </w:r>
      <w:r>
        <w:rPr>
          <w:rFonts w:hint="eastAsia" w:ascii="仿宋" w:hAnsi="仿宋" w:eastAsia="仿宋" w:cs="仿宋"/>
          <w:color w:val="auto"/>
          <w:sz w:val="24"/>
          <w:szCs w:val="24"/>
          <w:highlight w:val="none"/>
          <w:lang w:val="en-US" w:eastAsia="zh-CN"/>
        </w:rPr>
        <w:t>成都市，甲方指定地点。</w:t>
      </w:r>
    </w:p>
    <w:p w14:paraId="740CD8C7">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 w:name="_Toc241833903"/>
      <w:bookmarkStart w:id="3" w:name="_Toc211911348"/>
      <w:bookmarkStart w:id="4" w:name="_Toc185395249"/>
      <w:bookmarkStart w:id="5" w:name="_Toc232492928"/>
      <w:bookmarkStart w:id="6" w:name="_Toc282696226"/>
      <w:bookmarkStart w:id="7" w:name="_Toc211854449"/>
      <w:bookmarkStart w:id="8" w:name="_Toc286993786"/>
      <w:bookmarkStart w:id="9" w:name="_Toc237145406"/>
      <w:bookmarkStart w:id="10" w:name="_Toc283019214"/>
      <w:bookmarkStart w:id="11" w:name="_Toc247334841"/>
      <w:bookmarkStart w:id="12" w:name="_Toc225654644"/>
      <w:bookmarkStart w:id="13" w:name="_Toc238984975"/>
      <w:bookmarkStart w:id="14" w:name="_Toc239233914"/>
      <w:bookmarkStart w:id="15" w:name="_Toc225244852"/>
      <w:bookmarkStart w:id="16" w:name="_Toc212019594"/>
      <w:bookmarkStart w:id="17" w:name="_Toc225670751"/>
      <w:bookmarkStart w:id="18" w:name="_Toc239568418"/>
      <w:bookmarkStart w:id="19" w:name="_Toc251768862"/>
      <w:r>
        <w:rPr>
          <w:rFonts w:hint="eastAsia" w:ascii="仿宋" w:hAnsi="仿宋" w:eastAsia="仿宋" w:cs="仿宋"/>
          <w:color w:val="auto"/>
          <w:highlight w:val="none"/>
          <w:lang w:val="en-US" w:eastAsia="zh-CN"/>
        </w:rPr>
        <w:t>服务内容及要求</w:t>
      </w:r>
    </w:p>
    <w:p w14:paraId="7EB36C9A">
      <w:pPr>
        <w:keepNext w:val="0"/>
        <w:keepLines w:val="0"/>
        <w:pageBreakBefore w:val="0"/>
        <w:widowControl w:val="0"/>
        <w:numPr>
          <w:ilvl w:val="2"/>
          <w:numId w:val="2"/>
        </w:numPr>
        <w:kinsoku/>
        <w:wordWrap w:val="0"/>
        <w:overflowPunct/>
        <w:topLinePunct/>
        <w:autoSpaceDE/>
        <w:autoSpaceDN/>
        <w:bidi w:val="0"/>
        <w:adjustRightInd w:val="0"/>
        <w:snapToGrid w:val="0"/>
        <w:spacing w:line="480" w:lineRule="exact"/>
        <w:ind w:left="0" w:leftChars="0" w:firstLine="482" w:firstLineChars="200"/>
        <w:jc w:val="left"/>
        <w:textAlignment w:val="auto"/>
        <w:outlineLvl w:val="2"/>
        <w:rPr>
          <w:rFonts w:hint="eastAsia" w:ascii="仿宋" w:hAnsi="仿宋" w:eastAsia="仿宋" w:cs="仿宋"/>
          <w:b/>
          <w:snapToGrid w:val="0"/>
          <w:color w:val="auto"/>
          <w:kern w:val="2"/>
          <w:sz w:val="24"/>
          <w:szCs w:val="24"/>
          <w:lang w:val="en-US" w:eastAsia="zh-CN" w:bidi="ar-SA"/>
        </w:rPr>
      </w:pPr>
      <w:bookmarkStart w:id="20" w:name="_Toc2650"/>
      <w:r>
        <w:rPr>
          <w:rFonts w:hint="eastAsia" w:ascii="仿宋" w:hAnsi="仿宋" w:eastAsia="仿宋" w:cs="仿宋"/>
          <w:b/>
          <w:snapToGrid w:val="0"/>
          <w:color w:val="auto"/>
          <w:kern w:val="2"/>
          <w:sz w:val="24"/>
          <w:szCs w:val="24"/>
          <w:lang w:val="en-US" w:eastAsia="zh-CN" w:bidi="ar-SA"/>
        </w:rPr>
        <w:t>服务内容：</w:t>
      </w:r>
    </w:p>
    <w:p w14:paraId="78917E49">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主场活动：新金牛公园（主会场活动：主舞台节目以集体节目为主，节目总数不少于10个；联动辖区学校组织学生参演，学校节目不少于3个，每个节目人数不低于15人；非遗市集部分：要求组织已入列金牛区级非遗名录的代表性项目以及按照甲方需求邀请8名政府授牌的非遗代表性传承人，每个展位不低于2*2米，摆展不低于3天。）提供高清视频录制服务不低于20分钟。</w:t>
      </w:r>
    </w:p>
    <w:p w14:paraId="336F4E04">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2.分会场：</w:t>
      </w:r>
    </w:p>
    <w:p w14:paraId="59442885">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（1）抚琴西南街区</w:t>
      </w:r>
    </w:p>
    <w:p w14:paraId="52F2E848">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提供高清视频录制服务不低于10分钟。制作适配端午节City Walk标识、氛围装置、打卡装置、小场景或小景观不低于3个。纸质物料不低于500份。</w:t>
      </w:r>
    </w:p>
    <w:p w14:paraId="6500377E">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（2）永陵博物馆—西安路美食街—枣子巷</w:t>
      </w:r>
    </w:p>
    <w:p w14:paraId="033BDA16">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线下宣发打卡点不低于6个，宣传礼品发放不低于120份，纸质物料不低于500份。</w:t>
      </w:r>
    </w:p>
    <w:p w14:paraId="15DC9200">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（3）戏曲赏析</w:t>
      </w:r>
    </w:p>
    <w:p w14:paraId="1D506FFA">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在金牛区范围内不低于400人的剧场组织非遗相关演出一场，演员需具备相关专业职称证明。</w:t>
      </w:r>
    </w:p>
    <w:p w14:paraId="6A504D06">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（4）金琴老茶馆</w:t>
      </w:r>
    </w:p>
    <w:p w14:paraId="1790D1ED">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组织不低于3个传统门类（非遗方面）的演出，节目不低于5个，个人和集体节目均包含在内。制作适配端午节City Walk标识、氛围装置、打卡装置、小场景或小景观不低于3个。纸质物料不低于500份。提供高清视频录制服务不低于10分钟。</w:t>
      </w:r>
    </w:p>
    <w:p w14:paraId="118982A0">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（5）府河书场</w:t>
      </w:r>
    </w:p>
    <w:p w14:paraId="3D9DBFD2">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制作适配端午节City Walk标识、氛围装置、打卡装置、小场景或小景观不低于3个。纸质物料不低于500份。</w:t>
      </w:r>
    </w:p>
    <w:p w14:paraId="36B357F8">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（6）成都市金牛区文化馆</w:t>
      </w:r>
    </w:p>
    <w:p w14:paraId="30D4E904">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制作能够展示本区剪纸、刺绣等非遗名录历史渊源、工艺特点、当代价值、社会影响等方面的图文展板不低于10个。纸质物料不低于500份。</w:t>
      </w:r>
    </w:p>
    <w:p w14:paraId="61DF69E2">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（7）成都露天音乐公园</w:t>
      </w:r>
    </w:p>
    <w:p w14:paraId="6D20C647">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展示本区传统体育、游艺与杂技类非遗市级代表性项目1个，组织参与人数不低于200人。制作适配端午节City Walk标识、氛围装置、打卡装置、小场景或小景观不低于3个。纸质物料不低于500份。提供高清视频录制服务不低于10分钟。</w:t>
      </w:r>
    </w:p>
    <w:p w14:paraId="44B98BB1">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（8）马鞍东路粽子一条街、茶店子粽子院落、西安路粽文化微型博物馆</w:t>
      </w:r>
    </w:p>
    <w:p w14:paraId="76E7C302">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制作适配端午节City Walk标识、氛围装置、打卡装置、小场景或小景观不低于5个。纸质物料不低于500份。</w:t>
      </w:r>
    </w:p>
    <w:p w14:paraId="66F1CF0F">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（9）文化与自然遗产日</w:t>
      </w:r>
    </w:p>
    <w:p w14:paraId="29B79FA4">
      <w:pPr>
        <w:keepNext w:val="0"/>
        <w:keepLines w:val="0"/>
        <w:pageBreakBefore w:val="0"/>
        <w:widowControl w:val="0"/>
        <w:tabs>
          <w:tab w:val="left" w:pos="0"/>
        </w:tabs>
        <w:kinsoku/>
        <w:wordWrap/>
        <w:overflowPunct/>
        <w:topLinePunct w:val="0"/>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lang w:val="en-US" w:eastAsia="zh-CN"/>
        </w:rPr>
        <w:t>高清拍摄、抢救记录能充分展现本区各级各类非遗名录文化价值的活态展示全过程视频不低于6个，每个视频不低于30秒、不超过1分30秒。</w:t>
      </w:r>
    </w:p>
    <w:p w14:paraId="0ACD7039">
      <w:pPr>
        <w:keepNext w:val="0"/>
        <w:keepLines w:val="0"/>
        <w:pageBreakBefore w:val="0"/>
        <w:widowControl w:val="0"/>
        <w:numPr>
          <w:ilvl w:val="0"/>
          <w:numId w:val="4"/>
        </w:numPr>
        <w:tabs>
          <w:tab w:val="left" w:pos="0"/>
        </w:tabs>
        <w:kinsoku/>
        <w:overflowPunct/>
        <w:autoSpaceDE/>
        <w:autoSpaceDN/>
        <w:bidi w:val="0"/>
        <w:adjustRightInd w:val="0"/>
        <w:snapToGrid w:val="0"/>
        <w:spacing w:line="480" w:lineRule="exact"/>
        <w:ind w:left="0" w:leftChars="0" w:firstLine="482"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服务要求</w:t>
      </w:r>
    </w:p>
    <w:p w14:paraId="39938705">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需负责配合做好上述活动的整体策划、品牌宣传推广活动和具体活动执行工作：负责活动的执行团队、专家评委邀请、舞台搭建、舞美制作、灯光音响租赁、场地保障、设施设备、氛围营造、演职人员、现场执行物料制作、安全保障、后勤保障（盒饭、饮水、交通等）工作、负责活动宣传推广视频的策划、摄制及编辑工作以及证书、奖杯等设计制作、文创产品设计制作等。</w:t>
      </w:r>
    </w:p>
    <w:p w14:paraId="26971EBD">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1.组织策划</w:t>
      </w:r>
    </w:p>
    <w:p w14:paraId="6D7694E2">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必须严格配合甲方要求组织策划、修改和完善活动方案，并根据方案内容按时按质执行，组织专业人员进行活动策划、文案撰写以及进度推进计划等，按甲方要求编制活动流程、规则和执行方案等，经甲方审定后方可执行。</w:t>
      </w:r>
    </w:p>
    <w:p w14:paraId="00A3D8B5">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2.活动执行</w:t>
      </w:r>
    </w:p>
    <w:p w14:paraId="6122C174">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根据每场活动的具体情况和实际需求，负责按照甲方要求进行现场舞美设计以及舞台搭建、氛围营造、设备租赁、物料设计制作、安全保障、后勤保障、场地保障、交通保障等，提供每场活动现场照片直播服务，网络平台展播，对活动提供录制视频服务，保证稳定、专业。</w:t>
      </w:r>
    </w:p>
    <w:p w14:paraId="25B5F303">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3.舞台设施设备</w:t>
      </w:r>
    </w:p>
    <w:p w14:paraId="70C63D45">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负责提供演出现场音响、话筒、耳麦、对讲机、灯光、切换台等设备，各项设备应达到演出专业效果，不能出现啸叫、断频等情况。具体设备清单根据实际需求，经甲方审定后实施，乙方无条件提供支持。</w:t>
      </w:r>
    </w:p>
    <w:p w14:paraId="4911BDCE">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4.宣传推广</w:t>
      </w:r>
    </w:p>
    <w:p w14:paraId="1AE9A65C">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（1）乙方需要对项目非遗系列活动撰写宣传推文和设计编辑1-2分钟 预热宣传视频；拍摄制作1个3-5分钟活动专题片；围绕活动精彩瞬间、非遗传承人技艺展示等制作1-2分钟短视频回顾不少于4个，成片分辨率不低于1080p，投放于各级新闻媒体及抖音、微信视频号、小红书等社交平台，总阅读量（浏览量）达到200万人次。内容和形式经甲方审定后，方可进行宣传发布与媒体推广。</w:t>
      </w:r>
    </w:p>
    <w:p w14:paraId="566DA159">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（2）非遗系列活动均需要进行新闻宣传报道，其中国家级新闻宣传报道不少于2篇，省级新闻宣传报道不少于4篇，市级新闻宣传报道不少于6篇。</w:t>
      </w:r>
    </w:p>
    <w:p w14:paraId="04B43ED8">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（3）宣传主视觉不少于2张，总效果图不少于8张。协调区（市）文旅局、文化站（中心）、馆外分馆等进行投放。</w:t>
      </w:r>
    </w:p>
    <w:p w14:paraId="76D1DE64">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5.物料设计制作</w:t>
      </w:r>
    </w:p>
    <w:p w14:paraId="078C390B">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根据本项目活动的具体情况和实际需求，乙方需按照甲方要求组织专业人员对活动现场及户外平面宣传、氛围营造等进行专业设计，负责每场活动场地周边氛围营造方案，并负责安置在甲方指定地点。具体规模和内容形式由甲方确定。每场活动执行前，乙方需提交具体的设计方案、物料清单、数量等经甲方确认后，方可进行物料制作和氛围营造布置等。</w:t>
      </w:r>
    </w:p>
    <w:p w14:paraId="1B8765EF">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6.方案要求</w:t>
      </w:r>
    </w:p>
    <w:p w14:paraId="1AA89D5E">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6.1乙方根据活动主题，提供针对本系列活动现场的舞台舞美视觉设计方案，包含：①非遗节金牛分会场系列活动方案；②项目舞台舞美设计效果图；③活动场地营造方案（整体氛围营造、活动主K设计图、宣传海报设计图、节目单设计图、导视牌设计图等，需附效果图）；④项目进度推进实施方案；⑤摄影摄像安排方案（机位、摄影摄像人员分工安排等）。</w:t>
      </w:r>
    </w:p>
    <w:p w14:paraId="3D9F69AA">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6.2乙方根据系列主题及形式结合实际情况提供服务方案，包含：①新闻媒体宣传方案及社交平台阶段性宣传实施方案（需写明拟合作新闻媒体机构及社交平台）；②项目人员分工职责方案；③项目品牌推广活动方案（写明推广活动方案、宣传方案及预期达到效果和相关可合作社会平台及资源等）；</w:t>
      </w:r>
    </w:p>
    <w:p w14:paraId="755699B6">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6.3乙方针对本项目制定应急预案：包含①紧急情况分析及对应措施；②人员安排保障措施；③活动现场故障处理措施及控制措施。</w:t>
      </w:r>
    </w:p>
    <w:p w14:paraId="2AA6FDCD">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7.获奖证书和奖杯制作</w:t>
      </w:r>
    </w:p>
    <w:p w14:paraId="1DBD9F96">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乙方需根据甲方需求定制颁奖活动证书及奖杯制作内容，需与活动风格和主题相契合，具体制作清单根据实际需求，经甲方确认审定后实施。</w:t>
      </w:r>
    </w:p>
    <w:p w14:paraId="335F4F73">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8.人员要求</w:t>
      </w:r>
    </w:p>
    <w:p w14:paraId="1DBAB7F5">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8.1项目经理：乙方为本项目至少配备项目经理1名，具有策划及从事类似活动等相关工作经验。</w:t>
      </w:r>
    </w:p>
    <w:p w14:paraId="234979DE">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8.2技术人员团队：舞台技术人员不少于4名，从业年限应不低于2年；每场活动配备现场统筹协调、后勤保障等工作人员不少于8名。</w:t>
      </w:r>
    </w:p>
    <w:p w14:paraId="7F85C747">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8.3本次响应的项目经理及技术团队未经甲方同意不得随意更换，并拟派人员与实际执行人员一致。若因特殊原因拟更换的，须书面向甲方提出申请，经甲方同意后，方可更换。如无特殊情况未经甲方批准擅自更换的，视同拒绝履行政府采购合同，甲方可解除合同，并将依法追究法律责任。</w:t>
      </w:r>
    </w:p>
    <w:p w14:paraId="5FF82680">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8.4主持人：每场活动提供不少于2名具有公共文化服务类文艺演出活动、文化惠民活动相关经验主持经验的具备专业能力的主持人。</w:t>
      </w:r>
    </w:p>
    <w:p w14:paraId="02FD1037">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9.项目资料收集</w:t>
      </w:r>
    </w:p>
    <w:p w14:paraId="5ABA0FB1">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9.1乙方负责完成所有活动的图文、影音等资料收集汇总工作，并提交每场活动项目总结资料等文字材料（为项目提供不少于1个移动硬盘储存设备）。乙方应配备专职人员进行摄影、摄像，并收集每场活动执行全流程中的策划设计及执行方案、现场活动、宣传推广、媒体报道、团队工作、现场观众及线上线下活动数据等图文、影音资料，上述存档资料保存不少于3年；每个活动完成后，乙方需随机对受众进行满意度问卷调查，每次问卷应不少于100份，总体满意度应不低于95%。</w:t>
      </w:r>
    </w:p>
    <w:p w14:paraId="0F3C7578">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9.2乙方需汇总本项目重点新闻报道稿件、活动现场图片、群众参与情况及满意度调查等编辑成册，供展示及保存。</w:t>
      </w:r>
    </w:p>
    <w:p w14:paraId="78E855B3">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10.安全保障</w:t>
      </w:r>
    </w:p>
    <w:p w14:paraId="47D02149">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需签订安全责任承诺书，负责做好项目执行过程中的人身安全和财产安全保障工作。项目执行期间，乙方必须保证活动现场、设备设施、人员等的安全，按活动要求维持活动现场秩序，保障活动现场安全顺利进行，活动期间现场安全责任由乙方负责。如因乙方在项目执行过程中的疏忽、失职等故意或过失原因给甲方造成损失或侵害，包括但不限于甲方本身的人身、财产损失和由此而导致的甲方对任何第三方的法律责任等，乙方对此均应承担全部的赔偿责任；乙方项目执行工作人员、施工人员和现场物料等安全责任由乙方自行承担。</w:t>
      </w:r>
    </w:p>
    <w:p w14:paraId="5AAB9A3C">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11.其他要求：</w:t>
      </w:r>
    </w:p>
    <w:p w14:paraId="5B5A5048">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11.1活动执行服务形式由甲方确定，乙方的具体执行服务须依照甲方最新要求执行。</w:t>
      </w:r>
    </w:p>
    <w:p w14:paraId="08E6C414">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11.2乙方应全力保障项目所有活动的质量和效果，执行项目时应当完全满足甲方的相关项目需求及相关技术要求及实质性条款，若项目执行期间，乙方的实际执行能力不能达到项目相关质量要求或出现不配合甲方工作，时间拖沓、内容执行不到位等现象，甲方有权要求乙方进行整改；如经整改仍然达不到基本质量标准要求，甲方有权终止与乙方的合作。若由于乙方原因导致甲方项目不能按期完成，甲方有权要求乙方将全部合同金额予以退还。</w:t>
      </w:r>
    </w:p>
    <w:p w14:paraId="4C6D5A68">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11.3乙方保证涉及本项目的服务措施等，均不存在侵害他人合法权益的情形，包括不违反法律法规及政策的相关规定，否则乙方应承担违约责任，负担由此而产生的一切责任，包括经济责任等，甲方有权解除本合同，要求乙方退还已收取的全部费用。</w:t>
      </w:r>
    </w:p>
    <w:p w14:paraId="4321AC7C">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11.4乙方需在每场活动结束后按照甲方要求提供总结报告，全部活动结束后提供整体总结报告、市民满意度调查表、活动照片、视频材料等资料，以甲方要求的形式交付甲方使用。</w:t>
      </w:r>
    </w:p>
    <w:p w14:paraId="1BEE82F2">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12.履约经验要求</w:t>
      </w:r>
    </w:p>
    <w:p w14:paraId="1A57BFE8">
      <w:pPr>
        <w:keepNext w:val="0"/>
        <w:keepLines w:val="0"/>
        <w:pageBreakBefore w:val="0"/>
        <w:widowControl w:val="0"/>
        <w:numPr>
          <w:ilvl w:val="2"/>
          <w:numId w:val="0"/>
        </w:numPr>
        <w:tabs>
          <w:tab w:val="left" w:pos="0"/>
        </w:tabs>
        <w:kinsoku/>
        <w:wordWrap w:val="0"/>
        <w:overflowPunct/>
        <w:topLinePunct/>
        <w:autoSpaceDE/>
        <w:autoSpaceDN/>
        <w:bidi w:val="0"/>
        <w:adjustRightInd w:val="0"/>
        <w:snapToGrid w:val="0"/>
        <w:spacing w:line="480" w:lineRule="exact"/>
        <w:ind w:left="0" w:leftChars="0" w:firstLine="480" w:firstLineChars="200"/>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乙方需提供自2021年1月1日（含）至今类似项目履约经验（类似项目指公共文化服务类文艺演出活动、文化惠民活动组织策划执行）。</w:t>
      </w:r>
    </w:p>
    <w:p w14:paraId="2CE4457A">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验收要求</w:t>
      </w:r>
      <w:bookmarkEnd w:id="20"/>
    </w:p>
    <w:p w14:paraId="1CB67ECA">
      <w:pPr>
        <w:pStyle w:val="11"/>
        <w:keepNext w:val="0"/>
        <w:keepLines w:val="0"/>
        <w:pageBreakBefore w:val="0"/>
        <w:widowControl w:val="0"/>
        <w:numPr>
          <w:ilvl w:val="0"/>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验收组织方式：自行验收；</w:t>
      </w:r>
    </w:p>
    <w:p w14:paraId="2201EFF1">
      <w:pPr>
        <w:pStyle w:val="11"/>
        <w:keepNext w:val="0"/>
        <w:keepLines w:val="0"/>
        <w:pageBreakBefore w:val="0"/>
        <w:widowControl w:val="0"/>
        <w:numPr>
          <w:ilvl w:val="0"/>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是否邀请本项目其他</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：否；</w:t>
      </w:r>
    </w:p>
    <w:p w14:paraId="65086405">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是否邀请专家：</w:t>
      </w:r>
      <w:r>
        <w:rPr>
          <w:rFonts w:hint="eastAsia" w:ascii="仿宋" w:hAnsi="仿宋" w:eastAsia="仿宋" w:cs="仿宋"/>
          <w:color w:val="auto"/>
          <w:sz w:val="24"/>
          <w:szCs w:val="24"/>
          <w:lang w:val="en-US" w:eastAsia="zh-CN"/>
        </w:rPr>
        <w:t>否</w:t>
      </w:r>
      <w:r>
        <w:rPr>
          <w:rFonts w:hint="eastAsia" w:ascii="仿宋" w:hAnsi="仿宋" w:eastAsia="仿宋" w:cs="仿宋"/>
          <w:color w:val="auto"/>
          <w:sz w:val="24"/>
          <w:szCs w:val="24"/>
        </w:rPr>
        <w:t>；</w:t>
      </w:r>
    </w:p>
    <w:p w14:paraId="4536A0EA">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是否邀请服务对象：否；</w:t>
      </w:r>
    </w:p>
    <w:p w14:paraId="7CC80FD8">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是否邀请第三方检测机构：否；</w:t>
      </w:r>
    </w:p>
    <w:p w14:paraId="498D019B">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验收程序：</w:t>
      </w:r>
      <w:r>
        <w:rPr>
          <w:rFonts w:hint="eastAsia" w:ascii="仿宋" w:hAnsi="仿宋" w:eastAsia="仿宋" w:cs="仿宋"/>
          <w:color w:val="auto"/>
          <w:sz w:val="24"/>
          <w:szCs w:val="24"/>
          <w:lang w:val="en-US" w:eastAsia="zh-CN"/>
        </w:rPr>
        <w:t>一次性</w:t>
      </w:r>
      <w:r>
        <w:rPr>
          <w:rFonts w:hint="eastAsia" w:ascii="仿宋" w:hAnsi="仿宋" w:eastAsia="仿宋" w:cs="仿宋"/>
          <w:color w:val="auto"/>
          <w:sz w:val="24"/>
          <w:szCs w:val="24"/>
        </w:rPr>
        <w:t>验收；</w:t>
      </w:r>
    </w:p>
    <w:p w14:paraId="0E768439">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验收时间：</w:t>
      </w:r>
    </w:p>
    <w:p w14:paraId="69C097F0">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7.1</w:t>
      </w:r>
      <w:r>
        <w:rPr>
          <w:rFonts w:hint="eastAsia" w:ascii="仿宋" w:hAnsi="仿宋" w:eastAsia="仿宋" w:cs="仿宋"/>
          <w:color w:val="auto"/>
          <w:sz w:val="24"/>
        </w:rPr>
        <w:t>验收条件：</w:t>
      </w:r>
      <w:r>
        <w:rPr>
          <w:rFonts w:hint="eastAsia" w:ascii="仿宋" w:hAnsi="仿宋" w:eastAsia="仿宋" w:cs="仿宋"/>
          <w:color w:val="auto"/>
          <w:sz w:val="24"/>
          <w:lang w:eastAsia="zh-CN"/>
        </w:rPr>
        <w:t>乙方</w:t>
      </w:r>
      <w:r>
        <w:rPr>
          <w:rFonts w:hint="eastAsia" w:ascii="仿宋" w:hAnsi="仿宋" w:eastAsia="仿宋" w:cs="仿宋"/>
          <w:color w:val="auto"/>
          <w:sz w:val="24"/>
        </w:rPr>
        <w:t>完成所有合同内容，且</w:t>
      </w:r>
      <w:r>
        <w:rPr>
          <w:rFonts w:hint="eastAsia" w:ascii="仿宋" w:hAnsi="仿宋" w:eastAsia="仿宋" w:cs="仿宋"/>
          <w:color w:val="auto"/>
          <w:sz w:val="24"/>
          <w:lang w:eastAsia="zh-CN"/>
        </w:rPr>
        <w:t>乙方</w:t>
      </w:r>
      <w:r>
        <w:rPr>
          <w:rFonts w:hint="eastAsia" w:ascii="仿宋" w:hAnsi="仿宋" w:eastAsia="仿宋" w:cs="仿宋"/>
          <w:color w:val="auto"/>
          <w:sz w:val="24"/>
        </w:rPr>
        <w:t>提出验收申请</w:t>
      </w:r>
      <w:r>
        <w:rPr>
          <w:rFonts w:hint="eastAsia" w:ascii="仿宋" w:hAnsi="仿宋" w:eastAsia="仿宋" w:cs="仿宋"/>
          <w:color w:val="auto"/>
          <w:sz w:val="24"/>
          <w:szCs w:val="24"/>
        </w:rPr>
        <w:t>。</w:t>
      </w:r>
    </w:p>
    <w:p w14:paraId="4E58D0A8">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7.2验收时间：达到验收条件起1个月内</w:t>
      </w:r>
    </w:p>
    <w:p w14:paraId="5A42B898">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w:t>
      </w:r>
      <w:r>
        <w:rPr>
          <w:rFonts w:hint="eastAsia" w:ascii="仿宋" w:hAnsi="仿宋" w:eastAsia="仿宋" w:cs="仿宋"/>
          <w:color w:val="auto"/>
          <w:sz w:val="24"/>
        </w:rPr>
        <w:t>验收金额：验收合同总金额100%</w:t>
      </w:r>
      <w:r>
        <w:rPr>
          <w:rFonts w:hint="eastAsia" w:ascii="仿宋" w:hAnsi="仿宋" w:eastAsia="仿宋" w:cs="仿宋"/>
          <w:color w:val="auto"/>
          <w:sz w:val="24"/>
          <w:lang w:eastAsia="zh-CN"/>
        </w:rPr>
        <w:t>。</w:t>
      </w:r>
    </w:p>
    <w:p w14:paraId="212059F9">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技术验收内容：</w:t>
      </w:r>
    </w:p>
    <w:p w14:paraId="7B30F7D3">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包括</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内容、具体</w:t>
      </w:r>
      <w:r>
        <w:rPr>
          <w:rFonts w:hint="eastAsia" w:ascii="仿宋" w:hAnsi="仿宋" w:eastAsia="仿宋" w:cs="仿宋"/>
          <w:color w:val="auto"/>
          <w:sz w:val="24"/>
          <w:szCs w:val="24"/>
          <w:lang w:val="en-US" w:eastAsia="zh-CN"/>
        </w:rPr>
        <w:t>技术</w:t>
      </w:r>
      <w:r>
        <w:rPr>
          <w:rFonts w:hint="eastAsia" w:ascii="仿宋" w:hAnsi="仿宋" w:eastAsia="仿宋" w:cs="仿宋"/>
          <w:color w:val="auto"/>
          <w:sz w:val="24"/>
          <w:szCs w:val="24"/>
        </w:rPr>
        <w:t>参数</w:t>
      </w:r>
      <w:r>
        <w:rPr>
          <w:rFonts w:hint="eastAsia" w:ascii="仿宋" w:hAnsi="仿宋" w:eastAsia="仿宋" w:cs="仿宋"/>
          <w:color w:val="auto"/>
          <w:sz w:val="24"/>
          <w:szCs w:val="24"/>
          <w:lang w:val="en-US" w:eastAsia="zh-CN"/>
        </w:rPr>
        <w:t>指标</w:t>
      </w:r>
      <w:r>
        <w:rPr>
          <w:rFonts w:hint="eastAsia" w:ascii="仿宋" w:hAnsi="仿宋" w:eastAsia="仿宋" w:cs="仿宋"/>
          <w:color w:val="auto"/>
          <w:sz w:val="24"/>
          <w:szCs w:val="24"/>
        </w:rPr>
        <w:t>（技术服务要求）、</w:t>
      </w:r>
      <w:r>
        <w:rPr>
          <w:rFonts w:hint="eastAsia" w:ascii="仿宋" w:hAnsi="仿宋" w:eastAsia="仿宋" w:cs="仿宋"/>
          <w:color w:val="auto"/>
          <w:sz w:val="24"/>
          <w:szCs w:val="24"/>
          <w:lang w:val="en-US" w:eastAsia="zh-CN"/>
        </w:rPr>
        <w:t>商务条件、售后</w:t>
      </w:r>
      <w:r>
        <w:rPr>
          <w:rFonts w:hint="eastAsia" w:ascii="仿宋" w:hAnsi="仿宋" w:eastAsia="仿宋" w:cs="仿宋"/>
          <w:color w:val="auto"/>
          <w:sz w:val="24"/>
          <w:szCs w:val="24"/>
        </w:rPr>
        <w:t>服务等涉及本项目建设质量的所有内容。</w:t>
      </w:r>
    </w:p>
    <w:p w14:paraId="46E7214A">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商务验收内容：</w:t>
      </w:r>
    </w:p>
    <w:p w14:paraId="330209CE">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.1验收时如发现所</w:t>
      </w:r>
      <w:r>
        <w:rPr>
          <w:rFonts w:hint="eastAsia" w:ascii="仿宋" w:hAnsi="仿宋" w:eastAsia="仿宋" w:cs="仿宋"/>
          <w:color w:val="auto"/>
          <w:sz w:val="24"/>
          <w:szCs w:val="24"/>
          <w:lang w:val="en-US" w:eastAsia="zh-CN"/>
        </w:rPr>
        <w:t>提供的服务</w:t>
      </w:r>
      <w:r>
        <w:rPr>
          <w:rFonts w:hint="eastAsia" w:ascii="仿宋" w:hAnsi="仿宋" w:eastAsia="仿宋" w:cs="仿宋"/>
          <w:color w:val="auto"/>
          <w:sz w:val="24"/>
          <w:szCs w:val="24"/>
        </w:rPr>
        <w:t>不符合标准及合同规定之情形者，</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应做出详尽的现场记录，或由采购双方签署备忘录，此现场记录或备忘录可用作补充、缺失和整改的有效证据，由此产生的时间延误与有关费用由</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承担，验收期限相应顺延；</w:t>
      </w:r>
    </w:p>
    <w:p w14:paraId="3021BE10">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.2如验收合格，双方签署验收报告；</w:t>
      </w:r>
    </w:p>
    <w:p w14:paraId="18F9BC7A">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.3项目验收结果合格的，</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凭《验收报告》办理相关手续；验收不合格且拒不整改的，将不予支付采购资金，还可能上报本项目同级财政部门按照政府采购法律法规等有关规定给予行政处罚； </w:t>
      </w:r>
    </w:p>
    <w:p w14:paraId="1CD7B504">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验收标准：</w:t>
      </w:r>
    </w:p>
    <w:p w14:paraId="6A8A60A9">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按国家有关规定以及</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文件的质量要求和技术指标(包括每一项技术和商务要求的履约情况)、</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的</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文件及承诺与本合同约定标准进行验收；采购双方如对质量要求和技术指标的约定标准有相互抵触或异议的事项，由</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在国家有关规定、采购文件、</w:t>
      </w:r>
      <w:r>
        <w:rPr>
          <w:rFonts w:hint="eastAsia" w:ascii="仿宋" w:hAnsi="仿宋" w:eastAsia="仿宋" w:cs="仿宋"/>
          <w:color w:val="auto"/>
          <w:sz w:val="24"/>
          <w:szCs w:val="24"/>
          <w:lang w:val="en-US" w:eastAsia="zh-CN"/>
        </w:rPr>
        <w:t>响应</w:t>
      </w:r>
      <w:r>
        <w:rPr>
          <w:rFonts w:hint="eastAsia" w:ascii="仿宋" w:hAnsi="仿宋" w:eastAsia="仿宋" w:cs="仿宋"/>
          <w:color w:val="auto"/>
          <w:sz w:val="24"/>
          <w:szCs w:val="24"/>
        </w:rPr>
        <w:t>文件及承诺与采购合同约定中按质量要求和技术指标比较优胜的原则确定该项的约定标准进行验收；</w:t>
      </w:r>
    </w:p>
    <w:p w14:paraId="6F1F05B4">
      <w:pPr>
        <w:pStyle w:val="11"/>
        <w:keepNext w:val="0"/>
        <w:keepLines w:val="0"/>
        <w:pageBreakBefore w:val="0"/>
        <w:widowControl w:val="0"/>
        <w:numPr>
          <w:ilvl w:val="3"/>
          <w:numId w:val="0"/>
        </w:numPr>
        <w:kinsoku/>
        <w:overflowPunct/>
        <w:autoSpaceDE/>
        <w:autoSpaceDN/>
        <w:bidi w:val="0"/>
        <w:spacing w:line="520" w:lineRule="exact"/>
        <w:ind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履约验收其他事项：</w:t>
      </w:r>
    </w:p>
    <w:p w14:paraId="16A75C05">
      <w:pPr>
        <w:keepNext w:val="0"/>
        <w:keepLines w:val="0"/>
        <w:pageBreakBefore w:val="0"/>
        <w:widowControl w:val="0"/>
        <w:numPr>
          <w:ilvl w:val="1"/>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rPr>
        <w:t>其他未尽事宜应严格按照《财政部关于进一步加强政府采购需求和履约验收管理的指导意见》(财库〔2016〕205号)、《政府采购需求管理办法》((财库〔2021〕22 号)及</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文件相关规定组织验收</w:t>
      </w:r>
      <w:r>
        <w:rPr>
          <w:rFonts w:hint="eastAsia" w:ascii="仿宋" w:hAnsi="仿宋" w:eastAsia="仿宋" w:cs="仿宋"/>
          <w:color w:val="auto"/>
          <w:sz w:val="24"/>
          <w:szCs w:val="24"/>
          <w:lang w:eastAsia="zh-CN"/>
        </w:rPr>
        <w:t>。</w:t>
      </w:r>
    </w:p>
    <w:p w14:paraId="35DAEB4D">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1" w:name="_Toc14465"/>
      <w:r>
        <w:rPr>
          <w:rFonts w:hint="eastAsia" w:ascii="仿宋" w:hAnsi="仿宋" w:eastAsia="仿宋" w:cs="仿宋"/>
          <w:color w:val="auto"/>
          <w:highlight w:val="none"/>
          <w:lang w:val="en-US" w:eastAsia="zh-CN"/>
        </w:rPr>
        <w:t>合同价款</w:t>
      </w:r>
      <w:r>
        <w:rPr>
          <w:rFonts w:hint="eastAsia" w:ascii="仿宋" w:hAnsi="仿宋" w:eastAsia="仿宋" w:cs="仿宋"/>
          <w:color w:val="auto"/>
          <w:highlight w:val="none"/>
        </w:rPr>
        <w:t>及支付方式</w:t>
      </w:r>
      <w:bookmarkEnd w:id="21"/>
    </w:p>
    <w:p w14:paraId="5E025C30">
      <w:pPr>
        <w:keepNext w:val="0"/>
        <w:keepLines w:val="0"/>
        <w:pageBreakBefore w:val="0"/>
        <w:widowControl w:val="0"/>
        <w:numPr>
          <w:ilvl w:val="1"/>
          <w:numId w:val="5"/>
        </w:numPr>
        <w:suppressLineNumbers w:val="0"/>
        <w:tabs>
          <w:tab w:val="left" w:pos="0"/>
        </w:tabs>
        <w:kinsoku/>
        <w:wordWrap w:val="0"/>
        <w:overflowPunct/>
        <w:topLinePunct/>
        <w:autoSpaceDE/>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仿宋" w:hAnsi="仿宋" w:eastAsia="仿宋" w:cs="仿宋"/>
          <w:snapToGrid/>
          <w:color w:val="auto"/>
          <w:kern w:val="2"/>
          <w:sz w:val="24"/>
          <w:szCs w:val="24"/>
          <w:highlight w:val="none"/>
          <w:lang w:val="en-US" w:eastAsia="zh-CN" w:bidi="ar"/>
        </w:rPr>
      </w:pPr>
      <w:r>
        <w:rPr>
          <w:rFonts w:hint="eastAsia" w:ascii="仿宋" w:hAnsi="仿宋" w:eastAsia="仿宋" w:cs="仿宋"/>
          <w:snapToGrid/>
          <w:color w:val="auto"/>
          <w:kern w:val="2"/>
          <w:sz w:val="24"/>
          <w:szCs w:val="24"/>
          <w:highlight w:val="none"/>
          <w:lang w:val="en-US" w:eastAsia="zh-CN" w:bidi="ar"/>
        </w:rPr>
        <w:t>本项目合同价款由以下组成：合同总价为人民币大写：</w:t>
      </w:r>
      <w:r>
        <w:rPr>
          <w:rFonts w:hint="eastAsia" w:ascii="仿宋" w:hAnsi="仿宋" w:eastAsia="仿宋" w:cs="仿宋"/>
          <w:snapToGrid/>
          <w:color w:val="auto"/>
          <w:kern w:val="2"/>
          <w:sz w:val="24"/>
          <w:szCs w:val="24"/>
          <w:highlight w:val="none"/>
          <w:u w:val="single"/>
          <w:lang w:val="en-US" w:eastAsia="zh-CN" w:bidi="ar"/>
        </w:rPr>
        <w:t xml:space="preserve">              </w:t>
      </w:r>
      <w:r>
        <w:rPr>
          <w:rFonts w:hint="eastAsia" w:ascii="仿宋" w:hAnsi="仿宋" w:eastAsia="仿宋" w:cs="仿宋"/>
          <w:snapToGrid/>
          <w:color w:val="auto"/>
          <w:kern w:val="2"/>
          <w:sz w:val="24"/>
          <w:szCs w:val="24"/>
          <w:highlight w:val="none"/>
          <w:lang w:val="en-US" w:eastAsia="zh-CN" w:bidi="ar"/>
        </w:rPr>
        <w:t xml:space="preserve">  元，即￥</w:t>
      </w:r>
      <w:r>
        <w:rPr>
          <w:rFonts w:hint="eastAsia" w:ascii="仿宋" w:hAnsi="仿宋" w:eastAsia="仿宋" w:cs="仿宋"/>
          <w:snapToGrid/>
          <w:color w:val="auto"/>
          <w:kern w:val="2"/>
          <w:sz w:val="24"/>
          <w:szCs w:val="24"/>
          <w:highlight w:val="none"/>
          <w:u w:val="single"/>
          <w:lang w:val="en-US" w:eastAsia="zh-CN" w:bidi="ar"/>
        </w:rPr>
        <w:t xml:space="preserve">        </w:t>
      </w:r>
      <w:r>
        <w:rPr>
          <w:rFonts w:hint="eastAsia" w:ascii="仿宋" w:hAnsi="仿宋" w:eastAsia="仿宋" w:cs="仿宋"/>
          <w:snapToGrid/>
          <w:color w:val="auto"/>
          <w:kern w:val="2"/>
          <w:sz w:val="24"/>
          <w:szCs w:val="24"/>
          <w:highlight w:val="none"/>
          <w:lang w:val="en-US" w:eastAsia="zh-CN" w:bidi="ar"/>
        </w:rPr>
        <w:t>元；包含完成本项目所涉及</w:t>
      </w:r>
      <w:r>
        <w:rPr>
          <w:rFonts w:hint="eastAsia" w:ascii="仿宋" w:hAnsi="仿宋" w:eastAsia="仿宋" w:cs="仿宋"/>
          <w:color w:val="auto"/>
          <w:sz w:val="24"/>
          <w:szCs w:val="24"/>
          <w:highlight w:val="none"/>
        </w:rPr>
        <w:t>人工劳务、差旅费、设施设备投入、会场布置、后勤保障、应急保障、物料的设计制作和投入、媒体费用、视频拍摄制作及宣传费、运输、保险、税金、利润</w:t>
      </w:r>
      <w:r>
        <w:rPr>
          <w:rFonts w:hint="eastAsia" w:ascii="仿宋" w:hAnsi="仿宋" w:eastAsia="仿宋" w:cs="仿宋"/>
          <w:snapToGrid/>
          <w:color w:val="auto"/>
          <w:kern w:val="2"/>
          <w:sz w:val="24"/>
          <w:szCs w:val="24"/>
          <w:highlight w:val="none"/>
          <w:lang w:val="en-US" w:eastAsia="zh-CN" w:bidi="ar"/>
        </w:rPr>
        <w:t>以及竞争性磋商文件规定的一切费用。本合同执行期间合同总价不变，甲方无须另向乙方支付本合同规定之外的其他任何费用。</w:t>
      </w:r>
    </w:p>
    <w:p w14:paraId="3FB789FF">
      <w:pPr>
        <w:keepNext w:val="0"/>
        <w:keepLines w:val="0"/>
        <w:pageBreakBefore w:val="0"/>
        <w:widowControl w:val="0"/>
        <w:numPr>
          <w:ilvl w:val="1"/>
          <w:numId w:val="5"/>
        </w:numPr>
        <w:suppressLineNumbers w:val="0"/>
        <w:tabs>
          <w:tab w:val="left" w:pos="0"/>
        </w:tabs>
        <w:kinsoku/>
        <w:wordWrap w:val="0"/>
        <w:overflowPunct/>
        <w:topLinePunct/>
        <w:autoSpaceDE/>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snapToGrid/>
          <w:color w:val="auto"/>
          <w:kern w:val="2"/>
          <w:sz w:val="24"/>
          <w:szCs w:val="24"/>
          <w:highlight w:val="none"/>
          <w:lang w:val="en-US" w:eastAsia="zh-CN" w:bidi="ar"/>
        </w:rPr>
        <w:t xml:space="preserve">支付方式： </w:t>
      </w:r>
    </w:p>
    <w:p w14:paraId="2ABB5938">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2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合同签订</w:t>
      </w:r>
      <w:r>
        <w:rPr>
          <w:rFonts w:hint="eastAsia" w:ascii="仿宋" w:hAnsi="仿宋" w:eastAsia="仿宋" w:cs="仿宋"/>
          <w:color w:val="auto"/>
          <w:sz w:val="24"/>
          <w:szCs w:val="24"/>
          <w:highlight w:val="none"/>
          <w:lang w:val="en-US" w:eastAsia="zh-CN"/>
        </w:rPr>
        <w:t>后，待政府采购订单审批通过</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收到</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提供有效</w:t>
      </w:r>
      <w:r>
        <w:rPr>
          <w:rFonts w:hint="eastAsia" w:ascii="仿宋" w:hAnsi="仿宋" w:eastAsia="仿宋" w:cs="仿宋"/>
          <w:color w:val="auto"/>
          <w:sz w:val="24"/>
          <w:szCs w:val="24"/>
          <w:highlight w:val="none"/>
          <w:lang w:val="en-US" w:eastAsia="zh-CN"/>
        </w:rPr>
        <w:t>发票后</w:t>
      </w:r>
      <w:r>
        <w:rPr>
          <w:rFonts w:hint="eastAsia" w:ascii="仿宋" w:hAnsi="仿宋" w:eastAsia="仿宋" w:cs="仿宋"/>
          <w:color w:val="auto"/>
          <w:sz w:val="24"/>
          <w:szCs w:val="24"/>
          <w:highlight w:val="none"/>
        </w:rPr>
        <w:t>10个工作日内，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支付给</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合同总价的</w:t>
      </w:r>
      <w:r>
        <w:rPr>
          <w:rFonts w:hint="eastAsia" w:ascii="仿宋" w:hAnsi="仿宋" w:eastAsia="仿宋" w:cs="仿宋"/>
          <w:color w:val="auto"/>
          <w:sz w:val="24"/>
          <w:szCs w:val="24"/>
          <w:highlight w:val="none"/>
          <w:lang w:val="en-US" w:eastAsia="zh-CN"/>
        </w:rPr>
        <w:t>70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r>
        <w:rPr>
          <w:rFonts w:hint="eastAsia" w:ascii="仿宋" w:hAnsi="仿宋" w:eastAsia="仿宋" w:cs="仿宋"/>
          <w:b w:val="0"/>
          <w:bCs w:val="0"/>
          <w:color w:val="auto"/>
          <w:sz w:val="24"/>
          <w:szCs w:val="24"/>
          <w:highlight w:val="none"/>
          <w:vertAlign w:val="baseline"/>
          <w:lang w:val="en-US" w:eastAsia="zh-CN"/>
        </w:rPr>
        <w:t>活动执行</w:t>
      </w:r>
      <w:r>
        <w:rPr>
          <w:rFonts w:hint="eastAsia" w:ascii="仿宋" w:hAnsi="仿宋" w:eastAsia="仿宋" w:cs="仿宋"/>
          <w:color w:val="auto"/>
          <w:sz w:val="24"/>
          <w:szCs w:val="24"/>
          <w:highlight w:val="none"/>
          <w:lang w:val="en-US" w:eastAsia="zh-CN"/>
        </w:rPr>
        <w:t>完成后乙方提供项目执行情况总结及相关资料，由甲方进行项目初步验收及考核，验收合格、考核通过且收到乙方提供的</w:t>
      </w:r>
      <w:r>
        <w:rPr>
          <w:rFonts w:hint="eastAsia" w:ascii="仿宋" w:hAnsi="仿宋" w:eastAsia="仿宋" w:cs="仿宋"/>
          <w:color w:val="auto"/>
          <w:sz w:val="24"/>
          <w:szCs w:val="24"/>
          <w:highlight w:val="none"/>
        </w:rPr>
        <w:t>有效</w:t>
      </w:r>
      <w:r>
        <w:rPr>
          <w:rFonts w:hint="eastAsia" w:ascii="仿宋" w:hAnsi="仿宋" w:eastAsia="仿宋" w:cs="仿宋"/>
          <w:color w:val="auto"/>
          <w:sz w:val="24"/>
          <w:szCs w:val="24"/>
          <w:highlight w:val="none"/>
          <w:lang w:val="en-US" w:eastAsia="zh-CN"/>
        </w:rPr>
        <w:t>发票后10个工作日内，甲方支付乙方30%合同金额。</w:t>
      </w:r>
    </w:p>
    <w:p w14:paraId="3D60B067">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知识产权</w:t>
      </w:r>
    </w:p>
    <w:p w14:paraId="03F1BD92">
      <w:pPr>
        <w:keepNext w:val="0"/>
        <w:keepLines w:val="0"/>
        <w:pageBreakBefore w:val="0"/>
        <w:widowControl w:val="0"/>
        <w:numPr>
          <w:ilvl w:val="3"/>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(一)</w:t>
      </w:r>
      <w:r>
        <w:rPr>
          <w:rFonts w:hint="eastAsia" w:ascii="仿宋" w:hAnsi="仿宋" w:eastAsia="仿宋" w:cs="仿宋"/>
          <w:snapToGrid/>
          <w:color w:val="auto"/>
          <w:kern w:val="2"/>
          <w:sz w:val="24"/>
          <w:szCs w:val="24"/>
          <w:highlight w:val="none"/>
          <w:lang w:val="en-US" w:eastAsia="zh-CN" w:bidi="ar"/>
        </w:rPr>
        <w:t>乙方</w:t>
      </w:r>
      <w:r>
        <w:rPr>
          <w:rFonts w:hint="eastAsia" w:ascii="仿宋" w:hAnsi="仿宋" w:eastAsia="仿宋" w:cs="仿宋"/>
          <w:color w:val="auto"/>
          <w:kern w:val="2"/>
          <w:sz w:val="24"/>
          <w:szCs w:val="24"/>
          <w:highlight w:val="none"/>
          <w:lang w:val="en-US" w:eastAsia="zh-CN" w:bidi="ar-SA"/>
        </w:rPr>
        <w:t>在本项目使用任何服务(包括部分使用)时，不会产生因第三方提出侵犯其专利权、商标权、</w:t>
      </w:r>
      <w:r>
        <w:rPr>
          <w:rFonts w:hint="eastAsia" w:ascii="仿宋" w:hAnsi="仿宋" w:eastAsia="仿宋" w:cs="仿宋"/>
          <w:snapToGrid/>
          <w:color w:val="auto"/>
          <w:kern w:val="2"/>
          <w:sz w:val="24"/>
          <w:szCs w:val="24"/>
          <w:highlight w:val="none"/>
          <w:lang w:val="en-US" w:eastAsia="zh-CN" w:bidi="ar"/>
        </w:rPr>
        <w:t>著作权</w:t>
      </w:r>
      <w:r>
        <w:rPr>
          <w:rFonts w:hint="eastAsia" w:ascii="仿宋" w:hAnsi="仿宋" w:eastAsia="仿宋" w:cs="仿宋"/>
          <w:color w:val="auto"/>
          <w:kern w:val="2"/>
          <w:sz w:val="24"/>
          <w:szCs w:val="24"/>
          <w:highlight w:val="none"/>
          <w:lang w:val="en-US" w:eastAsia="zh-CN" w:bidi="ar-SA"/>
        </w:rPr>
        <w:t>或其它知识产权而引起的法律和经济纠纷，如因专利权、商标权或其它知识产权而引起法律和经济纠纷，由</w:t>
      </w:r>
      <w:r>
        <w:rPr>
          <w:rFonts w:hint="eastAsia" w:ascii="仿宋" w:hAnsi="仿宋" w:eastAsia="仿宋" w:cs="仿宋"/>
          <w:snapToGrid/>
          <w:color w:val="auto"/>
          <w:kern w:val="2"/>
          <w:sz w:val="24"/>
          <w:szCs w:val="24"/>
          <w:highlight w:val="none"/>
          <w:lang w:val="en-US" w:eastAsia="zh-CN" w:bidi="ar"/>
        </w:rPr>
        <w:t>乙方</w:t>
      </w:r>
      <w:r>
        <w:rPr>
          <w:rFonts w:hint="eastAsia" w:ascii="仿宋" w:hAnsi="仿宋" w:eastAsia="仿宋" w:cs="仿宋"/>
          <w:color w:val="auto"/>
          <w:kern w:val="2"/>
          <w:sz w:val="24"/>
          <w:szCs w:val="24"/>
          <w:highlight w:val="none"/>
          <w:lang w:val="en-US" w:eastAsia="zh-CN" w:bidi="ar-SA"/>
        </w:rPr>
        <w:t>承担所有相关责任。</w:t>
      </w:r>
    </w:p>
    <w:p w14:paraId="63C90E13">
      <w:pPr>
        <w:keepNext w:val="0"/>
        <w:keepLines w:val="0"/>
        <w:pageBreakBefore w:val="0"/>
        <w:widowControl w:val="0"/>
        <w:numPr>
          <w:ilvl w:val="3"/>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(二)甲方享有本项目实施过程中产生的知识成果及知识产权，并依据实际情况对采购标的涉及的知识产权的进行处理。</w:t>
      </w:r>
    </w:p>
    <w:p w14:paraId="55E0409E">
      <w:pPr>
        <w:keepNext w:val="0"/>
        <w:keepLines w:val="0"/>
        <w:pageBreakBefore w:val="0"/>
        <w:widowControl w:val="0"/>
        <w:numPr>
          <w:ilvl w:val="3"/>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(三)</w:t>
      </w:r>
      <w:r>
        <w:rPr>
          <w:rFonts w:hint="eastAsia" w:ascii="仿宋" w:hAnsi="仿宋" w:eastAsia="仿宋" w:cs="仿宋"/>
          <w:snapToGrid/>
          <w:color w:val="auto"/>
          <w:kern w:val="2"/>
          <w:sz w:val="24"/>
          <w:szCs w:val="24"/>
          <w:highlight w:val="none"/>
          <w:lang w:val="en-US" w:eastAsia="zh-CN" w:bidi="ar"/>
        </w:rPr>
        <w:t>乙方</w:t>
      </w:r>
      <w:r>
        <w:rPr>
          <w:rFonts w:hint="eastAsia" w:ascii="仿宋" w:hAnsi="仿宋" w:eastAsia="仿宋" w:cs="仿宋"/>
          <w:color w:val="auto"/>
          <w:kern w:val="2"/>
          <w:sz w:val="24"/>
          <w:szCs w:val="24"/>
          <w:highlight w:val="none"/>
          <w:lang w:val="en-US" w:eastAsia="zh-CN" w:bidi="ar-SA"/>
        </w:rPr>
        <w:t>如欲在项目实施过程中采用自有知识成果，需提供相关技术文档，并承诺提供无限期技术支持，甲方享有永久使用权。</w:t>
      </w:r>
    </w:p>
    <w:p w14:paraId="14973C9C">
      <w:pPr>
        <w:keepNext w:val="0"/>
        <w:keepLines w:val="0"/>
        <w:pageBreakBefore w:val="0"/>
        <w:widowControl w:val="0"/>
        <w:numPr>
          <w:ilvl w:val="3"/>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(四)如采用乙方所不拥有的知识产权，仍需提供相关技术文档，并承诺提供无限期技术支持，甲方享有永久合法使用权，且不承担该知识产权的相关费用。 </w:t>
      </w:r>
    </w:p>
    <w:p w14:paraId="5F426059">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2" w:name="_Toc12901"/>
      <w:r>
        <w:rPr>
          <w:rFonts w:hint="eastAsia" w:ascii="仿宋" w:hAnsi="仿宋" w:eastAsia="仿宋" w:cs="仿宋"/>
          <w:color w:val="auto"/>
          <w:highlight w:val="none"/>
        </w:rPr>
        <w:t>甲方的权利和义务</w:t>
      </w:r>
      <w:bookmarkEnd w:id="22"/>
    </w:p>
    <w:p w14:paraId="3AA0F240">
      <w:pPr>
        <w:pageBreakBefore w:val="0"/>
        <w:widowControl w:val="0"/>
        <w:numPr>
          <w:ilvl w:val="1"/>
          <w:numId w:val="6"/>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甲方有权对合同规定范围内乙方的服务行为进行监督和检查，拥有监管权。有权定期核对乙方提供服务所配备的人员数量。对甲方认为不合理的部分有权下达整改通知书，并要求乙方限期整改。</w:t>
      </w:r>
    </w:p>
    <w:p w14:paraId="76A5CB12">
      <w:pPr>
        <w:pageBreakBefore w:val="0"/>
        <w:widowControl w:val="0"/>
        <w:numPr>
          <w:ilvl w:val="1"/>
          <w:numId w:val="6"/>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负责检查监督乙方管理工作的实施及制度的执行情况。</w:t>
      </w:r>
    </w:p>
    <w:p w14:paraId="10CD1BFC">
      <w:pPr>
        <w:pageBreakBefore w:val="0"/>
        <w:widowControl w:val="0"/>
        <w:numPr>
          <w:ilvl w:val="1"/>
          <w:numId w:val="6"/>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根据本合同规定，按时向乙方支付应付服务费用。</w:t>
      </w:r>
    </w:p>
    <w:p w14:paraId="74FCC7CF">
      <w:pPr>
        <w:pageBreakBefore w:val="0"/>
        <w:widowControl w:val="0"/>
        <w:numPr>
          <w:ilvl w:val="1"/>
          <w:numId w:val="6"/>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国家法律、法规所规定由甲方承担的其它责任。</w:t>
      </w:r>
    </w:p>
    <w:p w14:paraId="71C491F6">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3" w:name="_Toc24257"/>
      <w:r>
        <w:rPr>
          <w:rFonts w:hint="eastAsia" w:ascii="仿宋" w:hAnsi="仿宋" w:eastAsia="仿宋" w:cs="仿宋"/>
          <w:color w:val="auto"/>
          <w:highlight w:val="none"/>
        </w:rPr>
        <w:t>乙方的权利和义务</w:t>
      </w:r>
      <w:bookmarkEnd w:id="23"/>
    </w:p>
    <w:p w14:paraId="44296C74">
      <w:pPr>
        <w:pageBreakBefore w:val="0"/>
        <w:widowControl w:val="0"/>
        <w:numPr>
          <w:ilvl w:val="1"/>
          <w:numId w:val="7"/>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对本合同规定的委托服务范围内的项目享有管理权及服务义务。</w:t>
      </w:r>
    </w:p>
    <w:p w14:paraId="02834311">
      <w:pPr>
        <w:pageBreakBefore w:val="0"/>
        <w:widowControl w:val="0"/>
        <w:numPr>
          <w:ilvl w:val="1"/>
          <w:numId w:val="7"/>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根据本合同的规定向甲方收取相关服务费用，并有权在本项目管理范围内管理及合理使用。</w:t>
      </w:r>
    </w:p>
    <w:p w14:paraId="482D1BBD">
      <w:pPr>
        <w:pageBreakBefore w:val="0"/>
        <w:widowControl w:val="0"/>
        <w:numPr>
          <w:ilvl w:val="1"/>
          <w:numId w:val="7"/>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及时向甲方通告本项目服务范围内有关服务的重大事项，及时配合处理投诉。</w:t>
      </w:r>
    </w:p>
    <w:p w14:paraId="7864FF40">
      <w:pPr>
        <w:pageBreakBefore w:val="0"/>
        <w:widowControl w:val="0"/>
        <w:numPr>
          <w:ilvl w:val="1"/>
          <w:numId w:val="7"/>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接受项目行业管理部门及政府有关部门的指导，接受甲方的监督。</w:t>
      </w:r>
    </w:p>
    <w:p w14:paraId="7930AAE7">
      <w:pPr>
        <w:pageBreakBefore w:val="0"/>
        <w:widowControl w:val="0"/>
        <w:numPr>
          <w:ilvl w:val="1"/>
          <w:numId w:val="7"/>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国家法律、法规所规定由乙方承担的其它责任。</w:t>
      </w:r>
    </w:p>
    <w:p w14:paraId="0321F2C8">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4" w:name="_Toc8032"/>
      <w:r>
        <w:rPr>
          <w:rFonts w:hint="eastAsia" w:ascii="仿宋" w:hAnsi="仿宋" w:eastAsia="仿宋" w:cs="仿宋"/>
          <w:color w:val="auto"/>
          <w:highlight w:val="none"/>
        </w:rPr>
        <w:t>违约责任</w:t>
      </w:r>
      <w:bookmarkEnd w:id="24"/>
    </w:p>
    <w:p w14:paraId="22319577">
      <w:pPr>
        <w:keepNext w:val="0"/>
        <w:keepLines w:val="0"/>
        <w:pageBreakBefore w:val="0"/>
        <w:widowControl w:val="0"/>
        <w:numPr>
          <w:ilvl w:val="1"/>
          <w:numId w:val="8"/>
        </w:numPr>
        <w:tabs>
          <w:tab w:val="left" w:pos="0"/>
        </w:tabs>
        <w:kinsoku/>
        <w:wordWrap w:val="0"/>
        <w:overflowPunct/>
        <w:topLinePunct/>
        <w:autoSpaceDE/>
        <w:autoSpaceDN/>
        <w:bidi w:val="0"/>
        <w:adjustRightInd/>
        <w:snapToGrid/>
        <w:spacing w:line="520" w:lineRule="exact"/>
        <w:ind w:left="0"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甲方违约责任</w:t>
      </w:r>
    </w:p>
    <w:p w14:paraId="3F1F18EB">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原因逾期支付合同款的，除应及时付合同款外，应向</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支付欠款总额万分之一/天的违约金；逾期付款超过30天的，</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有权终止合同；</w:t>
      </w:r>
    </w:p>
    <w:p w14:paraId="502FCA4B">
      <w:pPr>
        <w:keepNext w:val="0"/>
        <w:keepLines w:val="0"/>
        <w:pageBreakBefore w:val="0"/>
        <w:widowControl w:val="0"/>
        <w:numPr>
          <w:ilvl w:val="0"/>
          <w:numId w:val="0"/>
        </w:numPr>
        <w:tabs>
          <w:tab w:val="left" w:pos="0"/>
        </w:tabs>
        <w:kinsoku/>
        <w:wordWrap w:val="0"/>
        <w:overflowPunct/>
        <w:topLinePunct/>
        <w:autoSpaceDE/>
        <w:autoSpaceDN/>
        <w:bidi w:val="0"/>
        <w:adjustRightInd/>
        <w:snapToGrid/>
        <w:spacing w:line="520" w:lineRule="exact"/>
        <w:ind w:leftChars="0" w:firstLine="480" w:firstLine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支付的违约金不足以弥补</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损失的，还应按</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损失尚未弥补的部分，支付赔偿金给</w:t>
      </w:r>
      <w:r>
        <w:rPr>
          <w:rFonts w:hint="eastAsia" w:ascii="仿宋" w:hAnsi="仿宋" w:eastAsia="仿宋" w:cs="仿宋"/>
          <w:color w:val="auto"/>
          <w:sz w:val="24"/>
          <w:szCs w:val="24"/>
          <w:highlight w:val="none"/>
          <w:lang w:val="en-US" w:eastAsia="zh-CN"/>
        </w:rPr>
        <w:t>乙方</w:t>
      </w:r>
      <w:r>
        <w:rPr>
          <w:rFonts w:hint="eastAsia" w:ascii="仿宋" w:hAnsi="仿宋" w:eastAsia="仿宋" w:cs="仿宋"/>
          <w:snapToGrid w:val="0"/>
          <w:color w:val="auto"/>
          <w:kern w:val="2"/>
          <w:sz w:val="24"/>
          <w:szCs w:val="24"/>
          <w:highlight w:val="none"/>
          <w:lang w:val="en-US" w:eastAsia="zh-CN" w:bidi="ar-SA"/>
        </w:rPr>
        <w:t>。</w:t>
      </w:r>
    </w:p>
    <w:p w14:paraId="4B4FE778">
      <w:pPr>
        <w:keepNext w:val="0"/>
        <w:keepLines w:val="0"/>
        <w:pageBreakBefore w:val="0"/>
        <w:widowControl w:val="0"/>
        <w:numPr>
          <w:ilvl w:val="1"/>
          <w:numId w:val="8"/>
        </w:numPr>
        <w:tabs>
          <w:tab w:val="left" w:pos="0"/>
        </w:tabs>
        <w:kinsoku/>
        <w:wordWrap w:val="0"/>
        <w:overflowPunct/>
        <w:topLinePunct/>
        <w:autoSpaceDE/>
        <w:autoSpaceDN/>
        <w:bidi w:val="0"/>
        <w:adjustRightInd/>
        <w:snapToGrid/>
        <w:spacing w:line="520" w:lineRule="exact"/>
        <w:ind w:left="0"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乙方违约责任</w:t>
      </w:r>
    </w:p>
    <w:p w14:paraId="7DDB7033">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不能按时完成工作内容而违约的，除应及时完成工作内容外，应向</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支付应收金额万分之一/天的违约金；未能按时完工超过30天，</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有权终止合同。</w:t>
      </w:r>
    </w:p>
    <w:p w14:paraId="240CA895">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支付的违约金不足以弥补</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损失的，还应按</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损失尚未弥补的部分，支付赔偿金给</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w:t>
      </w:r>
    </w:p>
    <w:p w14:paraId="60B53543">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（3）如出现下列情况，</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有权停止付款、收回已支付的资金、追究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违约责任。</w:t>
      </w:r>
    </w:p>
    <w:p w14:paraId="35B0BF7D">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①</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验收考核不合格，整改后仍无法达到项目的要求；</w:t>
      </w:r>
    </w:p>
    <w:p w14:paraId="5DA085DD">
      <w:pPr>
        <w:keepNext w:val="0"/>
        <w:keepLines w:val="0"/>
        <w:pageBreakBefore w:val="0"/>
        <w:widowControl w:val="0"/>
        <w:tabs>
          <w:tab w:val="left" w:pos="7655"/>
        </w:tabs>
        <w:kinsoku/>
        <w:wordWrap/>
        <w:overflowPunct/>
        <w:topLinePunct w:val="0"/>
        <w:autoSpaceDE/>
        <w:autoSpaceDN/>
        <w:bidi w:val="0"/>
        <w:adjustRightInd/>
        <w:snapToGrid/>
        <w:spacing w:line="44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申请拨款时或财务审计时提供虚假的或不完整的资料；</w:t>
      </w:r>
    </w:p>
    <w:p w14:paraId="418F88B2">
      <w:pPr>
        <w:keepNext w:val="0"/>
        <w:keepLines w:val="0"/>
        <w:pageBreakBefore w:val="0"/>
        <w:widowControl w:val="0"/>
        <w:numPr>
          <w:ilvl w:val="0"/>
          <w:numId w:val="0"/>
        </w:numPr>
        <w:tabs>
          <w:tab w:val="left" w:pos="0"/>
        </w:tabs>
        <w:kinsoku/>
        <w:wordWrap w:val="0"/>
        <w:overflowPunct/>
        <w:topLinePunct/>
        <w:autoSpaceDE/>
        <w:autoSpaceDN/>
        <w:bidi w:val="0"/>
        <w:adjustRightInd/>
        <w:snapToGrid/>
        <w:spacing w:line="520" w:lineRule="exact"/>
        <w:ind w:leftChars="200"/>
        <w:jc w:val="left"/>
        <w:textAlignment w:val="auto"/>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③乙方项目资金的使用不符合协议书及其附件的规定。</w:t>
      </w:r>
    </w:p>
    <w:p w14:paraId="7864910C">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25" w:name="_Toc13866"/>
      <w:bookmarkStart w:id="26" w:name="_Toc11859"/>
      <w:bookmarkStart w:id="27" w:name="_Toc3234"/>
      <w:bookmarkStart w:id="28" w:name="_Toc15584"/>
      <w:bookmarkStart w:id="29" w:name="_Toc31896"/>
      <w:r>
        <w:rPr>
          <w:rFonts w:hint="eastAsia" w:ascii="仿宋" w:hAnsi="仿宋" w:eastAsia="仿宋" w:cs="仿宋"/>
          <w:color w:val="auto"/>
          <w:highlight w:val="none"/>
        </w:rPr>
        <w:t>解除合同</w:t>
      </w:r>
      <w:bookmarkEnd w:id="25"/>
      <w:bookmarkEnd w:id="26"/>
      <w:bookmarkEnd w:id="27"/>
      <w:bookmarkEnd w:id="28"/>
      <w:bookmarkEnd w:id="29"/>
    </w:p>
    <w:p w14:paraId="18E4B150">
      <w:pPr>
        <w:pageBreakBefore w:val="0"/>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有下列情形之一的，当事人可以解除合同：</w:t>
      </w:r>
    </w:p>
    <w:p w14:paraId="3930A79A">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因不可抗力致使不能实现合同目的(由于非乙方或甲方原因，致使合同实质性条款无法实现的)；</w:t>
      </w:r>
    </w:p>
    <w:p w14:paraId="5F62805D">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当事人一方迟延履行主要债务，经催告后在合理期限内仍未履行；</w:t>
      </w:r>
    </w:p>
    <w:p w14:paraId="1CC10138">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当事人一方迟延履行债务或者有其他违约行为致使不能实现合同目的；</w:t>
      </w:r>
    </w:p>
    <w:p w14:paraId="4C4AB155">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乙方未按时提交活动实施具体方案，影响活动推进开展的；</w:t>
      </w:r>
    </w:p>
    <w:p w14:paraId="59959C11">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乙方连续2次未通过考核，终止项目合作，乙方退还本项目全部合同金额；若造成相关损失的，甲方有权要求乙方承担所有赔偿责任。</w:t>
      </w:r>
    </w:p>
    <w:p w14:paraId="3CB82DCF">
      <w:pPr>
        <w:pageBreakBefore w:val="0"/>
        <w:numPr>
          <w:ilvl w:val="0"/>
          <w:numId w:val="9"/>
        </w:numPr>
        <w:tabs>
          <w:tab w:val="left" w:pos="0"/>
        </w:tabs>
        <w:kinsoku/>
        <w:overflowPunct/>
        <w:autoSpaceDE/>
        <w:autoSpaceDN/>
        <w:bidi w:val="0"/>
        <w:spacing w:line="520" w:lineRule="exact"/>
        <w:ind w:firstLine="480" w:firstLineChars="200"/>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法律规定的其他情形。</w:t>
      </w:r>
    </w:p>
    <w:p w14:paraId="4A703A94">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30" w:name="_Toc29947"/>
      <w:r>
        <w:rPr>
          <w:rFonts w:hint="eastAsia" w:ascii="仿宋" w:hAnsi="仿宋" w:eastAsia="仿宋" w:cs="仿宋"/>
          <w:color w:val="auto"/>
          <w:highlight w:val="none"/>
        </w:rPr>
        <w:t>不可抗力事件处理</w:t>
      </w:r>
      <w:bookmarkEnd w:id="30"/>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240BA15">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2"/>
          <w:sz w:val="24"/>
          <w:szCs w:val="24"/>
          <w:highlight w:val="none"/>
          <w:lang w:val="en-US" w:eastAsia="zh-CN" w:bidi="ar"/>
        </w:rPr>
      </w:pPr>
      <w:bookmarkStart w:id="31" w:name="_Toc232492933"/>
      <w:bookmarkStart w:id="32" w:name="_Toc211911353"/>
      <w:bookmarkStart w:id="33" w:name="_Toc251768867"/>
      <w:bookmarkStart w:id="34" w:name="_Toc225670756"/>
      <w:bookmarkStart w:id="35" w:name="_Toc286993792"/>
      <w:bookmarkStart w:id="36" w:name="_Toc225244857"/>
      <w:bookmarkStart w:id="37" w:name="_Toc212019599"/>
      <w:bookmarkStart w:id="38" w:name="_Toc239233919"/>
      <w:bookmarkStart w:id="39" w:name="_Toc185395254"/>
      <w:bookmarkStart w:id="40" w:name="_Toc239568423"/>
      <w:bookmarkStart w:id="41" w:name="_Toc211854454"/>
      <w:bookmarkStart w:id="42" w:name="_Toc225654649"/>
      <w:bookmarkStart w:id="43" w:name="_Toc237145411"/>
      <w:bookmarkStart w:id="44" w:name="_Toc241833908"/>
      <w:bookmarkStart w:id="45" w:name="_Toc247334846"/>
      <w:bookmarkStart w:id="46" w:name="_Toc238984980"/>
      <w:r>
        <w:rPr>
          <w:rFonts w:hint="eastAsia" w:ascii="仿宋" w:hAnsi="仿宋" w:eastAsia="仿宋" w:cs="仿宋"/>
          <w:color w:val="auto"/>
          <w:kern w:val="2"/>
          <w:sz w:val="24"/>
          <w:szCs w:val="24"/>
          <w:highlight w:val="none"/>
          <w:lang w:val="en-US" w:eastAsia="zh-CN" w:bidi="ar"/>
        </w:rPr>
        <w:t>不可抗力指甲、乙双方无法预见、无法预防、无法避免和无法控制的事件，例如但不限于，地震、台风、水灾、火灾或其他自然灾害，爆炸、骚乱、战争或类似战争的情况、暴动。</w:t>
      </w:r>
    </w:p>
    <w:p w14:paraId="5161C2C9">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如发生不可抗力，阻碍受影响方履行其在本协议项下的义务，受影响方应及时书面通知另一方并提供有关该事件的详尽资料，说明其不能履行或延迟履行本协议全部或部分条款的原因。</w:t>
      </w:r>
    </w:p>
    <w:p w14:paraId="35288DD2">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发生不可抗力事件后，受影响方均无须对因其未能履行或延迟履行本协议而使另一方蒙受的任何损害、费用增加或损失负责，而未能履行或延迟履行不应被视为违反本协议。但受影响方应采取适当措施尽量减少或消除该事件的影响，并应在尽可能短的时间内恢复履行受该事件影响的义务。</w:t>
      </w:r>
    </w:p>
    <w:p w14:paraId="32E93405">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在合同有效期内，任何一方因不可抗力事件导致不能履行合同，则合同履行期可延长，其延长期与不可抗力影响期相同。</w:t>
      </w:r>
    </w:p>
    <w:p w14:paraId="4C67AA3D">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不可抗力事件发生后，应立即通知对方，并寄送有关权威机构出具的证明。</w:t>
      </w:r>
    </w:p>
    <w:p w14:paraId="4767F298">
      <w:pPr>
        <w:keepNext w:val="0"/>
        <w:keepLines w:val="0"/>
        <w:pageBreakBefore w:val="0"/>
        <w:widowControl w:val="0"/>
        <w:numPr>
          <w:ilvl w:val="1"/>
          <w:numId w:val="10"/>
        </w:numPr>
        <w:tabs>
          <w:tab w:val="left" w:pos="0"/>
        </w:tabs>
        <w:kinsoku/>
        <w:wordWrap w:val="0"/>
        <w:overflowPunct/>
        <w:topLinePunct/>
        <w:autoSpaceDE/>
        <w:autoSpaceDN/>
        <w:bidi w:val="0"/>
        <w:adjustRightInd/>
        <w:snapToGrid/>
        <w:spacing w:before="0" w:beforeAutospacing="0" w:after="0" w:afterAutospacing="0" w:line="520" w:lineRule="exact"/>
        <w:ind w:left="0" w:right="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不可抗力事件延续120天以上，双方应通过友好协商，确定是否继续履行合同。</w:t>
      </w:r>
    </w:p>
    <w:p w14:paraId="56715CC8">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47" w:name="_Toc20167"/>
      <w:r>
        <w:rPr>
          <w:rFonts w:hint="eastAsia" w:ascii="仿宋" w:hAnsi="仿宋" w:eastAsia="仿宋" w:cs="仿宋"/>
          <w:color w:val="auto"/>
          <w:highlight w:val="none"/>
        </w:rPr>
        <w:t>解决</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hint="eastAsia" w:ascii="仿宋" w:hAnsi="仿宋" w:eastAsia="仿宋" w:cs="仿宋"/>
          <w:color w:val="auto"/>
          <w:highlight w:val="none"/>
          <w:lang w:val="en-US" w:eastAsia="zh-CN"/>
        </w:rPr>
        <w:t>争议的方法</w:t>
      </w:r>
      <w:bookmarkEnd w:id="47"/>
    </w:p>
    <w:p w14:paraId="1F3B59E7">
      <w:pPr>
        <w:keepNext w:val="0"/>
        <w:keepLines w:val="0"/>
        <w:pageBreakBefore w:val="0"/>
        <w:widowControl w:val="0"/>
        <w:numPr>
          <w:ilvl w:val="0"/>
          <w:numId w:val="0"/>
        </w:numPr>
        <w:suppressLineNumbers w:val="0"/>
        <w:tabs>
          <w:tab w:val="left" w:pos="0"/>
        </w:tabs>
        <w:kinsoku/>
        <w:wordWrap w:val="0"/>
        <w:overflowPunct/>
        <w:topLinePunct/>
        <w:autoSpaceDE/>
        <w:autoSpaceDN/>
        <w:bidi w:val="0"/>
        <w:adjustRightInd w:val="0"/>
        <w:snapToGrid w:val="0"/>
        <w:spacing w:before="0" w:beforeAutospacing="0" w:after="0" w:afterAutospacing="0" w:line="520" w:lineRule="exact"/>
        <w:ind w:leftChars="200" w:right="0" w:rightChars="0" w:firstLine="480" w:firstLineChars="200"/>
        <w:jc w:val="left"/>
        <w:textAlignment w:val="auto"/>
        <w:outlineLvl w:val="9"/>
        <w:rPr>
          <w:rFonts w:hint="eastAsia" w:ascii="仿宋" w:hAnsi="仿宋" w:eastAsia="仿宋" w:cs="仿宋"/>
          <w:color w:val="auto"/>
          <w:kern w:val="2"/>
          <w:sz w:val="24"/>
          <w:szCs w:val="24"/>
          <w:highlight w:val="none"/>
          <w:lang w:val="en-US" w:eastAsia="zh-CN" w:bidi="ar"/>
        </w:rPr>
      </w:pPr>
      <w:bookmarkStart w:id="48" w:name="_Toc239233920"/>
      <w:bookmarkStart w:id="49" w:name="_Toc237145412"/>
      <w:bookmarkStart w:id="50" w:name="_Toc225654650"/>
      <w:bookmarkStart w:id="51" w:name="_Toc251768868"/>
      <w:bookmarkStart w:id="52" w:name="_Toc185395255"/>
      <w:bookmarkStart w:id="53" w:name="_Toc283019219"/>
      <w:bookmarkStart w:id="54" w:name="_Toc282696231"/>
      <w:bookmarkStart w:id="55" w:name="_Toc211911354"/>
      <w:bookmarkStart w:id="56" w:name="_Toc238984981"/>
      <w:bookmarkStart w:id="57" w:name="_Toc225244858"/>
      <w:bookmarkStart w:id="58" w:name="_Toc212019600"/>
      <w:bookmarkStart w:id="59" w:name="_Toc211854455"/>
      <w:bookmarkStart w:id="60" w:name="_Toc232492934"/>
      <w:bookmarkStart w:id="61" w:name="_Toc241833909"/>
      <w:bookmarkStart w:id="62" w:name="_Toc247334847"/>
      <w:bookmarkStart w:id="63" w:name="_Toc225670757"/>
      <w:bookmarkStart w:id="64" w:name="_Toc286993793"/>
      <w:bookmarkStart w:id="65" w:name="_Toc239568424"/>
      <w:r>
        <w:rPr>
          <w:rFonts w:hint="eastAsia" w:ascii="仿宋" w:hAnsi="仿宋" w:eastAsia="仿宋" w:cs="仿宋"/>
          <w:snapToGrid/>
          <w:color w:val="auto"/>
          <w:kern w:val="2"/>
          <w:sz w:val="24"/>
          <w:szCs w:val="24"/>
          <w:highlight w:val="none"/>
          <w:lang w:val="en-US" w:eastAsia="zh-CN" w:bidi="ar"/>
        </w:rPr>
        <w:t>合同履行期间,若双方发生争议，可协商或由有关部门调解解决，协商或调解不成的， 向</w:t>
      </w:r>
      <w:r>
        <w:rPr>
          <w:rFonts w:hint="eastAsia" w:ascii="仿宋" w:hAnsi="仿宋" w:eastAsia="仿宋" w:cs="仿宋"/>
          <w:snapToGrid/>
          <w:color w:val="auto"/>
          <w:kern w:val="2"/>
          <w:sz w:val="24"/>
          <w:szCs w:val="24"/>
          <w:highlight w:val="none"/>
          <w:u w:val="single"/>
          <w:lang w:val="en-US" w:eastAsia="zh-CN" w:bidi="ar"/>
        </w:rPr>
        <w:t xml:space="preserve">    </w:t>
      </w:r>
      <w:r>
        <w:rPr>
          <w:rFonts w:hint="eastAsia" w:ascii="仿宋" w:hAnsi="仿宋" w:eastAsia="仿宋" w:cs="仿宋"/>
          <w:snapToGrid/>
          <w:color w:val="auto"/>
          <w:kern w:val="2"/>
          <w:sz w:val="24"/>
          <w:szCs w:val="24"/>
          <w:highlight w:val="none"/>
          <w:lang w:val="en-US" w:eastAsia="zh-CN" w:bidi="ar"/>
        </w:rPr>
        <w:t>所在地人民法院起诉。</w:t>
      </w:r>
    </w:p>
    <w:p w14:paraId="089A535A">
      <w:pPr>
        <w:keepNext w:val="0"/>
        <w:keepLines w:val="0"/>
        <w:pageBreakBefore w:val="0"/>
        <w:widowControl w:val="0"/>
        <w:numPr>
          <w:ilvl w:val="0"/>
          <w:numId w:val="0"/>
        </w:numPr>
        <w:suppressLineNumbers w:val="0"/>
        <w:tabs>
          <w:tab w:val="left" w:pos="0"/>
        </w:tabs>
        <w:kinsoku/>
        <w:wordWrap w:val="0"/>
        <w:overflowPunct/>
        <w:topLinePunct/>
        <w:autoSpaceDE/>
        <w:autoSpaceDN/>
        <w:bidi w:val="0"/>
        <w:adjustRightInd w:val="0"/>
        <w:snapToGrid w:val="0"/>
        <w:spacing w:before="0" w:beforeAutospacing="0" w:after="0" w:afterAutospacing="0" w:line="520" w:lineRule="exact"/>
        <w:ind w:leftChars="200" w:right="0" w:rightChars="0"/>
        <w:jc w:val="left"/>
        <w:textAlignment w:val="auto"/>
        <w:outlineLvl w:val="9"/>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snapToGrid/>
          <w:color w:val="auto"/>
          <w:kern w:val="2"/>
          <w:sz w:val="24"/>
          <w:szCs w:val="24"/>
          <w:highlight w:val="none"/>
          <w:lang w:val="en-US" w:eastAsia="zh-CN" w:bidi="ar"/>
        </w:rPr>
        <w:t xml:space="preserve"> </w:t>
      </w:r>
    </w:p>
    <w:p w14:paraId="1C8579C0">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66" w:name="_Toc24384"/>
      <w:r>
        <w:rPr>
          <w:rFonts w:hint="eastAsia" w:ascii="仿宋" w:hAnsi="仿宋" w:eastAsia="仿宋" w:cs="仿宋"/>
          <w:color w:val="auto"/>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仿宋"/>
          <w:color w:val="auto"/>
          <w:highlight w:val="none"/>
        </w:rPr>
        <w:t>生效及其他</w:t>
      </w:r>
      <w:bookmarkEnd w:id="66"/>
    </w:p>
    <w:p w14:paraId="02B36FD4">
      <w:pPr>
        <w:pageBreakBefore w:val="0"/>
        <w:widowControl w:val="0"/>
        <w:numPr>
          <w:ilvl w:val="1"/>
          <w:numId w:val="11"/>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合同经双方法定代表人或授权委托代理人签字并加盖单位公章后生效。</w:t>
      </w:r>
    </w:p>
    <w:p w14:paraId="7AC4EF33">
      <w:pPr>
        <w:pageBreakBefore w:val="0"/>
        <w:widowControl w:val="0"/>
        <w:numPr>
          <w:ilvl w:val="1"/>
          <w:numId w:val="11"/>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合同执行中涉及采购资金和采购内容修改或补充的，须经政府采购监管部门审批，并签订书面补充协议报政府采购监督管理部门备案，方可作为主合同不可分割的一部分。</w:t>
      </w:r>
    </w:p>
    <w:p w14:paraId="582C0AF6">
      <w:pPr>
        <w:pageBreakBefore w:val="0"/>
        <w:widowControl w:val="0"/>
        <w:numPr>
          <w:ilvl w:val="1"/>
          <w:numId w:val="11"/>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本合同一式</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SA"/>
        </w:rPr>
        <w:t>份，自双方签章之日起起效。甲方</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SA"/>
        </w:rPr>
        <w:t>份，乙方</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SA"/>
        </w:rPr>
        <w:t>份，政府采购代理机构</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SA"/>
        </w:rPr>
        <w:t>份，同级财政部门备案</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SA"/>
        </w:rPr>
        <w:t>份，具有同等法律效力。</w:t>
      </w:r>
    </w:p>
    <w:p w14:paraId="038861EE">
      <w:pPr>
        <w:pStyle w:val="9"/>
        <w:pageBreakBefore w:val="0"/>
        <w:kinsoku/>
        <w:overflowPunct/>
        <w:autoSpaceDE/>
        <w:autoSpaceDN/>
        <w:bidi w:val="0"/>
        <w:spacing w:line="520" w:lineRule="exact"/>
        <w:jc w:val="left"/>
        <w:textAlignment w:val="auto"/>
        <w:rPr>
          <w:rFonts w:hint="eastAsia" w:ascii="仿宋" w:hAnsi="仿宋" w:eastAsia="仿宋" w:cs="仿宋"/>
          <w:color w:val="auto"/>
          <w:highlight w:val="none"/>
        </w:rPr>
      </w:pPr>
      <w:bookmarkStart w:id="67" w:name="_Toc10154"/>
      <w:r>
        <w:rPr>
          <w:rFonts w:hint="eastAsia" w:ascii="仿宋" w:hAnsi="仿宋" w:eastAsia="仿宋" w:cs="仿宋"/>
          <w:color w:val="auto"/>
          <w:highlight w:val="none"/>
        </w:rPr>
        <w:t>附件</w:t>
      </w:r>
      <w:bookmarkEnd w:id="67"/>
    </w:p>
    <w:p w14:paraId="6B5A2948">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项目竞争性磋商文件。</w:t>
      </w:r>
    </w:p>
    <w:p w14:paraId="57150351">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项目修改澄清文件（如有）。</w:t>
      </w:r>
    </w:p>
    <w:p w14:paraId="0737662E">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项目响应文件。</w:t>
      </w:r>
    </w:p>
    <w:p w14:paraId="20881E3A">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成交通知书。</w:t>
      </w:r>
    </w:p>
    <w:p w14:paraId="0E439AFF">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color w:val="auto"/>
        </w:rPr>
      </w:pPr>
      <w:r>
        <w:rPr>
          <w:rFonts w:hint="eastAsia" w:ascii="仿宋" w:hAnsi="仿宋" w:eastAsia="仿宋" w:cs="仿宋"/>
          <w:color w:val="auto"/>
          <w:kern w:val="2"/>
          <w:sz w:val="24"/>
          <w:szCs w:val="24"/>
          <w:highlight w:val="none"/>
          <w:lang w:val="en-US" w:eastAsia="zh-CN" w:bidi="ar-SA"/>
        </w:rPr>
        <w:t>补充合同（如有）。</w:t>
      </w:r>
    </w:p>
    <w:p w14:paraId="253794F8">
      <w:pPr>
        <w:pageBreakBefore w:val="0"/>
        <w:widowControl w:val="0"/>
        <w:numPr>
          <w:ilvl w:val="1"/>
          <w:numId w:val="12"/>
        </w:numPr>
        <w:tabs>
          <w:tab w:val="left" w:pos="0"/>
        </w:tabs>
        <w:kinsoku/>
        <w:wordWrap w:val="0"/>
        <w:overflowPunct/>
        <w:topLinePunct/>
        <w:autoSpaceDE/>
        <w:autoSpaceDN/>
        <w:bidi w:val="0"/>
        <w:adjustRightInd w:val="0"/>
        <w:snapToGrid w:val="0"/>
        <w:spacing w:line="520" w:lineRule="exact"/>
        <w:ind w:lef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其他。</w:t>
      </w:r>
    </w:p>
    <w:p w14:paraId="5CC21195">
      <w:pPr>
        <w:keepNext w:val="0"/>
        <w:keepLines w:val="0"/>
        <w:pageBreakBefore/>
        <w:widowControl w:val="0"/>
        <w:tabs>
          <w:tab w:val="left" w:pos="0"/>
        </w:tabs>
        <w:kinsoku/>
        <w:wordWrap/>
        <w:overflowPunct/>
        <w:topLinePunct w:val="0"/>
        <w:autoSpaceDE/>
        <w:autoSpaceDN/>
        <w:bidi w:val="0"/>
        <w:adjustRightInd w:val="0"/>
        <w:snapToGrid w:val="0"/>
        <w:spacing w:before="313" w:beforeLines="100" w:after="313" w:afterLines="100" w:line="440" w:lineRule="exact"/>
        <w:ind w:firstLine="0" w:firstLineChars="0"/>
        <w:jc w:val="center"/>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(本页无正文)</w:t>
      </w:r>
    </w:p>
    <w:tbl>
      <w:tblPr>
        <w:tblStyle w:val="5"/>
        <w:tblW w:w="99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81"/>
        <w:gridCol w:w="4981"/>
      </w:tblGrid>
      <w:tr w14:paraId="58EB3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00DA0D4C">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甲方：   (盖章)</w:t>
            </w:r>
          </w:p>
        </w:tc>
        <w:tc>
          <w:tcPr>
            <w:tcW w:w="4981" w:type="dxa"/>
            <w:noWrap w:val="0"/>
            <w:vAlign w:val="center"/>
          </w:tcPr>
          <w:p w14:paraId="668FB7AB">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乙方：   (盖章)</w:t>
            </w:r>
          </w:p>
        </w:tc>
      </w:tr>
      <w:tr w14:paraId="2F02E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2A4A4C5A">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法定代表人(被授权人)：</w:t>
            </w:r>
          </w:p>
        </w:tc>
        <w:tc>
          <w:tcPr>
            <w:tcW w:w="4981" w:type="dxa"/>
            <w:noWrap w:val="0"/>
            <w:vAlign w:val="center"/>
          </w:tcPr>
          <w:p w14:paraId="519D1CBD">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法定代表人(被授权人)：</w:t>
            </w:r>
          </w:p>
        </w:tc>
      </w:tr>
      <w:tr w14:paraId="3762B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7EF98860">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地址(住所)：</w:t>
            </w:r>
          </w:p>
        </w:tc>
        <w:tc>
          <w:tcPr>
            <w:tcW w:w="4981" w:type="dxa"/>
            <w:noWrap w:val="0"/>
            <w:vAlign w:val="center"/>
          </w:tcPr>
          <w:p w14:paraId="208FDDB3">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地址(住所)：</w:t>
            </w:r>
          </w:p>
        </w:tc>
      </w:tr>
      <w:tr w14:paraId="64D6E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270990F6">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开户银行：</w:t>
            </w:r>
          </w:p>
        </w:tc>
        <w:tc>
          <w:tcPr>
            <w:tcW w:w="4981" w:type="dxa"/>
            <w:noWrap w:val="0"/>
            <w:vAlign w:val="center"/>
          </w:tcPr>
          <w:p w14:paraId="56655171">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开户银行：</w:t>
            </w:r>
          </w:p>
        </w:tc>
      </w:tr>
      <w:tr w14:paraId="12C49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639ACFE7">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账号：</w:t>
            </w:r>
          </w:p>
        </w:tc>
        <w:tc>
          <w:tcPr>
            <w:tcW w:w="4981" w:type="dxa"/>
            <w:noWrap w:val="0"/>
            <w:vAlign w:val="center"/>
          </w:tcPr>
          <w:p w14:paraId="41858682">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账号：</w:t>
            </w:r>
          </w:p>
        </w:tc>
      </w:tr>
      <w:tr w14:paraId="27040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noWrap w:val="0"/>
            <w:vAlign w:val="center"/>
          </w:tcPr>
          <w:p w14:paraId="2A5B0FE1">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 xml:space="preserve">电话： </w:t>
            </w:r>
          </w:p>
        </w:tc>
        <w:tc>
          <w:tcPr>
            <w:tcW w:w="4981" w:type="dxa"/>
            <w:noWrap w:val="0"/>
            <w:vAlign w:val="center"/>
          </w:tcPr>
          <w:p w14:paraId="4E381669">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 xml:space="preserve">电话： </w:t>
            </w:r>
          </w:p>
        </w:tc>
      </w:tr>
      <w:tr w14:paraId="7E12B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noWrap w:val="0"/>
            <w:vAlign w:val="center"/>
          </w:tcPr>
          <w:p w14:paraId="54BF68D6">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传真：</w:t>
            </w:r>
          </w:p>
        </w:tc>
        <w:tc>
          <w:tcPr>
            <w:tcW w:w="4981" w:type="dxa"/>
            <w:noWrap w:val="0"/>
            <w:vAlign w:val="center"/>
          </w:tcPr>
          <w:p w14:paraId="2E8C0EB3">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传真：</w:t>
            </w:r>
          </w:p>
        </w:tc>
      </w:tr>
      <w:tr w14:paraId="3F57C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noWrap w:val="0"/>
            <w:vAlign w:val="center"/>
          </w:tcPr>
          <w:p w14:paraId="0802539B">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签约日期：XX年XX月XX日</w:t>
            </w:r>
          </w:p>
        </w:tc>
        <w:tc>
          <w:tcPr>
            <w:tcW w:w="4981" w:type="dxa"/>
            <w:noWrap w:val="0"/>
            <w:vAlign w:val="center"/>
          </w:tcPr>
          <w:p w14:paraId="33FAA456">
            <w:pPr>
              <w:widowControl w:val="0"/>
              <w:tabs>
                <w:tab w:val="left" w:pos="0"/>
              </w:tabs>
              <w:wordWrap w:val="0"/>
              <w:topLinePunct/>
              <w:bidi w:val="0"/>
              <w:adjustRightInd w:val="0"/>
              <w:snapToGrid w:val="0"/>
              <w:spacing w:line="440" w:lineRule="exact"/>
              <w:ind w:firstLine="0" w:firstLineChars="0"/>
              <w:jc w:val="left"/>
              <w:rPr>
                <w:rFonts w:hint="eastAsia" w:ascii="仿宋" w:hAnsi="仿宋" w:eastAsia="仿宋" w:cs="仿宋"/>
                <w:snapToGrid w:val="0"/>
                <w:color w:val="auto"/>
                <w:kern w:val="2"/>
                <w:sz w:val="24"/>
                <w:szCs w:val="24"/>
                <w:highlight w:val="none"/>
                <w:lang w:val="en-US" w:eastAsia="zh-CN" w:bidi="ar-SA"/>
              </w:rPr>
            </w:pPr>
            <w:r>
              <w:rPr>
                <w:rFonts w:hint="eastAsia" w:ascii="仿宋" w:hAnsi="仿宋" w:eastAsia="仿宋" w:cs="仿宋"/>
                <w:snapToGrid w:val="0"/>
                <w:color w:val="auto"/>
                <w:kern w:val="2"/>
                <w:sz w:val="24"/>
                <w:szCs w:val="24"/>
                <w:highlight w:val="none"/>
                <w:lang w:val="en-US" w:eastAsia="zh-CN" w:bidi="ar-SA"/>
              </w:rPr>
              <w:t>签约日期：XX年XX月XX日</w:t>
            </w:r>
          </w:p>
        </w:tc>
      </w:tr>
    </w:tbl>
    <w:p w14:paraId="432FEC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im Sun+ 2">
    <w:altName w:val="宋体"/>
    <w:panose1 w:val="00000000000000000000"/>
    <w:charset w:val="86"/>
    <w:family w:val="swiss"/>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0635A9"/>
    <w:multiLevelType w:val="singleLevel"/>
    <w:tmpl w:val="A80635A9"/>
    <w:lvl w:ilvl="0" w:tentative="0">
      <w:start w:val="1"/>
      <w:numFmt w:val="chineseCounting"/>
      <w:pStyle w:val="9"/>
      <w:suff w:val="nothing"/>
      <w:lvlText w:val="第%1条  "/>
      <w:lvlJc w:val="left"/>
      <w:pPr>
        <w:ind w:left="0" w:firstLine="0"/>
      </w:pPr>
      <w:rPr>
        <w:rFonts w:hint="eastAsia"/>
      </w:rPr>
    </w:lvl>
  </w:abstractNum>
  <w:abstractNum w:abstractNumId="1">
    <w:nsid w:val="AF538F07"/>
    <w:multiLevelType w:val="singleLevel"/>
    <w:tmpl w:val="AF538F07"/>
    <w:lvl w:ilvl="0" w:tentative="0">
      <w:start w:val="2"/>
      <w:numFmt w:val="chineseCounting"/>
      <w:suff w:val="nothing"/>
      <w:lvlText w:val="（%1）"/>
      <w:lvlJc w:val="left"/>
      <w:rPr>
        <w:rFonts w:hint="eastAsia"/>
      </w:rPr>
    </w:lvl>
  </w:abstractNum>
  <w:abstractNum w:abstractNumId="2">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chineseCounting"/>
      <w:pStyle w:val="10"/>
      <w:suff w:val="nothing"/>
      <w:lvlText w:val="(%3)"/>
      <w:lvlJc w:val="left"/>
      <w:pPr>
        <w:tabs>
          <w:tab w:val="left" w:pos="0"/>
        </w:tabs>
        <w:ind w:left="0" w:firstLine="0"/>
      </w:pPr>
      <w:rPr>
        <w:rFonts w:hint="eastAsia" w:ascii="宋体" w:hAnsi="宋体" w:eastAsia="宋体" w:cs="宋体"/>
      </w:rPr>
    </w:lvl>
    <w:lvl w:ilvl="3" w:tentative="0">
      <w:start w:val="1"/>
      <w:numFmt w:val="decimal"/>
      <w:pStyle w:val="11"/>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0232C877"/>
    <w:multiLevelType w:val="singleLevel"/>
    <w:tmpl w:val="0232C877"/>
    <w:lvl w:ilvl="0" w:tentative="0">
      <w:start w:val="1"/>
      <w:numFmt w:val="chineseCounting"/>
      <w:suff w:val="nothing"/>
      <w:lvlText w:val="（%1）"/>
      <w:lvlJc w:val="left"/>
      <w:rPr>
        <w:rFonts w:hint="eastAsia"/>
      </w:rPr>
    </w:lvl>
  </w:abstractNum>
  <w:abstractNum w:abstractNumId="5">
    <w:nsid w:val="7D78E590"/>
    <w:multiLevelType w:val="multilevel"/>
    <w:tmpl w:val="7D78E590"/>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ascii="宋体" w:hAnsi="宋体" w:eastAsia="宋体" w:cs="宋体"/>
      </w:rPr>
    </w:lvl>
    <w:lvl w:ilvl="6" w:tentative="0">
      <w:start w:val="1"/>
      <w:numFmt w:val="lowerLetter"/>
      <w:suff w:val="nothing"/>
      <w:lvlText w:val="%7．"/>
      <w:lvlJc w:val="left"/>
      <w:pPr>
        <w:ind w:left="0" w:firstLine="402"/>
      </w:pPr>
      <w:rPr>
        <w:rFonts w:hint="eastAsia" w:ascii="宋体" w:hAnsi="宋体" w:eastAsia="宋体" w:cs="宋体"/>
      </w:rPr>
    </w:lvl>
    <w:lvl w:ilvl="7" w:tentative="0">
      <w:start w:val="1"/>
      <w:numFmt w:val="lowerLetter"/>
      <w:suff w:val="nothing"/>
      <w:lvlText w:val="%8）"/>
      <w:lvlJc w:val="left"/>
      <w:pPr>
        <w:ind w:left="0" w:firstLine="402"/>
      </w:pPr>
      <w:rPr>
        <w:rFonts w:hint="eastAsia" w:ascii="宋体" w:hAnsi="宋体" w:eastAsia="宋体" w:cs="宋体"/>
      </w:rPr>
    </w:lvl>
    <w:lvl w:ilvl="8" w:tentative="0">
      <w:start w:val="1"/>
      <w:numFmt w:val="lowerRoman"/>
      <w:suff w:val="nothing"/>
      <w:lvlText w:val="%9 "/>
      <w:lvlJc w:val="left"/>
      <w:pPr>
        <w:ind w:left="0" w:firstLine="402"/>
      </w:pPr>
      <w:rPr>
        <w:rFonts w:hint="eastAsia" w:ascii="宋体" w:hAnsi="宋体" w:eastAsia="宋体" w:cs="宋体"/>
      </w:r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F47CAB"/>
    <w:rsid w:val="0E546D8A"/>
    <w:rsid w:val="35061EAC"/>
    <w:rsid w:val="5DF47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宋体"/>
      <w:sz w:val="18"/>
    </w:rPr>
  </w:style>
  <w:style w:type="paragraph" w:styleId="3">
    <w:name w:val="Plain Text"/>
    <w:basedOn w:val="1"/>
    <w:qFormat/>
    <w:uiPriority w:val="0"/>
    <w:pPr>
      <w:tabs>
        <w:tab w:val="left" w:pos="0"/>
      </w:tabs>
    </w:pPr>
    <w:rPr>
      <w:rFonts w:hAnsi="Courier New"/>
      <w:sz w:val="21"/>
      <w:szCs w:val="20"/>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01、普通正文"/>
    <w:basedOn w:val="1"/>
    <w:qFormat/>
    <w:uiPriority w:val="0"/>
    <w:pPr>
      <w:tabs>
        <w:tab w:val="left" w:pos="0"/>
      </w:tabs>
      <w:wordWrap w:val="0"/>
      <w:topLinePunct/>
    </w:pPr>
    <w:rPr>
      <w:rFonts w:ascii="宋体" w:hAnsi="宋体" w:eastAsia="宋体"/>
      <w:snapToGrid w:val="0"/>
    </w:rPr>
  </w:style>
  <w:style w:type="paragraph" w:customStyle="1" w:styleId="8">
    <w:name w:val="Default"/>
    <w:qFormat/>
    <w:uiPriority w:val="0"/>
    <w:pPr>
      <w:widowControl w:val="0"/>
      <w:autoSpaceDE w:val="0"/>
      <w:autoSpaceDN w:val="0"/>
      <w:adjustRightInd w:val="0"/>
    </w:pPr>
    <w:rPr>
      <w:rFonts w:ascii="Sim Sun+ 2" w:hAnsi="Times New Roman" w:eastAsia="Sim Sun+ 2" w:cs="Sim Sun+ 2"/>
      <w:color w:val="000000"/>
      <w:sz w:val="24"/>
      <w:szCs w:val="24"/>
      <w:lang w:val="en-US" w:eastAsia="zh-CN" w:bidi="ar-SA"/>
    </w:rPr>
  </w:style>
  <w:style w:type="paragraph" w:customStyle="1" w:styleId="9">
    <w:name w:val="21、合同二级标题序号"/>
    <w:basedOn w:val="7"/>
    <w:qFormat/>
    <w:uiPriority w:val="0"/>
    <w:pPr>
      <w:numPr>
        <w:ilvl w:val="0"/>
        <w:numId w:val="1"/>
      </w:numPr>
      <w:ind w:firstLine="803" w:firstLineChars="200"/>
      <w:outlineLvl w:val="1"/>
    </w:pPr>
    <w:rPr>
      <w:rFonts w:ascii="宋体" w:hAnsi="宋体" w:eastAsia="宋体"/>
      <w:b/>
    </w:rPr>
  </w:style>
  <w:style w:type="paragraph" w:customStyle="1" w:styleId="10">
    <w:name w:val="16、“(一)”三级标题"/>
    <w:basedOn w:val="7"/>
    <w:qFormat/>
    <w:uiPriority w:val="0"/>
    <w:pPr>
      <w:numPr>
        <w:ilvl w:val="2"/>
        <w:numId w:val="2"/>
      </w:numPr>
      <w:ind w:firstLine="803" w:firstLineChars="200"/>
      <w:outlineLvl w:val="2"/>
    </w:pPr>
    <w:rPr>
      <w:b/>
    </w:rPr>
  </w:style>
  <w:style w:type="paragraph" w:customStyle="1" w:styleId="11">
    <w:name w:val="17“1.”四级标题"/>
    <w:basedOn w:val="12"/>
    <w:qFormat/>
    <w:uiPriority w:val="0"/>
    <w:pPr>
      <w:numPr>
        <w:ilvl w:val="3"/>
        <w:numId w:val="2"/>
      </w:numPr>
      <w:ind w:firstLine="803"/>
    </w:pPr>
  </w:style>
  <w:style w:type="paragraph" w:customStyle="1" w:styleId="12">
    <w:name w:val="02、首行缩进2字符正文"/>
    <w:basedOn w:val="1"/>
    <w:qFormat/>
    <w:uiPriority w:val="0"/>
    <w:pPr>
      <w:tabs>
        <w:tab w:val="left" w:pos="0"/>
      </w:tabs>
      <w:wordWrap w:val="0"/>
      <w:topLinePunct/>
      <w:ind w:firstLine="4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7282</Words>
  <Characters>7401</Characters>
  <Lines>0</Lines>
  <Paragraphs>0</Paragraphs>
  <TotalTime>2</TotalTime>
  <ScaleCrop>false</ScaleCrop>
  <LinksUpToDate>false</LinksUpToDate>
  <CharactersWithSpaces>7581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2025-02-17T08:07:00Z</dcterms:created>
  <dc:creator>494476397</dc:creator>
  <cp:lastModifiedBy>494476397</cp:lastModifiedBy>
  <dcterms:modified xsi:type="dcterms:W3CDTF">2025-04-14T05:12:09Z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FDD9E68B99FB49E2B2A48027C87A32EA_11</vt:lpwstr>
  </property>
  <property fmtid="{D5CDD505-2E9C-101B-9397-08002B2CF9AE}" pid="4" name="KSOTemplateDocerSaveRecord">
    <vt:lpwstr>eyJoZGlkIjoiYjE1Yjg1MDMwYTZmMGY5MTkzOGU5MDMyYzNkMGU1MTQiLCJ1c2VySWQiOiIyNDI0ODY1NTYifQ==</vt:lpwstr>
  </property>
</Properties>
</file>