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华丰镇银和村农村道路硬化工程</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CGXM-2025-350629-00151[2025]00125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[350629]XMCS[TP]2025001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华安县华丰镇人民政府</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厦门长实建设有限公司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华安县华丰镇人民政府</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华丰镇银和村农村道路硬化工程</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现欢迎被采购人及评审专家推荐的供应商前来参加。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厦门长实建设有限公司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华丰镇银和村农村道路硬化工程</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CGXM-2025-350629-00151[2025]00125</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[350629]XMCS[TP]2025001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2,000,000.00</w:t>
      </w:r>
    </w:p>
    <w:p>
      <w:pPr>
        <w:pStyle w:val="null3"/>
        <w:jc w:val="both"/>
      </w:pPr>
      <w:r>
        <w:rPr>
          <w:rFonts w:ascii="仿宋_GB2312" w:hAnsi="仿宋_GB2312" w:cs="仿宋_GB2312" w:eastAsia="仿宋_GB2312"/>
        </w:rPr>
        <w:t>采购包最高限价（元）: 1,899,571.84</w:t>
      </w:r>
    </w:p>
    <w:p>
      <w:pPr>
        <w:pStyle w:val="null3"/>
        <w:jc w:val="both"/>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华丰镇银和村农村道路硬化工程</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2,000,000.00</w:t>
            </w:r>
          </w:p>
        </w:tc>
        <w:tc>
          <w:tcPr>
            <w:tcW w:type="dxa" w:w="1187"/>
          </w:tcPr>
          <w:p>
            <w:pPr>
              <w:pStyle w:val="null3"/>
              <w:jc w:val="both"/>
            </w:pPr>
            <w:r>
              <w:rPr>
                <w:rFonts w:ascii="仿宋_GB2312" w:hAnsi="仿宋_GB2312" w:cs="仿宋_GB2312" w:eastAsia="仿宋_GB2312"/>
              </w:rPr>
              <w:t>项</w:t>
            </w:r>
          </w:p>
        </w:tc>
        <w:tc>
          <w:tcPr>
            <w:tcW w:type="dxa" w:w="1187"/>
          </w:tcPr>
          <w:p>
            <w:pPr>
              <w:pStyle w:val="null3"/>
              <w:jc w:val="both"/>
            </w:pPr>
            <w:r>
              <w:rPr>
                <w:rFonts w:ascii="仿宋_GB2312" w:hAnsi="仿宋_GB2312" w:cs="仿宋_GB2312" w:eastAsia="仿宋_GB2312"/>
              </w:rPr>
              <w:t>建筑业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华丰镇银和村农村道路硬化工程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1,899,571.84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480"/>
        <w:jc w:val="left"/>
      </w:pPr>
      <w:r>
        <w:rPr>
          <w:rFonts w:ascii="仿宋_GB2312" w:hAnsi="仿宋_GB2312" w:cs="仿宋_GB2312" w:eastAsia="仿宋_GB2312"/>
        </w:rPr>
        <w:t xml:space="preserve">绿色建材： </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采购包1：设置专门采购包</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其他资格</w:t>
            </w:r>
          </w:p>
        </w:tc>
        <w:tc>
          <w:tcPr>
            <w:tcW w:type="dxa" w:w="4614"/>
          </w:tcPr>
          <w:p>
            <w:pPr>
              <w:pStyle w:val="null3"/>
              <w:jc w:val="both"/>
            </w:pPr>
            <w:r>
              <w:rPr>
                <w:rFonts w:ascii="仿宋_GB2312" w:hAnsi="仿宋_GB2312" w:cs="仿宋_GB2312" w:eastAsia="仿宋_GB2312"/>
              </w:rPr>
              <w:t>供应商须具备有效的不低于三级水利水电工程施工总承包资质和《施工企业安全生产许可证》。</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华安县华丰镇人民政府</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福建省漳州市华安县华丰镇大同西路1巷1号1号楼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詹宗桦</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13534277240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厦门长实建设有限公司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漳州市龙文区明发商业广场26栋2单元2306-2308</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庄瑜静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0596-2112597</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厦门长实建设有限公司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其他资格</w:t>
                  </w:r>
                </w:p>
              </w:tc>
              <w:tc>
                <w:tcPr>
                  <w:tcW w:type="dxa" w:w="1418"/>
                </w:tcPr>
                <w:p>
                  <w:pPr>
                    <w:pStyle w:val="null3"/>
                    <w:jc w:val="left"/>
                  </w:pPr>
                  <w:r>
                    <w:rPr>
                      <w:rFonts w:ascii="仿宋_GB2312" w:hAnsi="仿宋_GB2312" w:cs="仿宋_GB2312" w:eastAsia="仿宋_GB2312"/>
                    </w:rPr>
                    <w:t>供应商须具备有效的不低于三级水利水电工程施工总承包资质和《施工企业安全生产许可证》。</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华安县采购服务中心</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代理服务费收费标准：参照闽招协【2021】32号文收费标准的80%计取。</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①竞争性谈判文件“第2节 竞争性谈判须知”补充条款： A.解释权：采购人或采购代理机构拥有本项目竞争性谈判文件的最终解释权。B.所有资格证明文件应是最新、有效、清晰的。有年检要求的应符合规定。有变更事宜的，变更文件应附齐全。评审专家对供应商所提供的资格类文件仅负审核责任。即使供应商所提交的资格类文件通过了审核，在评审过程中乃至确定成交供应商后，如发现供应商所提供的资格类文件不合法或不真实，仍可废除成交供应商成交资格并追究供应商的法律责任。 C.质疑受理的其它要求： a、供应商递交质疑函时还应出具供应商已在对本项目进行报名的证明文件（体现报名时间），否则将不被认定为潜在供应商。b、供应商为法人或其他组织的，质疑函需逐页加盖供应商单位公章；若本项目接受自然人参加谈判且质疑人为自然人的，质疑函需质疑人本人逐页签名。D.供应商对本项目竞争性谈判文件有任何疑议或不认同之处，需在法定时间内按规定向采购代理机构以现场方式提出质疑，否则视为供应商接受竞争性谈判文件的规定。②开标时，如个别投标人的投标报价过低，或投标人的投标报价明显低于其它通过符合性审查投标人的报价，评标时，评标委员会将对价格合理性进行评估，有可能影响产品质量或者不能诚信履约的，根据《政府采购货物和服务招标投标管理办法》（财政部令第87号）第六十条的规定，评标委员会应当要求投标人在评标现场合理的时间内（一般在接到通知的半小时内）提供书面说明，必要时还应要求其一并提交有关证明材料；投标人在规定的时间内不能证明其报价合理性的，评标委员会应将其作为无效投标处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b2不同供应商的报价保证金从同一单位或个人的账户转出；</w:t>
            </w:r>
          </w:p>
          <w:p>
            <w:pPr>
              <w:pStyle w:val="null3"/>
              <w:jc w:val="left"/>
            </w:pPr>
            <w:r>
              <w:rPr>
                <w:rFonts w:ascii="仿宋_GB2312" w:hAnsi="仿宋_GB2312" w:cs="仿宋_GB2312" w:eastAsia="仿宋_GB2312"/>
              </w:rPr>
              <w:t>b3供应商的报价保证金同一合同项下有其他供应商提交的报价保证金。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①本项目支持远程开标，供应商可自主选择现场参与开标（须携带CA证书），或通过网络远程参与开标。②远程参与的供应商，应自行登录采购系统参与开标，供应商须密切关注开标流程，并在操作时限内完成远程解密、远程签章、远程报价等操作，具体操作详见福建省政府采购网相关操作手册。③供应商应确保自身设施、设备、网络等状况良好，在开标过程中因供应商自身原因未在操作时限内完成投标文件的解密，逾期未解密的，视为自行放弃。供应商未在规定时限内完成远程签章的，视为默认开标结果。如因供应商自身原因无法正常参与开标的，不利后果由供应商自行承担。④在开标过程中，因系统故障等导致无法继续进行开标的，供应商须配合等待故障处理，待故障解除后继续开标。⑤远程解密及远程签章的操作时限均在开标过程中临时开启（解密及签章的操作时限一般不超过30分钟，具体以开标现场设置为准）。</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（2）开标（报价）一览表（含详细报价书）</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1、响应文件未按照谈判文件规定要求签署、盖章的；2、属于谈判文件规定谈判小组应否决其投标的情形；3、不符合谈判文件中规定的实质性要求和条件、无效响应条款的；4、不满足谈判</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1、响应文件未按照谈判文件规定要求签署、盖章的；2、响应文件载明的交付时间超过谈判文件规定或未载明交付时间的；3、属于谈判文件规定谈判小组应否决其投标的情形；</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24.4供应商按采购文件约定进行工程设计、施工，并采购或使用符合《绿色建筑和绿色建材政府采购需求标准》要求的绿色建材。</w:t>
      </w:r>
    </w:p>
    <w:p>
      <w:pPr>
        <w:pStyle w:val="null3"/>
        <w:ind w:firstLine="480"/>
        <w:jc w:val="both"/>
      </w:pPr>
      <w:r>
        <w:rPr>
          <w:rFonts w:ascii="仿宋_GB2312" w:hAnsi="仿宋_GB2312" w:cs="仿宋_GB2312" w:eastAsia="仿宋_GB2312"/>
        </w:rPr>
        <w:t>24.5信用记录指由财政部确定的有关网站提供的相关主体信用信息。信用记录的查询及使用应符合财政部文件（财库[2016]125号）规定。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color w:val="FF0000"/>
        </w:rPr>
        <w:t>1、本项目为</w:t>
      </w:r>
      <w:r>
        <w:rPr>
          <w:rFonts w:ascii="仿宋_GB2312" w:hAnsi="仿宋_GB2312" w:cs="仿宋_GB2312" w:eastAsia="仿宋_GB2312"/>
          <w:sz w:val="24"/>
          <w:color w:val="FF0000"/>
        </w:rPr>
        <w:t>华丰镇银和村农村道路硬化工程</w:t>
      </w:r>
      <w:r>
        <w:rPr>
          <w:rFonts w:ascii="仿宋_GB2312" w:hAnsi="仿宋_GB2312" w:cs="仿宋_GB2312" w:eastAsia="仿宋_GB2312"/>
          <w:sz w:val="24"/>
          <w:color w:val="FF0000"/>
        </w:rPr>
        <w:t>。</w:t>
      </w:r>
    </w:p>
    <w:p>
      <w:pPr>
        <w:pStyle w:val="null3"/>
        <w:ind w:firstLine="480"/>
        <w:jc w:val="both"/>
      </w:pPr>
      <w:r>
        <w:rPr>
          <w:rFonts w:ascii="仿宋_GB2312" w:hAnsi="仿宋_GB2312" w:cs="仿宋_GB2312" w:eastAsia="仿宋_GB2312"/>
          <w:sz w:val="24"/>
          <w:color w:val="FF0000"/>
        </w:rPr>
        <w:t>2、本</w:t>
      </w:r>
      <w:r>
        <w:rPr>
          <w:rFonts w:ascii="仿宋_GB2312" w:hAnsi="仿宋_GB2312" w:cs="仿宋_GB2312" w:eastAsia="仿宋_GB2312"/>
          <w:sz w:val="24"/>
          <w:color w:val="FF0000"/>
        </w:rPr>
        <w:t>项目预算审核价为</w:t>
      </w:r>
      <w:r>
        <w:rPr>
          <w:rFonts w:ascii="仿宋_GB2312" w:hAnsi="仿宋_GB2312" w:cs="仿宋_GB2312" w:eastAsia="仿宋_GB2312"/>
          <w:sz w:val="24"/>
          <w:color w:val="FF0000"/>
        </w:rPr>
        <w:t>2064752.00元，</w:t>
      </w:r>
      <w:r>
        <w:rPr>
          <w:rFonts w:ascii="仿宋_GB2312" w:hAnsi="仿宋_GB2312" w:cs="仿宋_GB2312" w:eastAsia="仿宋_GB2312"/>
          <w:sz w:val="24"/>
          <w:color w:val="FF0000"/>
        </w:rPr>
        <w:t>最高限价为</w:t>
      </w:r>
      <w:r>
        <w:rPr>
          <w:rFonts w:ascii="仿宋_GB2312" w:hAnsi="仿宋_GB2312" w:cs="仿宋_GB2312" w:eastAsia="仿宋_GB2312"/>
          <w:sz w:val="24"/>
          <w:color w:val="FF0000"/>
        </w:rPr>
        <w:t>1899571.84</w:t>
      </w:r>
      <w:r>
        <w:rPr>
          <w:rFonts w:ascii="仿宋_GB2312" w:hAnsi="仿宋_GB2312" w:cs="仿宋_GB2312" w:eastAsia="仿宋_GB2312"/>
          <w:sz w:val="24"/>
          <w:color w:val="FF0000"/>
        </w:rPr>
        <w:t>元，投标报价超过最高限价无效标处理。</w:t>
      </w:r>
    </w:p>
    <w:p>
      <w:pPr>
        <w:pStyle w:val="null3"/>
        <w:ind w:firstLine="480"/>
        <w:jc w:val="both"/>
      </w:pPr>
      <w:r>
        <w:rPr>
          <w:rFonts w:ascii="仿宋_GB2312" w:hAnsi="仿宋_GB2312" w:cs="仿宋_GB2312" w:eastAsia="仿宋_GB2312"/>
          <w:sz w:val="24"/>
          <w:color w:val="FF0000"/>
        </w:rPr>
        <w:t>3、合同方式采用固定单价加风险包干合同方式，工程量按实结算。</w:t>
      </w:r>
    </w:p>
    <w:p>
      <w:pPr>
        <w:pStyle w:val="null3"/>
        <w:ind w:firstLine="480"/>
        <w:jc w:val="both"/>
      </w:pPr>
      <w:r>
        <w:rPr>
          <w:rFonts w:ascii="仿宋_GB2312" w:hAnsi="仿宋_GB2312" w:cs="仿宋_GB2312" w:eastAsia="仿宋_GB2312"/>
          <w:sz w:val="24"/>
          <w:color w:val="FF0000"/>
        </w:rPr>
        <w:t>4、供应商须在“详细报价书”中提供完整的工程量清单。</w:t>
      </w:r>
    </w:p>
    <w:p>
      <w:pPr>
        <w:pStyle w:val="null3"/>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4"/>
          <w:b/>
          <w:color w:val="FF0000"/>
        </w:rPr>
        <w:t>（一）人员要求：</w:t>
      </w:r>
    </w:p>
    <w:p>
      <w:pPr>
        <w:pStyle w:val="null3"/>
        <w:ind w:firstLine="480"/>
        <w:jc w:val="left"/>
      </w:pPr>
      <w:r>
        <w:rPr>
          <w:rFonts w:ascii="仿宋_GB2312" w:hAnsi="仿宋_GB2312" w:cs="仿宋_GB2312" w:eastAsia="仿宋_GB2312"/>
          <w:sz w:val="24"/>
          <w:color w:val="FF0000"/>
        </w:rPr>
        <w:t>1、项目负责人1人，注册建造师专业及等级：不低于</w:t>
      </w:r>
      <w:r>
        <w:rPr>
          <w:rFonts w:ascii="仿宋_GB2312" w:hAnsi="仿宋_GB2312" w:cs="仿宋_GB2312" w:eastAsia="仿宋_GB2312"/>
          <w:sz w:val="24"/>
          <w:color w:val="FF0000"/>
        </w:rPr>
        <w:t>贰级</w:t>
      </w:r>
      <w:r>
        <w:rPr>
          <w:rFonts w:ascii="仿宋_GB2312" w:hAnsi="仿宋_GB2312" w:cs="仿宋_GB2312" w:eastAsia="仿宋_GB2312"/>
          <w:sz w:val="24"/>
          <w:color w:val="FF0000"/>
        </w:rPr>
        <w:t>水</w:t>
      </w:r>
      <w:r>
        <w:rPr>
          <w:rFonts w:ascii="仿宋_GB2312" w:hAnsi="仿宋_GB2312" w:cs="仿宋_GB2312" w:eastAsia="仿宋_GB2312"/>
          <w:sz w:val="24"/>
          <w:color w:val="FF0000"/>
        </w:rPr>
        <w:t>利水电工程专业注册建造师执业资格，并持有合格有效的安全生产考核合格证书</w:t>
      </w:r>
      <w:r>
        <w:rPr>
          <w:rFonts w:ascii="仿宋_GB2312" w:hAnsi="仿宋_GB2312" w:cs="仿宋_GB2312" w:eastAsia="仿宋_GB2312"/>
          <w:sz w:val="24"/>
          <w:color w:val="FF0000"/>
        </w:rPr>
        <w:t>B证（无需资质的项目，从其规定）。拟派出项目负责人须附上其注册建造师证书、身份证和安全生产考核合格证书B证的扫描件并加盖投标人单位公章。拟派出项目负责人必须为独立投标人或联合体牵头人的本企业在岗人员，以注册建造师证书上的注册单位为准。</w:t>
      </w:r>
    </w:p>
    <w:p>
      <w:pPr>
        <w:pStyle w:val="null3"/>
        <w:jc w:val="left"/>
      </w:pPr>
      <w:r>
        <w:rPr>
          <w:rFonts w:ascii="仿宋_GB2312" w:hAnsi="仿宋_GB2312" w:cs="仿宋_GB2312" w:eastAsia="仿宋_GB2312"/>
          <w:sz w:val="24"/>
          <w:color w:val="FF0000"/>
        </w:rPr>
        <w:t>2、</w:t>
      </w:r>
      <w:r>
        <w:rPr>
          <w:rFonts w:ascii="仿宋_GB2312" w:hAnsi="仿宋_GB2312" w:cs="仿宋_GB2312" w:eastAsia="仿宋_GB2312"/>
          <w:sz w:val="24"/>
          <w:color w:val="FF0000"/>
        </w:rPr>
        <w:t>其他人员</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9"/>
        <w:gridCol w:w="1308"/>
        <w:gridCol w:w="669"/>
        <w:gridCol w:w="806"/>
        <w:gridCol w:w="4183"/>
        <w:gridCol w:w="669"/>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序号</w:t>
            </w:r>
          </w:p>
        </w:tc>
        <w:tc>
          <w:tcPr>
            <w:tcW w:type="dxa" w:w="1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岗位</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人数</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职称</w:t>
            </w:r>
          </w:p>
        </w:tc>
        <w:tc>
          <w:tcPr>
            <w:tcW w:type="dxa" w:w="4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专业</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备注</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1</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技术负责人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中级及以上</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水利水电工程相关专业</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2</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施工员</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具备水行政主管部门核发的合格有效的岗位证书（包含中国水利工程协会的岗位培训合格证书）。</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3</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材料员</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具备水行政主管部门核发的合格有效的岗位证书（包含中国水利工程协会的岗位培训合格证书）。</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4</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质量（检）员</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具备水行政主管部门核发的合格有效的岗位证书（包含中国水利工程协会的岗位培训合格证书）。</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5</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安全员</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  </w:t>
            </w:r>
            <w:r>
              <w:rPr>
                <w:rFonts w:ascii="仿宋_GB2312" w:hAnsi="仿宋_GB2312" w:cs="仿宋_GB2312" w:eastAsia="仿宋_GB2312"/>
                <w:sz w:val="24"/>
                <w:color w:val="FF0000"/>
              </w:rPr>
              <w:t>具备水行政主管部门核发的合格有效的岗位证书（包含中国水利工程协会的岗位培训合格证书）和水行政主管部门颁发的安全考核合格证书（</w:t>
            </w:r>
            <w:r>
              <w:rPr>
                <w:rFonts w:ascii="仿宋_GB2312" w:hAnsi="仿宋_GB2312" w:cs="仿宋_GB2312" w:eastAsia="仿宋_GB2312"/>
                <w:sz w:val="24"/>
                <w:color w:val="FF0000"/>
              </w:rPr>
              <w:t>C证）。</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ind w:firstLine="480"/>
        <w:jc w:val="left"/>
      </w:pPr>
      <w:r>
        <w:rPr>
          <w:rFonts w:ascii="仿宋_GB2312" w:hAnsi="仿宋_GB2312" w:cs="仿宋_GB2312" w:eastAsia="仿宋_GB2312"/>
        </w:rPr>
        <w:t xml:space="preserve"> </w:t>
      </w:r>
      <w:r>
        <w:rPr>
          <w:rFonts w:ascii="仿宋_GB2312" w:hAnsi="仿宋_GB2312" w:cs="仿宋_GB2312" w:eastAsia="仿宋_GB2312"/>
          <w:sz w:val="24"/>
          <w:color w:val="FF0000"/>
        </w:rPr>
        <w:t>注：</w:t>
      </w:r>
      <w:r>
        <w:rPr>
          <w:rFonts w:ascii="仿宋_GB2312" w:hAnsi="仿宋_GB2312" w:cs="仿宋_GB2312" w:eastAsia="仿宋_GB2312"/>
          <w:sz w:val="24"/>
          <w:color w:val="FF0000"/>
        </w:rPr>
        <w:t>①企业主要负责人应附合格有效的水行政主管部门颁发的安全生产考核合格证书（A证）、身份证电子扫描件。</w:t>
      </w:r>
    </w:p>
    <w:p>
      <w:pPr>
        <w:pStyle w:val="null3"/>
        <w:ind w:firstLine="480"/>
        <w:jc w:val="left"/>
      </w:pPr>
      <w:r>
        <w:rPr>
          <w:rFonts w:ascii="仿宋_GB2312" w:hAnsi="仿宋_GB2312" w:cs="仿宋_GB2312" w:eastAsia="仿宋_GB2312"/>
          <w:sz w:val="24"/>
          <w:color w:val="FF0000"/>
        </w:rPr>
        <w:t>②拟派出项目经理须附上其注册建造师证书、安全生产考核合格证书（B证）、身份证及职称证的电子扫描件，专业以注册建造师证书上的专业为准。</w:t>
      </w:r>
    </w:p>
    <w:p>
      <w:pPr>
        <w:pStyle w:val="null3"/>
        <w:ind w:firstLine="480"/>
        <w:jc w:val="left"/>
      </w:pPr>
      <w:r>
        <w:rPr>
          <w:rFonts w:ascii="仿宋_GB2312" w:hAnsi="仿宋_GB2312" w:cs="仿宋_GB2312" w:eastAsia="仿宋_GB2312"/>
          <w:sz w:val="24"/>
          <w:color w:val="FF0000"/>
        </w:rPr>
        <w:t>③拟派出技术负责人专业以职称证书上为准，须附上其职称证书电子扫描件；若职称证书上无法体现专业的，以毕业证书上专业为准，须附上其职称证书及毕业证书、身份证电子扫描件。</w:t>
      </w:r>
    </w:p>
    <w:p>
      <w:pPr>
        <w:pStyle w:val="null3"/>
        <w:ind w:firstLine="480"/>
        <w:jc w:val="left"/>
      </w:pPr>
      <w:r>
        <w:rPr>
          <w:rFonts w:ascii="仿宋_GB2312" w:hAnsi="仿宋_GB2312" w:cs="仿宋_GB2312" w:eastAsia="仿宋_GB2312"/>
          <w:sz w:val="24"/>
          <w:color w:val="FF0000"/>
        </w:rPr>
        <w:t>④拟派出本合同工程的施工员、材料员、质量（检）员和安全员等现场管理人员须附上水利工程协会或水行政主管部门核发的合格有效的岗位证书、身份证电子扫描件。</w:t>
      </w:r>
    </w:p>
    <w:p>
      <w:pPr>
        <w:pStyle w:val="null3"/>
        <w:ind w:firstLine="480"/>
        <w:jc w:val="left"/>
      </w:pPr>
      <w:r>
        <w:rPr>
          <w:rFonts w:ascii="仿宋_GB2312" w:hAnsi="仿宋_GB2312" w:cs="仿宋_GB2312" w:eastAsia="仿宋_GB2312"/>
          <w:sz w:val="24"/>
          <w:color w:val="FF0000"/>
        </w:rPr>
        <w:t>⑤企业主要负责人、项目经理及安全员的安全生产考核合格证书须年检合格，须附上电子扫描件。</w:t>
      </w:r>
    </w:p>
    <w:p>
      <w:pPr>
        <w:pStyle w:val="null3"/>
        <w:ind w:firstLine="480"/>
        <w:jc w:val="left"/>
      </w:pPr>
      <w:r>
        <w:rPr>
          <w:rFonts w:ascii="仿宋_GB2312" w:hAnsi="仿宋_GB2312" w:cs="仿宋_GB2312" w:eastAsia="仿宋_GB2312"/>
          <w:sz w:val="24"/>
          <w:color w:val="FF0000"/>
        </w:rPr>
        <w:t>⑥上述各类注册执业证书和岗位证书发生变更的，应按有关规定办理完变更手续后方可参加投标，并以发证机关核准的变更为准；否则按废标处理。</w:t>
      </w:r>
    </w:p>
    <w:p>
      <w:pPr>
        <w:pStyle w:val="null3"/>
        <w:ind w:firstLine="480"/>
        <w:jc w:val="left"/>
      </w:pPr>
      <w:r>
        <w:rPr>
          <w:rFonts w:ascii="仿宋_GB2312" w:hAnsi="仿宋_GB2312" w:cs="仿宋_GB2312" w:eastAsia="仿宋_GB2312"/>
          <w:sz w:val="24"/>
          <w:color w:val="FF0000"/>
        </w:rPr>
        <w:t>⑦水利水电工程相关专业职称包括水利水电工程建筑、水利工程施工、农田水利工程、水电站动力设备、电力系统及自动化、水力学及河流动力学、水文与水资源、工程地质及水文地质、水利机械等水利水电类相关专业职称。</w:t>
      </w:r>
    </w:p>
    <w:p>
      <w:pPr>
        <w:pStyle w:val="null3"/>
        <w:ind w:firstLine="480"/>
        <w:jc w:val="left"/>
      </w:pPr>
      <w:r>
        <w:rPr>
          <w:rFonts w:ascii="仿宋_GB2312" w:hAnsi="仿宋_GB2312" w:cs="仿宋_GB2312" w:eastAsia="仿宋_GB2312"/>
          <w:sz w:val="24"/>
          <w:color w:val="FF0000"/>
        </w:rPr>
        <w:t>⑧拟投入本项目的所有施工现场管理人员不得兼任。</w:t>
      </w:r>
    </w:p>
    <w:p>
      <w:pPr>
        <w:pStyle w:val="null3"/>
        <w:ind w:firstLine="480"/>
        <w:jc w:val="left"/>
      </w:pPr>
      <w:r>
        <w:rPr>
          <w:rFonts w:ascii="仿宋_GB2312" w:hAnsi="仿宋_GB2312" w:cs="仿宋_GB2312" w:eastAsia="仿宋_GB2312"/>
          <w:sz w:val="24"/>
          <w:color w:val="FF0000"/>
        </w:rPr>
        <w:t>【注：安全员应具有行业行政主管部门颁发的合格有效的安全考核合格证书（</w:t>
      </w:r>
      <w:r>
        <w:rPr>
          <w:rFonts w:ascii="仿宋_GB2312" w:hAnsi="仿宋_GB2312" w:cs="仿宋_GB2312" w:eastAsia="仿宋_GB2312"/>
          <w:sz w:val="24"/>
          <w:color w:val="FF0000"/>
        </w:rPr>
        <w:t>C证）。】</w:t>
      </w:r>
    </w:p>
    <w:p>
      <w:pPr>
        <w:pStyle w:val="null3"/>
        <w:ind w:firstLine="480"/>
        <w:jc w:val="left"/>
      </w:pPr>
      <w:r>
        <w:rPr>
          <w:rFonts w:ascii="仿宋_GB2312" w:hAnsi="仿宋_GB2312" w:cs="仿宋_GB2312" w:eastAsia="仿宋_GB2312"/>
          <w:sz w:val="24"/>
          <w:color w:val="FF0000"/>
        </w:rPr>
        <w:t>（</w:t>
      </w:r>
      <w:r>
        <w:rPr>
          <w:rFonts w:ascii="仿宋_GB2312" w:hAnsi="仿宋_GB2312" w:cs="仿宋_GB2312" w:eastAsia="仿宋_GB2312"/>
          <w:sz w:val="24"/>
          <w:color w:val="FF0000"/>
        </w:rPr>
        <w:t>7）其他要求：项目机构成员均应为本单位人员，应提供近三个月:202</w:t>
      </w:r>
      <w:r>
        <w:rPr>
          <w:rFonts w:ascii="仿宋_GB2312" w:hAnsi="仿宋_GB2312" w:cs="仿宋_GB2312" w:eastAsia="仿宋_GB2312"/>
          <w:sz w:val="24"/>
          <w:color w:val="FF0000"/>
        </w:rPr>
        <w:t>4</w:t>
      </w:r>
      <w:r>
        <w:rPr>
          <w:rFonts w:ascii="仿宋_GB2312" w:hAnsi="仿宋_GB2312" w:cs="仿宋_GB2312" w:eastAsia="仿宋_GB2312"/>
          <w:sz w:val="24"/>
          <w:color w:val="FF0000"/>
        </w:rPr>
        <w:t>年</w:t>
      </w:r>
      <w:r>
        <w:rPr>
          <w:rFonts w:ascii="仿宋_GB2312" w:hAnsi="仿宋_GB2312" w:cs="仿宋_GB2312" w:eastAsia="仿宋_GB2312"/>
          <w:sz w:val="24"/>
          <w:color w:val="FF0000"/>
        </w:rPr>
        <w:t>12</w:t>
      </w:r>
      <w:r>
        <w:rPr>
          <w:rFonts w:ascii="仿宋_GB2312" w:hAnsi="仿宋_GB2312" w:cs="仿宋_GB2312" w:eastAsia="仿宋_GB2312"/>
          <w:sz w:val="24"/>
          <w:color w:val="FF0000"/>
        </w:rPr>
        <w:t>月</w:t>
      </w:r>
      <w:r>
        <w:rPr>
          <w:rFonts w:ascii="仿宋_GB2312" w:hAnsi="仿宋_GB2312" w:cs="仿宋_GB2312" w:eastAsia="仿宋_GB2312"/>
          <w:sz w:val="24"/>
          <w:color w:val="FF0000"/>
        </w:rPr>
        <w:t>31</w:t>
      </w:r>
      <w:r>
        <w:rPr>
          <w:rFonts w:ascii="仿宋_GB2312" w:hAnsi="仿宋_GB2312" w:cs="仿宋_GB2312" w:eastAsia="仿宋_GB2312"/>
          <w:sz w:val="24"/>
          <w:color w:val="FF0000"/>
        </w:rPr>
        <w:t>日至</w:t>
      </w:r>
      <w:r>
        <w:rPr>
          <w:rFonts w:ascii="仿宋_GB2312" w:hAnsi="仿宋_GB2312" w:cs="仿宋_GB2312" w:eastAsia="仿宋_GB2312"/>
          <w:sz w:val="24"/>
          <w:color w:val="FF0000"/>
        </w:rPr>
        <w:t>202</w:t>
      </w:r>
      <w:r>
        <w:rPr>
          <w:rFonts w:ascii="仿宋_GB2312" w:hAnsi="仿宋_GB2312" w:cs="仿宋_GB2312" w:eastAsia="仿宋_GB2312"/>
          <w:sz w:val="24"/>
          <w:color w:val="FF0000"/>
        </w:rPr>
        <w:t>5</w:t>
      </w:r>
      <w:r>
        <w:rPr>
          <w:rFonts w:ascii="仿宋_GB2312" w:hAnsi="仿宋_GB2312" w:cs="仿宋_GB2312" w:eastAsia="仿宋_GB2312"/>
          <w:sz w:val="24"/>
          <w:color w:val="FF0000"/>
        </w:rPr>
        <w:t>年</w:t>
      </w:r>
      <w:r>
        <w:rPr>
          <w:rFonts w:ascii="仿宋_GB2312" w:hAnsi="仿宋_GB2312" w:cs="仿宋_GB2312" w:eastAsia="仿宋_GB2312"/>
          <w:sz w:val="24"/>
          <w:color w:val="FF0000"/>
        </w:rPr>
        <w:t>3</w:t>
      </w:r>
      <w:r>
        <w:rPr>
          <w:rFonts w:ascii="仿宋_GB2312" w:hAnsi="仿宋_GB2312" w:cs="仿宋_GB2312" w:eastAsia="仿宋_GB2312"/>
          <w:sz w:val="24"/>
          <w:color w:val="FF0000"/>
        </w:rPr>
        <w:t>月</w:t>
      </w:r>
      <w:r>
        <w:rPr>
          <w:rFonts w:ascii="仿宋_GB2312" w:hAnsi="仿宋_GB2312" w:cs="仿宋_GB2312" w:eastAsia="仿宋_GB2312"/>
          <w:sz w:val="24"/>
          <w:color w:val="FF0000"/>
        </w:rPr>
        <w:t xml:space="preserve">31 </w:t>
      </w:r>
      <w:r>
        <w:rPr>
          <w:rFonts w:ascii="仿宋_GB2312" w:hAnsi="仿宋_GB2312" w:cs="仿宋_GB2312" w:eastAsia="仿宋_GB2312"/>
          <w:sz w:val="24"/>
          <w:color w:val="FF0000"/>
        </w:rPr>
        <w:t>日社保缴纳凭证。</w:t>
      </w:r>
    </w:p>
    <w:p>
      <w:pPr>
        <w:pStyle w:val="null3"/>
        <w:ind w:firstLine="480"/>
        <w:jc w:val="left"/>
      </w:pPr>
      <w:r>
        <w:rPr>
          <w:rFonts w:ascii="仿宋_GB2312" w:hAnsi="仿宋_GB2312" w:cs="仿宋_GB2312" w:eastAsia="仿宋_GB2312"/>
          <w:sz w:val="24"/>
          <w:color w:val="FF0000"/>
        </w:rPr>
        <w:t>【注：社保由上级单位统筹缴纳的，应提供上级单位出具的统筹缴纳证明；属于离（退）休人员的，应提供社保部门的离（退）休证明和本单位聘用合同。】</w:t>
      </w:r>
    </w:p>
    <w:p>
      <w:pPr>
        <w:pStyle w:val="null3"/>
        <w:jc w:val="left"/>
      </w:pPr>
      <w:r>
        <w:rPr>
          <w:rFonts w:ascii="仿宋_GB2312" w:hAnsi="仿宋_GB2312" w:cs="仿宋_GB2312" w:eastAsia="仿宋_GB2312"/>
          <w:sz w:val="24"/>
          <w:b/>
          <w:color w:val="FF0000"/>
        </w:rPr>
        <w:t>（二）施工要求</w:t>
      </w:r>
    </w:p>
    <w:p>
      <w:pPr>
        <w:pStyle w:val="null3"/>
        <w:ind w:firstLine="580"/>
        <w:jc w:val="left"/>
      </w:pPr>
      <w:r>
        <w:rPr>
          <w:rFonts w:ascii="仿宋_GB2312" w:hAnsi="仿宋_GB2312" w:cs="仿宋_GB2312" w:eastAsia="仿宋_GB2312"/>
          <w:sz w:val="24"/>
          <w:color w:val="FF0000"/>
        </w:rPr>
        <w:t>1、质量要求：达到《水利水电工程施工质量检验与评定规程》(SL176-2007)及其他相关规范合格或以上标准。</w:t>
      </w:r>
    </w:p>
    <w:p>
      <w:pPr>
        <w:pStyle w:val="null3"/>
        <w:ind w:firstLine="580"/>
        <w:jc w:val="left"/>
      </w:pPr>
      <w:r>
        <w:rPr>
          <w:rFonts w:ascii="仿宋_GB2312" w:hAnsi="仿宋_GB2312" w:cs="仿宋_GB2312" w:eastAsia="仿宋_GB2312"/>
          <w:sz w:val="24"/>
          <w:color w:val="FF0000"/>
        </w:rPr>
        <w:t>2、工程建设标准强制性条文：依据谈判文件要求，本项目的材料、设备、施工必须达到现行的中华人民共和国的国家、行业和地方的一切与本项目相关的工程建设标准强制性条文。</w:t>
      </w:r>
    </w:p>
    <w:p>
      <w:pPr>
        <w:pStyle w:val="null3"/>
        <w:ind w:firstLine="580"/>
        <w:jc w:val="left"/>
      </w:pPr>
      <w:r>
        <w:rPr>
          <w:rFonts w:ascii="仿宋_GB2312" w:hAnsi="仿宋_GB2312" w:cs="仿宋_GB2312" w:eastAsia="仿宋_GB2312"/>
          <w:sz w:val="24"/>
          <w:color w:val="FF0000"/>
        </w:rPr>
        <w:t>3、成交供应商所采用的工程材料、设备应符合国家强制性（节能、环保等）规定。且提供的必须是未经拆封、原厂正规合格、品质优良的产品，技术资料齐全、满足谈判文件的基本要求。</w:t>
      </w:r>
    </w:p>
    <w:p>
      <w:pPr>
        <w:pStyle w:val="null3"/>
        <w:ind w:firstLine="580"/>
        <w:jc w:val="left"/>
      </w:pPr>
      <w:r>
        <w:rPr>
          <w:rFonts w:ascii="仿宋_GB2312" w:hAnsi="仿宋_GB2312" w:cs="仿宋_GB2312" w:eastAsia="仿宋_GB2312"/>
          <w:sz w:val="24"/>
          <w:color w:val="FF0000"/>
        </w:rPr>
        <w:t>4、成交供应商进场施工前所购买的所有材料包括数量、质量等须经采购人与成交供 应商一同到施工现场验收确认同意后方可施工。未经采购人验收认可擅自购买材料施工的，采购人有权要求成交供应商进行整改，且不予将其费用列入结算。</w:t>
      </w:r>
    </w:p>
    <w:p>
      <w:pPr>
        <w:pStyle w:val="null3"/>
        <w:ind w:firstLine="580"/>
        <w:jc w:val="left"/>
      </w:pPr>
      <w:r>
        <w:rPr>
          <w:rFonts w:ascii="仿宋_GB2312" w:hAnsi="仿宋_GB2312" w:cs="仿宋_GB2312" w:eastAsia="仿宋_GB2312"/>
          <w:sz w:val="24"/>
          <w:color w:val="FF0000"/>
        </w:rPr>
        <w:t>5、成交供应商应在合同签订时，向采购人提供项目的进度计划表。</w:t>
      </w:r>
    </w:p>
    <w:p>
      <w:pPr>
        <w:pStyle w:val="null3"/>
        <w:ind w:firstLine="580"/>
        <w:jc w:val="left"/>
      </w:pPr>
      <w:r>
        <w:rPr>
          <w:rFonts w:ascii="仿宋_GB2312" w:hAnsi="仿宋_GB2312" w:cs="仿宋_GB2312" w:eastAsia="仿宋_GB2312"/>
          <w:sz w:val="24"/>
          <w:color w:val="FF0000"/>
        </w:rPr>
        <w:t>6、采购人要求变更的项目按实际施工量进行计算，采购人有权增加或减少施工内容及数量，造价按谈判报价的相应单价做相应调整。</w:t>
      </w:r>
    </w:p>
    <w:p>
      <w:pPr>
        <w:pStyle w:val="null3"/>
        <w:ind w:firstLine="580"/>
        <w:jc w:val="left"/>
      </w:pPr>
      <w:r>
        <w:rPr>
          <w:rFonts w:ascii="仿宋_GB2312" w:hAnsi="仿宋_GB2312" w:cs="仿宋_GB2312" w:eastAsia="仿宋_GB2312"/>
          <w:sz w:val="24"/>
          <w:color w:val="FF0000"/>
        </w:rPr>
        <w:t>7、在施工期间必须服从采购人安排，文明施工，保持施工现场整洁卫生，损坏物品须照价赔偿或负责修复；成交供应商须承诺施工中的安全责任，施工过程中的安全责任等均由成交供应商自行负责，出现任何安全事故，成交供应商须负全责。</w:t>
      </w:r>
    </w:p>
    <w:p>
      <w:pPr>
        <w:pStyle w:val="null3"/>
        <w:ind w:firstLine="580"/>
        <w:jc w:val="left"/>
      </w:pPr>
      <w:r>
        <w:rPr>
          <w:rFonts w:ascii="仿宋_GB2312" w:hAnsi="仿宋_GB2312" w:cs="仿宋_GB2312" w:eastAsia="仿宋_GB2312"/>
          <w:sz w:val="24"/>
          <w:color w:val="FF0000"/>
        </w:rPr>
        <w:t>8、成交供应商必须严格按照施工图纸、工程量清单、采购文件、技术标准、国家颁布的施工规范和福建省有关现行管理办法及地方标准进行施工安装，保证工程质量达到合格标准，否则采购人有权提出返工和补救要求，直到质量达到合格标准，而由此产生的一切损失（包括延误工期罚款）和施工费用均由成交供应商负责，不得有异议。</w:t>
      </w:r>
    </w:p>
    <w:p>
      <w:pPr>
        <w:pStyle w:val="null3"/>
        <w:ind w:firstLine="580"/>
        <w:jc w:val="left"/>
      </w:pPr>
      <w:r>
        <w:rPr>
          <w:rFonts w:ascii="仿宋_GB2312" w:hAnsi="仿宋_GB2312" w:cs="仿宋_GB2312" w:eastAsia="仿宋_GB2312"/>
          <w:sz w:val="24"/>
          <w:color w:val="FF0000"/>
        </w:rPr>
        <w:t>9、如果成交供应商由于自身原因，造成不能如期竣工时，应赔偿由于延期交付给采购人带来的损失。</w:t>
      </w:r>
    </w:p>
    <w:p>
      <w:pPr>
        <w:pStyle w:val="null3"/>
        <w:ind w:firstLine="580"/>
        <w:jc w:val="left"/>
      </w:pPr>
      <w:r>
        <w:rPr>
          <w:rFonts w:ascii="仿宋_GB2312" w:hAnsi="仿宋_GB2312" w:cs="仿宋_GB2312" w:eastAsia="仿宋_GB2312"/>
          <w:sz w:val="24"/>
          <w:color w:val="FF0000"/>
        </w:rPr>
        <w:t>10、实际施工中，城市供电、供水部门的正常停电、停水（24小时之内）影响工期时，采购人不作现场签证，成交供应商在自报工期时应考虑该因素。但对以下原因造成竣工日期推迟的延误，经采购人现场代表确认后，工期相应顺延，即如果由于：一周内非供应商原因造成停工累计 48 小时、不可抗力、合同中约定或采购人现场确认同意顺延的。</w:t>
      </w:r>
    </w:p>
    <w:p>
      <w:pPr>
        <w:pStyle w:val="null3"/>
        <w:ind w:firstLine="580"/>
        <w:jc w:val="left"/>
      </w:pPr>
      <w:r>
        <w:rPr>
          <w:rFonts w:ascii="仿宋_GB2312" w:hAnsi="仿宋_GB2312" w:cs="仿宋_GB2312" w:eastAsia="仿宋_GB2312"/>
          <w:sz w:val="24"/>
          <w:color w:val="FF0000"/>
        </w:rPr>
        <w:t>11、施工过程中，成交供应商应与有关单位互相配合协调，充分考虑现场的各种客观因素。</w:t>
      </w:r>
    </w:p>
    <w:p>
      <w:pPr>
        <w:pStyle w:val="null3"/>
        <w:ind w:firstLine="580"/>
        <w:jc w:val="left"/>
      </w:pPr>
      <w:r>
        <w:rPr>
          <w:rFonts w:ascii="仿宋_GB2312" w:hAnsi="仿宋_GB2312" w:cs="仿宋_GB2312" w:eastAsia="仿宋_GB2312"/>
          <w:sz w:val="24"/>
          <w:color w:val="FF0000"/>
        </w:rPr>
        <w:t>12、施工完毕后，及时将施工现场清理干净。</w:t>
      </w:r>
    </w:p>
    <w:p>
      <w:pPr>
        <w:pStyle w:val="null3"/>
        <w:ind w:firstLine="480"/>
        <w:jc w:val="left"/>
      </w:pPr>
      <w:r>
        <w:rPr>
          <w:rFonts w:ascii="仿宋_GB2312" w:hAnsi="仿宋_GB2312" w:cs="仿宋_GB2312" w:eastAsia="仿宋_GB2312"/>
          <w:sz w:val="24"/>
          <w:color w:val="FF0000"/>
          <w:shd w:fill="FFFFFF" w:val="clear"/>
        </w:rPr>
        <w:t>13、成交人应在合同规定的期限内完成该项工作。如因成交人责任而造成延期，所有因延期而产生的费用（含违约赔偿及扣款）由成交人承担。</w:t>
      </w:r>
    </w:p>
    <w:p>
      <w:pPr>
        <w:pStyle w:val="null3"/>
        <w:ind w:firstLine="480"/>
        <w:jc w:val="left"/>
      </w:pPr>
      <w:r>
        <w:rPr>
          <w:rFonts w:ascii="仿宋_GB2312" w:hAnsi="仿宋_GB2312" w:cs="仿宋_GB2312" w:eastAsia="仿宋_GB2312"/>
          <w:sz w:val="24"/>
          <w:color w:val="FF0000"/>
          <w:shd w:fill="FFFFFF" w:val="clear"/>
        </w:rPr>
        <w:t>14、成交人必须严格按照施工图进行安装和施工，因施工现场条件不符合施工要求等客观原因造成实际施工情况与图纸不一致的，成交人应及时向采购人汇报并经采购人同意后可按相关流程对施工图进行变更并按照变更后的施工图进行施工。</w:t>
      </w:r>
    </w:p>
    <w:p>
      <w:pPr>
        <w:pStyle w:val="null3"/>
        <w:jc w:val="left"/>
      </w:pPr>
      <w:r>
        <w:rPr>
          <w:rFonts w:ascii="仿宋_GB2312" w:hAnsi="仿宋_GB2312" w:cs="仿宋_GB2312" w:eastAsia="仿宋_GB2312"/>
          <w:sz w:val="24"/>
          <w:color w:val="FF0000"/>
        </w:rPr>
        <w:t>（三）安全施工与检查</w:t>
      </w:r>
    </w:p>
    <w:p>
      <w:pPr>
        <w:pStyle w:val="null3"/>
        <w:ind w:firstLine="480"/>
        <w:jc w:val="left"/>
      </w:pPr>
      <w:r>
        <w:rPr>
          <w:rFonts w:ascii="仿宋_GB2312" w:hAnsi="仿宋_GB2312" w:cs="仿宋_GB2312" w:eastAsia="仿宋_GB2312"/>
          <w:sz w:val="24"/>
          <w:color w:val="FF0000"/>
        </w:rPr>
        <w:t>1、成交人应遵守工程建设安全生产有关管理规定，严格按安全标准组织施工，并随时接受行业安全检查人员依法实施的监督检查，采取必要的安全防护措施，消除事故隐患。由于成交人安全措施不力造成事故的责任和因此发生的费用，由成交人承担。</w:t>
      </w:r>
    </w:p>
    <w:p>
      <w:pPr>
        <w:pStyle w:val="null3"/>
        <w:ind w:firstLine="480"/>
        <w:jc w:val="left"/>
      </w:pPr>
      <w:r>
        <w:rPr>
          <w:rFonts w:ascii="仿宋_GB2312" w:hAnsi="仿宋_GB2312" w:cs="仿宋_GB2312" w:eastAsia="仿宋_GB2312"/>
          <w:sz w:val="24"/>
          <w:color w:val="FF0000"/>
        </w:rPr>
        <w:t>2、采购人应对其在施工场地的工作人员进行安全教育，不得要求工人及技术人员违反安全管理的规定进行施工。</w:t>
      </w:r>
    </w:p>
    <w:p>
      <w:pPr>
        <w:pStyle w:val="null3"/>
        <w:jc w:val="left"/>
      </w:pPr>
      <w:r>
        <w:rPr>
          <w:rFonts w:ascii="仿宋_GB2312" w:hAnsi="仿宋_GB2312" w:cs="仿宋_GB2312" w:eastAsia="仿宋_GB2312"/>
          <w:sz w:val="24"/>
          <w:color w:val="FF0000"/>
        </w:rPr>
        <w:t>（四）现场踏勘</w:t>
      </w:r>
    </w:p>
    <w:p>
      <w:pPr>
        <w:pStyle w:val="null3"/>
        <w:ind w:firstLine="480"/>
        <w:jc w:val="left"/>
      </w:pPr>
      <w:r>
        <w:rPr>
          <w:rFonts w:ascii="仿宋_GB2312" w:hAnsi="仿宋_GB2312" w:cs="仿宋_GB2312" w:eastAsia="仿宋_GB2312"/>
          <w:sz w:val="24"/>
          <w:color w:val="FF0000"/>
        </w:rPr>
        <w:t>1、现场踏勘安排：本项目不组织统一的现场考察，投标人可在提交响应文件截止时间之前，与采购人联系到项目现场进行实地踏勘以保证项目能够顺利实施，在获得采购人的允许并事先作好安排后进行现场踏勘，所涉及的费用和风险由投标人自已承担。现场踏勘投标人需提供单位介绍信，现场踏勘所产生费用由投标人自行负责。</w:t>
      </w:r>
    </w:p>
    <w:p>
      <w:pPr>
        <w:pStyle w:val="null3"/>
        <w:ind w:firstLine="480"/>
        <w:jc w:val="left"/>
      </w:pPr>
      <w:r>
        <w:rPr>
          <w:rFonts w:ascii="仿宋_GB2312" w:hAnsi="仿宋_GB2312" w:cs="仿宋_GB2312" w:eastAsia="仿宋_GB2312"/>
          <w:sz w:val="24"/>
          <w:color w:val="FF0000"/>
        </w:rPr>
        <w:t>2、投标人及其人员经过施工现场管理人员的允许，可以踏勘为目的进入采购人的项目现场，但投标人及其人员不得因此使采购人及其人员承担有关的责任和蒙受损失。投标人并应对由此次踏勘现场而造成的死亡、人身伤害、财产损失、损害以及任何其它损失、损害和引起的费用和开支承担责任。</w:t>
      </w:r>
    </w:p>
    <w:p>
      <w:pPr>
        <w:pStyle w:val="null3"/>
        <w:jc w:val="left"/>
      </w:pPr>
      <w:r>
        <w:rPr>
          <w:rFonts w:ascii="仿宋_GB2312" w:hAnsi="仿宋_GB2312" w:cs="仿宋_GB2312" w:eastAsia="仿宋_GB2312"/>
          <w:sz w:val="24"/>
          <w:color w:val="FF0000"/>
        </w:rPr>
        <w:t>（五）售后服务：</w:t>
      </w:r>
    </w:p>
    <w:p>
      <w:pPr>
        <w:pStyle w:val="null3"/>
        <w:ind w:firstLine="480"/>
        <w:jc w:val="left"/>
      </w:pPr>
      <w:r>
        <w:rPr>
          <w:rFonts w:ascii="仿宋_GB2312" w:hAnsi="仿宋_GB2312" w:cs="仿宋_GB2312" w:eastAsia="仿宋_GB2312"/>
          <w:sz w:val="24"/>
          <w:color w:val="FF0000"/>
        </w:rPr>
        <w:t>1、本项目整体保修1年，若涉及防水部分保修5年，在质保期内，如出现质量问题，成交人应免费予以更换。</w:t>
      </w:r>
    </w:p>
    <w:p>
      <w:pPr>
        <w:pStyle w:val="null3"/>
        <w:ind w:firstLine="480"/>
        <w:jc w:val="left"/>
      </w:pPr>
      <w:r>
        <w:rPr>
          <w:rFonts w:ascii="仿宋_GB2312" w:hAnsi="仿宋_GB2312" w:cs="仿宋_GB2312" w:eastAsia="仿宋_GB2312"/>
          <w:sz w:val="24"/>
          <w:color w:val="FF0000"/>
        </w:rPr>
        <w:t>2、成交人应在质保期内提供免费上门维修服务。</w:t>
      </w:r>
    </w:p>
    <w:p>
      <w:pPr>
        <w:pStyle w:val="null3"/>
        <w:ind w:firstLine="480"/>
        <w:jc w:val="left"/>
      </w:pPr>
      <w:r>
        <w:rPr>
          <w:rFonts w:ascii="仿宋_GB2312" w:hAnsi="仿宋_GB2312" w:cs="仿宋_GB2312" w:eastAsia="仿宋_GB2312"/>
          <w:sz w:val="24"/>
          <w:color w:val="FF0000"/>
        </w:rPr>
        <w:t>3、成交人在接到用户报修通知后，须6小时内作出响应，48小时内到达用户现场予以维修。</w:t>
      </w:r>
    </w:p>
    <w:p>
      <w:pPr>
        <w:pStyle w:val="null3"/>
        <w:ind w:firstLine="480"/>
        <w:jc w:val="left"/>
      </w:pPr>
      <w:r>
        <w:rPr>
          <w:rFonts w:ascii="仿宋_GB2312" w:hAnsi="仿宋_GB2312" w:cs="仿宋_GB2312" w:eastAsia="仿宋_GB2312"/>
          <w:sz w:val="24"/>
          <w:color w:val="FF0000"/>
        </w:rPr>
        <w:t>4、遇到重大故障，提供货物所需更换的任何备件。</w:t>
      </w:r>
    </w:p>
    <w:p>
      <w:pPr>
        <w:pStyle w:val="null3"/>
        <w:jc w:val="left"/>
      </w:pPr>
      <w:r>
        <w:rPr>
          <w:rFonts w:ascii="仿宋_GB2312" w:hAnsi="仿宋_GB2312" w:cs="仿宋_GB2312" w:eastAsia="仿宋_GB2312"/>
          <w:sz w:val="24"/>
          <w:color w:val="FF0000"/>
        </w:rPr>
        <w:t>（六）违约责任：</w:t>
      </w:r>
    </w:p>
    <w:p>
      <w:pPr>
        <w:pStyle w:val="null3"/>
        <w:ind w:firstLine="480"/>
        <w:jc w:val="both"/>
      </w:pPr>
      <w:r>
        <w:rPr>
          <w:rFonts w:ascii="仿宋_GB2312" w:hAnsi="仿宋_GB2312" w:cs="仿宋_GB2312" w:eastAsia="仿宋_GB2312"/>
          <w:sz w:val="24"/>
          <w:color w:val="FF0000"/>
        </w:rPr>
        <w:t>1、成交供应商所交工程质量不符合合同要求的，采购人有权拒收。因成交供应商偷工减料或使用不合格材料而造成工程质量不合格时，采购人有权无限期追溯违约责任。</w:t>
      </w:r>
    </w:p>
    <w:p>
      <w:pPr>
        <w:pStyle w:val="null3"/>
        <w:ind w:firstLine="480"/>
        <w:jc w:val="both"/>
      </w:pPr>
      <w:r>
        <w:rPr>
          <w:rFonts w:ascii="仿宋_GB2312" w:hAnsi="仿宋_GB2312" w:cs="仿宋_GB2312" w:eastAsia="仿宋_GB2312"/>
          <w:sz w:val="24"/>
          <w:color w:val="FF0000"/>
        </w:rPr>
        <w:t>2、因成交供应商原因导致工期延误：按人民币1500元/天计算逾期竣工违约金，逾期竣工违约金累计计算。逾期竣工违约金累计计算，最高不超过签约合同价格的5%，工期延误违约金累计超过上限的，采购人有权单方解除合同。</w:t>
      </w:r>
    </w:p>
    <w:p>
      <w:pPr>
        <w:pStyle w:val="null3"/>
        <w:ind w:firstLine="480"/>
        <w:jc w:val="both"/>
      </w:pPr>
      <w:r>
        <w:rPr>
          <w:rFonts w:ascii="仿宋_GB2312" w:hAnsi="仿宋_GB2312" w:cs="仿宋_GB2312" w:eastAsia="仿宋_GB2312"/>
          <w:sz w:val="24"/>
          <w:color w:val="FF0000"/>
        </w:rPr>
        <w:t>3、签定合同之后，成交供应商要求解除合同的，视为成交供应商违约；成交供应商违约对采购人造成损失的，需另行支付相应的赔偿。</w:t>
      </w:r>
    </w:p>
    <w:p>
      <w:pPr>
        <w:pStyle w:val="null3"/>
        <w:ind w:firstLine="480"/>
        <w:jc w:val="both"/>
      </w:pPr>
      <w:r>
        <w:rPr>
          <w:rFonts w:ascii="仿宋_GB2312" w:hAnsi="仿宋_GB2312" w:cs="仿宋_GB2312" w:eastAsia="仿宋_GB2312"/>
          <w:sz w:val="24"/>
          <w:color w:val="FF0000"/>
        </w:rPr>
        <w:t>4、采购人发现成交供应商安全防护设施不足或不到位的，采购人将责令成交供应商整改，成交供应商拒绝整改或整改不到位的，采购人有权停止成交供应商施工，采购人有权上报主管部门。因成交供应商原因发生重大质量事故，除依约承担赔偿责任外，还将按有关质量管理办法规定执行。同时，采购人有权保留更换成交供应商的权利，并报相关行政主管部门处罚。</w:t>
      </w:r>
    </w:p>
    <w:p>
      <w:pPr>
        <w:pStyle w:val="null3"/>
        <w:ind w:firstLine="480"/>
        <w:jc w:val="both"/>
      </w:pPr>
      <w:r>
        <w:rPr>
          <w:rFonts w:ascii="仿宋_GB2312" w:hAnsi="仿宋_GB2312" w:cs="仿宋_GB2312" w:eastAsia="仿宋_GB2312"/>
          <w:sz w:val="24"/>
          <w:color w:val="FF0000"/>
        </w:rPr>
        <w:t>5、成交供应商应按谈判文件的约定指派项目负责人。成交供应商如需更换项目负责人需向采购人发出书面申请，经采购人书面同意后按项目负责人人民币5万元/人·次、其他人员人民币3万元/人·次向采购人支付违约金，其替换人选的的资格、经验和能力不得低于投标所报的人员，成交供应商应及时缴交违约金给采购人，否则采人有权拒绝支付设计费和单方面终止合同且其履约担保金不予退还。</w:t>
      </w:r>
    </w:p>
    <w:p>
      <w:pPr>
        <w:pStyle w:val="null3"/>
        <w:ind w:firstLine="480"/>
        <w:jc w:val="both"/>
      </w:pPr>
      <w:r>
        <w:rPr>
          <w:rFonts w:ascii="仿宋_GB2312" w:hAnsi="仿宋_GB2312" w:cs="仿宋_GB2312" w:eastAsia="仿宋_GB2312"/>
          <w:sz w:val="24"/>
          <w:color w:val="FF0000"/>
        </w:rPr>
        <w:t>6、成交供应商无正当理由拒绝更换项目负责人的，应向采购人支付5万元/人·次的违约金，否则采购人有权单方面终止合同。</w:t>
      </w:r>
    </w:p>
    <w:p>
      <w:pPr>
        <w:pStyle w:val="null3"/>
        <w:ind w:firstLine="480"/>
        <w:jc w:val="both"/>
      </w:pPr>
      <w:r>
        <w:rPr>
          <w:rFonts w:ascii="仿宋_GB2312" w:hAnsi="仿宋_GB2312" w:cs="仿宋_GB2312" w:eastAsia="仿宋_GB2312"/>
          <w:sz w:val="24"/>
          <w:color w:val="FF0000"/>
        </w:rPr>
        <w:t>7、若由于成交供应商的责任造成工程质量达不到合格标准的，成交供应商应立即报告采购人，成交供应商负责返修至合格，经再次验收通过后方可使用，由此造成的经济损失由成交供应商负责，由此引起的工程延期，由成交供应商承担工期延误违约的责任。</w:t>
      </w:r>
    </w:p>
    <w:p>
      <w:pPr>
        <w:pStyle w:val="null3"/>
        <w:ind w:firstLine="480"/>
        <w:jc w:val="both"/>
      </w:pPr>
      <w:r>
        <w:rPr>
          <w:rFonts w:ascii="仿宋_GB2312" w:hAnsi="仿宋_GB2312" w:cs="仿宋_GB2312" w:eastAsia="仿宋_GB2312"/>
          <w:sz w:val="24"/>
          <w:color w:val="FF0000"/>
        </w:rPr>
        <w:t>8、因成交供应商不按施工设计图纸施工或违反施工规范进行施工或建筑材料设备、施工工艺不合格产生的工程质量问题而引起的返工、补救、整改或重建，其全部责任和费用以及赔偿均由成交供应商承担。</w:t>
      </w:r>
    </w:p>
    <w:p>
      <w:pPr>
        <w:pStyle w:val="null3"/>
        <w:ind w:firstLine="480"/>
        <w:jc w:val="both"/>
      </w:pPr>
      <w:r>
        <w:rPr>
          <w:rFonts w:ascii="仿宋_GB2312" w:hAnsi="仿宋_GB2312" w:cs="仿宋_GB2312" w:eastAsia="仿宋_GB2312"/>
          <w:sz w:val="24"/>
          <w:color w:val="FF0000"/>
        </w:rPr>
        <w:t>9、工程违约分包处理：本工程不允许成交供应商以任何名义进行转包和违法分包。如成交供应商将工程进行转包或未经采购人同意擅自分包或违法分包，采购人有权责令其出场、处罚成交供应商3万元，并有权单方面取消成交供应商的中标资格，终止合同，由此产生的责任和损失均由成交供应商负责，采购人有权向成交供应商索赔。</w:t>
      </w:r>
    </w:p>
    <w:p>
      <w:pPr>
        <w:pStyle w:val="null3"/>
        <w:ind w:firstLine="480"/>
        <w:jc w:val="left"/>
      </w:pPr>
      <w:r>
        <w:rPr>
          <w:rFonts w:ascii="仿宋_GB2312" w:hAnsi="仿宋_GB2312" w:cs="仿宋_GB2312" w:eastAsia="仿宋_GB2312"/>
          <w:sz w:val="24"/>
          <w:color w:val="FF0000"/>
        </w:rPr>
        <w:t>(七)其他要求</w:t>
      </w:r>
    </w:p>
    <w:p>
      <w:pPr>
        <w:pStyle w:val="null3"/>
        <w:ind w:firstLine="480"/>
        <w:jc w:val="left"/>
      </w:pPr>
      <w:r>
        <w:rPr>
          <w:rFonts w:ascii="仿宋_GB2312" w:hAnsi="仿宋_GB2312" w:cs="仿宋_GB2312" w:eastAsia="仿宋_GB2312"/>
          <w:sz w:val="24"/>
          <w:color w:val="FF0000"/>
        </w:rPr>
        <w:t>1、相关附件：预算审核及工程量清单及施工图纸（另附）</w:t>
      </w:r>
    </w:p>
    <w:p>
      <w:pPr>
        <w:pStyle w:val="null3"/>
        <w:ind w:firstLine="480"/>
        <w:jc w:val="left"/>
      </w:pPr>
      <w:r>
        <w:rPr>
          <w:rFonts w:ascii="仿宋_GB2312" w:hAnsi="仿宋_GB2312" w:cs="仿宋_GB2312" w:eastAsia="仿宋_GB2312"/>
          <w:sz w:val="24"/>
          <w:color w:val="FF0000"/>
        </w:rPr>
        <w:t>2、中标后需重新调整最终谈判金额的投标预算及工程量清单提交至代理机构。</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合同签订后180日历天</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达到《水利水电工程施工质量检验与评定规程》(SL176-2007)及其他相关规范合格或以上标准</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1、期次1，说明：验收合格</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1、具体支付方式详见以下其他项，达到付款条件起30日内，支付合同总金额的100.00%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1）履约担保金金额：为合同总额的5％，于合同签订前缴交；（2）履约担保期限：至工程竣工验收合格；（3）履约担保提交形式：现金电汇或银行转帐或保函形式；（4）履约担保的退还：工程竣工验收合格后一次性无息退还。</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按月支付工程进度款，每月进度款按当月经核定实际完成工程量的80%拨付；②工程竣工验收合格，工程结算经第三方审核单位审核完成且工程资料完整归档后，中标人提交付款申请，经采购人审批后支付至工程结算总价的97%；③剩余结算审核价的3%作为工程质量保修金，保修期一年，在保修期满验收合格后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无</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验收说明：按本谈判文件、成交供应商响应文件、合同及国家有关的质量规范、标准规定，均为本项目的验收依据。验收过程所产生的一切费用由成交供应商承担。若验收不能符合要求，按虚假应标处理，采购人可视情况决定是否终止合同，成交供应商并应赔偿采购人一切损失。 2、供应商应对响应文件资料的真实性负责，如发现其所提交的资料不真实，采购人将视其为以弄虚作假方式骗取中标，其中标无效，给采购人造成损失的，应依法承担赔偿责任。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福建省政府采购合同（工程类）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 xml:space="preserve">甲方：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联系人： </w:t>
      </w:r>
      <w:r>
        <w:rPr>
          <w:rFonts w:ascii="仿宋_GB2312" w:hAnsi="仿宋_GB2312" w:cs="仿宋_GB2312" w:eastAsia="仿宋_GB2312"/>
        </w:rPr>
        <w:t>___________</w:t>
      </w:r>
    </w:p>
    <w:p>
      <w:pPr>
        <w:pStyle w:val="null3"/>
        <w:jc w:val="left"/>
      </w:pPr>
      <w:r>
        <w:rPr>
          <w:rFonts w:ascii="仿宋_GB2312" w:hAnsi="仿宋_GB2312" w:cs="仿宋_GB2312" w:eastAsia="仿宋_GB2312"/>
        </w:rPr>
        <w:t>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w:t>
      </w:r>
      <w:r>
        <w:rPr>
          <w:rFonts w:ascii="仿宋_GB2312" w:hAnsi="仿宋_GB2312" w:cs="仿宋_GB2312" w:eastAsia="仿宋_GB2312"/>
        </w:rPr>
        <w:t xml:space="preserve"> 的 </w:t>
      </w:r>
      <w:r>
        <w:rPr>
          <w:rFonts w:ascii="仿宋_GB2312" w:hAnsi="仿宋_GB2312" w:cs="仿宋_GB2312" w:eastAsia="仿宋_GB2312"/>
        </w:rPr>
        <w:t>___________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1.4其他文件或工程量清单等材料：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三、合同总金额</w:t>
      </w:r>
    </w:p>
    <w:p>
      <w:pPr>
        <w:pStyle w:val="null3"/>
        <w:jc w:val="left"/>
      </w:pPr>
      <w:r>
        <w:rPr>
          <w:rFonts w:ascii="仿宋_GB2312" w:hAnsi="仿宋_GB2312" w:cs="仿宋_GB2312" w:eastAsia="仿宋_GB2312"/>
        </w:rPr>
        <w:t>3.1合同总金额为人民币大写：</w:t>
      </w:r>
    </w:p>
    <w:p>
      <w:pPr>
        <w:pStyle w:val="null3"/>
        <w:jc w:val="left"/>
        <w:outlineLvl w:val="3"/>
      </w:pPr>
      <w:r>
        <w:rPr>
          <w:rFonts w:ascii="仿宋_GB2312" w:hAnsi="仿宋_GB2312" w:cs="仿宋_GB2312" w:eastAsia="仿宋_GB2312"/>
          <w:sz w:val="24"/>
          <w:b/>
        </w:rPr>
        <w:t xml:space="preserve"> 四、合同标的交付时间、地点和条件</w:t>
      </w:r>
    </w:p>
    <w:p>
      <w:pPr>
        <w:pStyle w:val="null3"/>
        <w:jc w:val="left"/>
      </w:pPr>
      <w:r>
        <w:rPr>
          <w:rFonts w:ascii="仿宋_GB2312" w:hAnsi="仿宋_GB2312" w:cs="仿宋_GB2312" w:eastAsia="仿宋_GB2312"/>
        </w:rPr>
        <w:t>4.1交付时间：</w:t>
      </w:r>
    </w:p>
    <w:p>
      <w:pPr>
        <w:pStyle w:val="null3"/>
        <w:jc w:val="left"/>
      </w:pPr>
      <w:r>
        <w:rPr>
          <w:rFonts w:ascii="仿宋_GB2312" w:hAnsi="仿宋_GB2312" w:cs="仿宋_GB2312" w:eastAsia="仿宋_GB2312"/>
        </w:rPr>
        <w:t>4.2交付地点：</w:t>
      </w:r>
    </w:p>
    <w:p>
      <w:pPr>
        <w:pStyle w:val="null3"/>
        <w:jc w:val="left"/>
      </w:pPr>
      <w:r>
        <w:rPr>
          <w:rFonts w:ascii="仿宋_GB2312" w:hAnsi="仿宋_GB2312" w:cs="仿宋_GB2312" w:eastAsia="仿宋_GB2312"/>
        </w:rPr>
        <w:t>4.3交付条件：</w:t>
      </w:r>
    </w:p>
    <w:p>
      <w:pPr>
        <w:pStyle w:val="null3"/>
        <w:jc w:val="left"/>
        <w:outlineLvl w:val="3"/>
      </w:pPr>
      <w:r>
        <w:rPr>
          <w:rFonts w:ascii="仿宋_GB2312" w:hAnsi="仿宋_GB2312" w:cs="仿宋_GB2312" w:eastAsia="仿宋_GB2312"/>
          <w:sz w:val="24"/>
          <w:b/>
        </w:rPr>
        <w:t xml:space="preserve"> 五、合同标的应符合采购文件、乙方响应文件的规定或根据各行业规范、标准等要求约定，具体如下：</w:t>
      </w:r>
      <w:r>
        <w:br/>
      </w:r>
    </w:p>
    <w:p>
      <w:pPr>
        <w:pStyle w:val="null3"/>
        <w:jc w:val="left"/>
        <w:outlineLvl w:val="3"/>
      </w:pPr>
      <w:r>
        <w:rPr>
          <w:rFonts w:ascii="仿宋_GB2312" w:hAnsi="仿宋_GB2312" w:cs="仿宋_GB2312" w:eastAsia="仿宋_GB2312"/>
          <w:sz w:val="24"/>
          <w:b/>
        </w:rPr>
        <w:t xml:space="preserve"> 六、验收</w:t>
      </w:r>
    </w:p>
    <w:p>
      <w:pPr>
        <w:pStyle w:val="null3"/>
        <w:jc w:val="left"/>
      </w:pPr>
      <w:r>
        <w:rPr>
          <w:rFonts w:ascii="仿宋_GB2312" w:hAnsi="仿宋_GB2312" w:cs="仿宋_GB2312" w:eastAsia="仿宋_GB2312"/>
        </w:rPr>
        <w:t>6.1验收应按照招标文件、乙方投标文件的规定或约定进行，具体如下：</w:t>
      </w:r>
    </w:p>
    <w:p>
      <w:pPr>
        <w:pStyle w:val="null3"/>
        <w:jc w:val="left"/>
      </w:pPr>
      <w:r>
        <w:rPr>
          <w:rFonts w:ascii="仿宋_GB2312" w:hAnsi="仿宋_GB2312" w:cs="仿宋_GB2312" w:eastAsia="仿宋_GB2312"/>
        </w:rPr>
        <w:t>6.2本项目是否邀请其他投标人参与验收：</w:t>
      </w:r>
    </w:p>
    <w:p>
      <w:pPr>
        <w:pStyle w:val="null3"/>
        <w:jc w:val="left"/>
        <w:outlineLvl w:val="3"/>
      </w:pPr>
      <w:r>
        <w:rPr>
          <w:rFonts w:ascii="仿宋_GB2312" w:hAnsi="仿宋_GB2312" w:cs="仿宋_GB2312" w:eastAsia="仿宋_GB2312"/>
          <w:sz w:val="24"/>
          <w:b/>
        </w:rPr>
        <w:t xml:space="preserve"> 七、合同款项的支付应按照招标文件的规定进行，具体如下：</w:t>
      </w:r>
      <w:r>
        <w:br/>
      </w:r>
    </w:p>
    <w:p>
      <w:pPr>
        <w:pStyle w:val="null3"/>
        <w:jc w:val="left"/>
        <w:outlineLvl w:val="3"/>
      </w:pPr>
      <w:r>
        <w:rPr>
          <w:rFonts w:ascii="仿宋_GB2312" w:hAnsi="仿宋_GB2312" w:cs="仿宋_GB2312" w:eastAsia="仿宋_GB2312"/>
          <w:sz w:val="24"/>
          <w:b/>
        </w:rPr>
        <w:t xml:space="preserve"> 八、履约保证金</w:t>
      </w:r>
      <w:r>
        <w:br/>
      </w:r>
    </w:p>
    <w:p>
      <w:pPr>
        <w:pStyle w:val="null3"/>
        <w:jc w:val="left"/>
        <w:outlineLvl w:val="3"/>
      </w:pPr>
      <w:r>
        <w:rPr>
          <w:rFonts w:ascii="仿宋_GB2312" w:hAnsi="仿宋_GB2312" w:cs="仿宋_GB2312" w:eastAsia="仿宋_GB2312"/>
          <w:sz w:val="24"/>
          <w:b/>
        </w:rPr>
        <w:t xml:space="preserve"> 九、合同有效期</w:t>
      </w:r>
      <w:r>
        <w:br/>
      </w:r>
    </w:p>
    <w:p>
      <w:pPr>
        <w:pStyle w:val="null3"/>
        <w:jc w:val="left"/>
        <w:outlineLvl w:val="3"/>
      </w:pPr>
      <w:r>
        <w:rPr>
          <w:rFonts w:ascii="仿宋_GB2312" w:hAnsi="仿宋_GB2312" w:cs="仿宋_GB2312" w:eastAsia="仿宋_GB2312"/>
          <w:sz w:val="24"/>
          <w:b/>
        </w:rPr>
        <w:t xml:space="preserve"> 十、违约责任</w:t>
      </w:r>
      <w:r>
        <w:br/>
      </w:r>
    </w:p>
    <w:p>
      <w:pPr>
        <w:pStyle w:val="null3"/>
        <w:jc w:val="left"/>
        <w:outlineLvl w:val="3"/>
      </w:pPr>
      <w:r>
        <w:rPr>
          <w:rFonts w:ascii="仿宋_GB2312" w:hAnsi="仿宋_GB2312" w:cs="仿宋_GB2312" w:eastAsia="仿宋_GB2312"/>
          <w:sz w:val="24"/>
          <w:b/>
        </w:rPr>
        <w:t xml:space="preserve"> 十一、知识产权</w:t>
      </w:r>
    </w:p>
    <w:p>
      <w:pPr>
        <w:pStyle w:val="null3"/>
        <w:jc w:val="left"/>
      </w:pPr>
      <w:r>
        <w:rPr>
          <w:rFonts w:ascii="仿宋_GB2312" w:hAnsi="仿宋_GB2312" w:cs="仿宋_GB2312" w:eastAsia="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rFonts w:ascii="仿宋_GB2312" w:hAnsi="仿宋_GB2312" w:cs="仿宋_GB2312" w:eastAsia="仿宋_GB2312"/>
          <w:sz w:val="24"/>
          <w:b/>
        </w:rPr>
        <w:t xml:space="preserve"> 十二、解决争议的方法</w:t>
      </w:r>
    </w:p>
    <w:p>
      <w:pPr>
        <w:pStyle w:val="null3"/>
        <w:jc w:val="left"/>
      </w:pPr>
      <w:r>
        <w:rPr>
          <w:rFonts w:ascii="仿宋_GB2312" w:hAnsi="仿宋_GB2312" w:cs="仿宋_GB2312" w:eastAsia="仿宋_GB2312"/>
        </w:rPr>
        <w:t>12.1甲、乙双方协商解决。</w:t>
      </w:r>
    </w:p>
    <w:p>
      <w:pPr>
        <w:pStyle w:val="null3"/>
        <w:jc w:val="left"/>
      </w:pPr>
      <w:r>
        <w:rPr>
          <w:rFonts w:ascii="仿宋_GB2312" w:hAnsi="仿宋_GB2312" w:cs="仿宋_GB2312" w:eastAsia="仿宋_GB2312"/>
        </w:rPr>
        <w:t>12.2若协商解决不成，双方明确按以下第__方式解决：</w:t>
      </w:r>
    </w:p>
    <w:p>
      <w:pPr>
        <w:pStyle w:val="null3"/>
        <w:jc w:val="left"/>
      </w:pPr>
      <w:r>
        <w:rPr>
          <w:rFonts w:ascii="仿宋_GB2312" w:hAnsi="仿宋_GB2312" w:cs="仿宋_GB2312" w:eastAsia="仿宋_GB2312"/>
        </w:rPr>
        <w:t xml:space="preserve"> 1、提交仲裁委员会仲裁，具体如下：</w:t>
      </w:r>
    </w:p>
    <w:p>
      <w:pPr>
        <w:pStyle w:val="null3"/>
        <w:jc w:val="left"/>
      </w:pPr>
      <w:r>
        <w:rPr>
          <w:rFonts w:ascii="仿宋_GB2312" w:hAnsi="仿宋_GB2312" w:cs="仿宋_GB2312" w:eastAsia="仿宋_GB2312"/>
        </w:rPr>
        <w:t xml:space="preserve"> 2、向人民法院提起诉讼，具体如下：</w:t>
      </w:r>
    </w:p>
    <w:p>
      <w:pPr>
        <w:pStyle w:val="null3"/>
        <w:jc w:val="left"/>
        <w:outlineLvl w:val="3"/>
      </w:pPr>
      <w:r>
        <w:rPr>
          <w:rFonts w:ascii="仿宋_GB2312" w:hAnsi="仿宋_GB2312" w:cs="仿宋_GB2312" w:eastAsia="仿宋_GB2312"/>
          <w:sz w:val="24"/>
          <w:b/>
        </w:rPr>
        <w:t xml:space="preserve"> 十三、不可抗力</w:t>
      </w:r>
    </w:p>
    <w:p>
      <w:pPr>
        <w:pStyle w:val="null3"/>
        <w:jc w:val="left"/>
      </w:pPr>
      <w:r>
        <w:rPr>
          <w:rFonts w:ascii="仿宋_GB2312" w:hAnsi="仿宋_GB2312" w:cs="仿宋_GB2312" w:eastAsia="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rFonts w:ascii="仿宋_GB2312" w:hAnsi="仿宋_GB2312" w:cs="仿宋_GB2312" w:eastAsia="仿宋_GB2312"/>
          <w:sz w:val="24"/>
          <w:b/>
        </w:rPr>
        <w:t xml:space="preserve"> 十四、合同条款</w:t>
      </w:r>
      <w:r>
        <w:br/>
      </w:r>
    </w:p>
    <w:p>
      <w:pPr>
        <w:pStyle w:val="null3"/>
        <w:jc w:val="left"/>
        <w:outlineLvl w:val="3"/>
      </w:pPr>
      <w:r>
        <w:rPr>
          <w:rFonts w:ascii="仿宋_GB2312" w:hAnsi="仿宋_GB2312" w:cs="仿宋_GB2312" w:eastAsia="仿宋_GB2312"/>
          <w:sz w:val="24"/>
          <w:b/>
        </w:rPr>
        <w:t xml:space="preserve"> 十五、其他约定</w:t>
      </w:r>
    </w:p>
    <w:p>
      <w:pPr>
        <w:pStyle w:val="null3"/>
        <w:jc w:val="left"/>
      </w:pPr>
      <w:r>
        <w:rPr>
          <w:rFonts w:ascii="仿宋_GB2312" w:hAnsi="仿宋_GB2312" w:cs="仿宋_GB2312" w:eastAsia="仿宋_GB2312"/>
        </w:rPr>
        <w:t>15.1合同文件与本合同具有同等法律效力。</w:t>
      </w:r>
    </w:p>
    <w:p>
      <w:pPr>
        <w:pStyle w:val="null3"/>
        <w:jc w:val="left"/>
      </w:pPr>
      <w:r>
        <w:rPr>
          <w:rFonts w:ascii="仿宋_GB2312" w:hAnsi="仿宋_GB2312" w:cs="仿宋_GB2312" w:eastAsia="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15.3乙方完全遵守《中华人民共和国劳动合同法》有关规定和《中华人民共和国妇女权益保障法》中关于“劳动和社会保障权益”的有关要求。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15.4本合同未尽事宜，遵照《中华人民共和国民法典》有关条文执行。</w:t>
      </w:r>
    </w:p>
    <w:p>
      <w:pPr>
        <w:pStyle w:val="null3"/>
        <w:jc w:val="left"/>
      </w:pPr>
      <w:r>
        <w:rPr>
          <w:rFonts w:ascii="仿宋_GB2312" w:hAnsi="仿宋_GB2312" w:cs="仿宋_GB2312" w:eastAsia="仿宋_GB2312"/>
        </w:rPr>
        <w:t>15.5本合同正本一式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15.6本合同已用于政府采购合同融资，为本项目提供合同融资的金融机构为：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15.7其他</w:t>
      </w:r>
    </w:p>
    <w:p>
      <w:pPr>
        <w:pStyle w:val="null3"/>
        <w:jc w:val="left"/>
        <w:outlineLvl w:val="3"/>
      </w:pPr>
      <w:r>
        <w:rPr>
          <w:rFonts w:ascii="仿宋_GB2312" w:hAnsi="仿宋_GB2312" w:cs="仿宋_GB2312" w:eastAsia="仿宋_GB2312"/>
          <w:sz w:val="24"/>
          <w:b/>
        </w:rPr>
        <w:t xml:space="preserve"> 十六、合同附件</w:t>
      </w:r>
      <w:r>
        <w:br/>
      </w:r>
    </w:p>
    <w:p>
      <w:pPr>
        <w:pStyle w:val="null3"/>
        <w:jc w:val="left"/>
      </w:pPr>
      <w:r>
        <w:br/>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附件2：开标（报价）一览表（含详细报价书）</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[350629]XMCS[TP]2025001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华丰镇银和村农村道路硬化工程</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1(华丰镇银和村农村道路硬化工程)</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项目经理</w:t>
            </w:r>
          </w:p>
        </w:tc>
        <w:tc>
          <w:tcPr>
            <w:tcW w:type="dxa" w:w="831"/>
          </w:tcPr>
          <w:p>
            <w:pPr>
              <w:pStyle w:val="null3"/>
              <w:jc w:val="left"/>
            </w:pPr>
            <w:r>
              <w:rPr>
                <w:rFonts w:ascii="仿宋_GB2312" w:hAnsi="仿宋_GB2312" w:cs="仿宋_GB2312" w:eastAsia="仿宋_GB2312"/>
              </w:rPr>
              <w:t xml:space="preserve"> 执业证书信息</w:t>
            </w:r>
          </w:p>
        </w:tc>
        <w:tc>
          <w:tcPr>
            <w:tcW w:type="dxa" w:w="831"/>
          </w:tcPr>
          <w:p>
            <w:pPr>
              <w:pStyle w:val="null3"/>
              <w:jc w:val="left"/>
            </w:pPr>
            <w:r>
              <w:rPr>
                <w:rFonts w:ascii="仿宋_GB2312" w:hAnsi="仿宋_GB2312" w:cs="仿宋_GB2312" w:eastAsia="仿宋_GB2312"/>
              </w:rPr>
              <w:t xml:space="preserve"> 施工工期</w:t>
            </w:r>
          </w:p>
        </w:tc>
        <w:tc>
          <w:tcPr>
            <w:tcW w:type="dxa" w:w="831"/>
          </w:tcPr>
          <w:p>
            <w:pPr>
              <w:pStyle w:val="null3"/>
              <w:jc w:val="left"/>
            </w:pPr>
            <w:r>
              <w:rPr>
                <w:rFonts w:ascii="仿宋_GB2312" w:hAnsi="仿宋_GB2312" w:cs="仿宋_GB2312" w:eastAsia="仿宋_GB2312"/>
              </w:rPr>
              <w:t xml:space="preserve"> 施工范围</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华丰镇银和村农村道路硬化工程</w:t>
            </w:r>
          </w:p>
        </w:tc>
        <w:tc>
          <w:tcPr>
            <w:tcW w:type="dxa" w:w="831"/>
          </w:tcPr>
          <w:p>
            <w:pPr>
              <w:pStyle w:val="null3"/>
              <w:jc w:val="left"/>
            </w:pPr>
            <w:r>
              <w:rPr>
                <w:rFonts w:ascii="仿宋_GB2312" w:hAnsi="仿宋_GB2312" w:cs="仿宋_GB2312" w:eastAsia="仿宋_GB2312"/>
              </w:rPr>
              <w:t xml:space="preserve"> 项</w:t>
            </w:r>
          </w:p>
        </w:tc>
        <w:tc>
          <w:tcPr>
            <w:tcW w:type="dxa" w:w="831"/>
          </w:tcPr>
          <w:p>
            <w:pPr>
              <w:pStyle w:val="null3"/>
              <w:jc w:val="left"/>
            </w:pPr>
            <w:r>
              <w:rPr>
                <w:rFonts w:ascii="仿宋_GB2312" w:hAnsi="仿宋_GB2312" w:cs="仿宋_GB2312" w:eastAsia="仿宋_GB2312"/>
              </w:rPr>
              <w:t xml:space="preserve"> 1899571.84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合计响应报价</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附件2-1 详细报价书</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pPr>
        <w:pStyle w:val="null3"/>
        <w:ind w:firstLine="480"/>
        <w:jc w:val="left"/>
      </w:pPr>
      <w:r>
        <w:rPr>
          <w:rFonts w:ascii="仿宋_GB2312" w:hAnsi="仿宋_GB2312" w:cs="仿宋_GB2312" w:eastAsia="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rFonts w:ascii="仿宋_GB2312" w:hAnsi="仿宋_GB2312" w:cs="仿宋_GB2312" w:eastAsia="仿宋_GB2312"/>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具备履行合同所必需设备和专业技术能力证明材料声明函</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供应商为监狱企业，提供本单位承担的工程，并在响应文件中提供省级以上监狱管理局、戒毒管理局（含新疆生产建设兵团）出具的属于监狱企业的证明文件。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