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B7CDDB">
      <w:pPr>
        <w:jc w:val="center"/>
        <w:rPr>
          <w:rFonts w:hint="eastAsia" w:ascii="仿宋" w:hAnsi="仿宋" w:eastAsia="仿宋" w:cs="仿宋"/>
          <w:b/>
          <w:bCs/>
          <w:sz w:val="36"/>
          <w:szCs w:val="44"/>
          <w:lang w:val="en-US" w:eastAsia="zh-CN"/>
        </w:rPr>
      </w:pPr>
      <w:bookmarkStart w:id="5" w:name="_GoBack"/>
      <w:r>
        <w:rPr>
          <w:rFonts w:hint="eastAsia" w:ascii="仿宋" w:hAnsi="仿宋" w:eastAsia="仿宋" w:cs="仿宋"/>
          <w:b/>
          <w:bCs/>
          <w:sz w:val="36"/>
          <w:szCs w:val="44"/>
          <w:lang w:val="en-US" w:eastAsia="zh-CN"/>
        </w:rPr>
        <w:t>湖南师范大学附属滨江学校购买安保服务项目采购需求</w:t>
      </w:r>
    </w:p>
    <w:bookmarkEnd w:id="5"/>
    <w:p w14:paraId="3C3C62F0">
      <w:pPr>
        <w:widowControl w:val="0"/>
        <w:numPr>
          <w:ilvl w:val="0"/>
          <w:numId w:val="0"/>
        </w:numPr>
        <w:autoSpaceDE w:val="0"/>
        <w:adjustRightInd w:val="0"/>
        <w:snapToGrid w:val="0"/>
        <w:spacing w:line="360" w:lineRule="auto"/>
        <w:jc w:val="left"/>
        <w:rPr>
          <w:rFonts w:hint="eastAsia" w:ascii="仿宋" w:hAnsi="仿宋" w:eastAsia="仿宋" w:cs="仿宋"/>
          <w:b/>
          <w:bCs w:val="0"/>
          <w:color w:val="000000"/>
          <w:kern w:val="2"/>
          <w:sz w:val="21"/>
          <w:szCs w:val="24"/>
          <w:lang w:val="en-US" w:eastAsia="zh-CN" w:bidi="ar-SA"/>
        </w:rPr>
      </w:pPr>
    </w:p>
    <w:p w14:paraId="550AE6C3">
      <w:pPr>
        <w:widowControl w:val="0"/>
        <w:numPr>
          <w:ilvl w:val="0"/>
          <w:numId w:val="0"/>
        </w:numPr>
        <w:autoSpaceDE w:val="0"/>
        <w:adjustRightInd w:val="0"/>
        <w:snapToGrid w:val="0"/>
        <w:spacing w:line="360" w:lineRule="auto"/>
        <w:jc w:val="left"/>
        <w:rPr>
          <w:rFonts w:hint="eastAsia" w:ascii="仿宋" w:hAnsi="仿宋" w:eastAsia="仿宋" w:cs="仿宋"/>
          <w:b/>
          <w:bCs w:val="0"/>
          <w:color w:val="000000"/>
          <w:kern w:val="2"/>
          <w:sz w:val="21"/>
          <w:szCs w:val="24"/>
          <w:lang w:val="en-US" w:eastAsia="zh-CN" w:bidi="ar-SA"/>
        </w:rPr>
      </w:pPr>
      <w:r>
        <w:rPr>
          <w:rFonts w:hint="eastAsia" w:ascii="仿宋" w:hAnsi="仿宋" w:eastAsia="仿宋" w:cs="仿宋"/>
          <w:b/>
          <w:bCs w:val="0"/>
          <w:color w:val="000000"/>
          <w:kern w:val="2"/>
          <w:sz w:val="21"/>
          <w:szCs w:val="24"/>
          <w:lang w:val="en-US" w:eastAsia="zh-CN" w:bidi="ar-SA"/>
        </w:rPr>
        <w:t>一、服务范围（项目预算：779957.88元）</w:t>
      </w:r>
    </w:p>
    <w:p w14:paraId="54B774CE">
      <w:pPr>
        <w:widowControl w:val="0"/>
        <w:numPr>
          <w:ilvl w:val="0"/>
          <w:numId w:val="0"/>
        </w:numPr>
        <w:autoSpaceDE w:val="0"/>
        <w:adjustRightInd w:val="0"/>
        <w:snapToGrid w:val="0"/>
        <w:spacing w:line="360" w:lineRule="auto"/>
        <w:ind w:firstLine="420" w:firstLineChars="200"/>
        <w:jc w:val="left"/>
        <w:rPr>
          <w:rFonts w:hint="eastAsia" w:ascii="仿宋" w:hAnsi="仿宋" w:eastAsia="仿宋" w:cs="仿宋"/>
          <w:b w:val="0"/>
          <w:bCs/>
          <w:color w:val="000000"/>
          <w:kern w:val="2"/>
          <w:sz w:val="21"/>
          <w:szCs w:val="24"/>
          <w:lang w:val="en-US" w:eastAsia="zh-CN" w:bidi="ar-SA"/>
        </w:rPr>
      </w:pPr>
      <w:r>
        <w:rPr>
          <w:rFonts w:hint="eastAsia" w:ascii="仿宋" w:hAnsi="仿宋" w:eastAsia="仿宋" w:cs="仿宋"/>
          <w:b w:val="0"/>
          <w:bCs/>
          <w:color w:val="000000"/>
          <w:kern w:val="2"/>
          <w:sz w:val="21"/>
          <w:szCs w:val="24"/>
          <w:lang w:val="en-US" w:eastAsia="zh-CN" w:bidi="ar-SA"/>
        </w:rPr>
        <w:t>1、为我校提供全年 365 天、全天 24 小时的安保服务。</w:t>
      </w:r>
    </w:p>
    <w:p w14:paraId="122DB723">
      <w:pPr>
        <w:widowControl w:val="0"/>
        <w:autoSpaceDE w:val="0"/>
        <w:adjustRightInd w:val="0"/>
        <w:snapToGrid w:val="0"/>
        <w:spacing w:line="360" w:lineRule="auto"/>
        <w:ind w:firstLine="411" w:firstLineChars="196"/>
        <w:jc w:val="left"/>
        <w:rPr>
          <w:rFonts w:hint="eastAsia" w:ascii="仿宋" w:hAnsi="仿宋" w:eastAsia="仿宋" w:cs="仿宋"/>
          <w:b w:val="0"/>
          <w:bCs/>
          <w:color w:val="000000"/>
          <w:kern w:val="2"/>
          <w:sz w:val="21"/>
          <w:szCs w:val="24"/>
          <w:lang w:val="en-US" w:eastAsia="zh-CN" w:bidi="ar-SA"/>
        </w:rPr>
      </w:pPr>
      <w:r>
        <w:rPr>
          <w:rFonts w:hint="eastAsia" w:ascii="仿宋" w:hAnsi="仿宋" w:eastAsia="仿宋" w:cs="仿宋"/>
          <w:b w:val="0"/>
          <w:bCs/>
          <w:color w:val="000000"/>
          <w:kern w:val="2"/>
          <w:sz w:val="21"/>
          <w:szCs w:val="24"/>
          <w:lang w:val="en-US" w:eastAsia="zh-CN" w:bidi="ar-SA"/>
        </w:rPr>
        <w:t>2、本项目拟配备安保13人，服务期一年，中标后我校统筹安排服务区域和服务岗位，安保配备的时间和人数根据采购人实际核定的为准。</w:t>
      </w:r>
    </w:p>
    <w:p w14:paraId="07F632CA">
      <w:pPr>
        <w:widowControl w:val="0"/>
        <w:autoSpaceDE w:val="0"/>
        <w:adjustRightInd w:val="0"/>
        <w:snapToGrid w:val="0"/>
        <w:spacing w:line="360" w:lineRule="auto"/>
        <w:jc w:val="left"/>
        <w:rPr>
          <w:rFonts w:hint="eastAsia" w:ascii="仿宋" w:hAnsi="仿宋" w:eastAsia="仿宋" w:cs="仿宋"/>
          <w:b/>
          <w:color w:val="000000"/>
          <w:kern w:val="2"/>
          <w:sz w:val="21"/>
          <w:szCs w:val="24"/>
          <w:lang w:val="en-US" w:eastAsia="zh-CN" w:bidi="ar-SA"/>
        </w:rPr>
      </w:pPr>
      <w:bookmarkStart w:id="0" w:name="_Toc68292580"/>
      <w:bookmarkStart w:id="1" w:name="_Toc73027914"/>
      <w:bookmarkStart w:id="2" w:name="OLE_LINK5"/>
      <w:r>
        <w:rPr>
          <w:rFonts w:hint="eastAsia" w:ascii="仿宋" w:hAnsi="仿宋" w:eastAsia="仿宋" w:cs="仿宋"/>
          <w:b/>
          <w:color w:val="000000"/>
          <w:kern w:val="2"/>
          <w:sz w:val="21"/>
          <w:szCs w:val="24"/>
          <w:lang w:val="en-US" w:eastAsia="zh-CN" w:bidi="ar-SA"/>
        </w:rPr>
        <w:t>二、服务内容和标准</w:t>
      </w:r>
    </w:p>
    <w:bookmarkEnd w:id="0"/>
    <w:bookmarkEnd w:id="1"/>
    <w:bookmarkEnd w:id="2"/>
    <w:p w14:paraId="3A7BDBB8">
      <w:pPr>
        <w:widowControl w:val="0"/>
        <w:autoSpaceDE w:val="0"/>
        <w:adjustRightInd w:val="0"/>
        <w:snapToGrid w:val="0"/>
        <w:spacing w:line="360" w:lineRule="auto"/>
        <w:ind w:firstLine="411" w:firstLineChars="196"/>
        <w:jc w:val="left"/>
        <w:rPr>
          <w:rFonts w:hint="eastAsia" w:ascii="仿宋" w:hAnsi="仿宋" w:eastAsia="仿宋" w:cs="仿宋"/>
          <w:b w:val="0"/>
          <w:bCs/>
          <w:color w:val="000000"/>
          <w:kern w:val="2"/>
          <w:sz w:val="21"/>
          <w:szCs w:val="24"/>
          <w:lang w:val="en-US" w:eastAsia="zh-CN" w:bidi="ar-SA"/>
        </w:rPr>
      </w:pPr>
      <w:bookmarkStart w:id="3" w:name="_Toc228255651"/>
      <w:bookmarkEnd w:id="3"/>
      <w:bookmarkStart w:id="4" w:name="_Toc260404679"/>
      <w:bookmarkEnd w:id="4"/>
      <w:r>
        <w:rPr>
          <w:rFonts w:hint="eastAsia" w:ascii="仿宋" w:hAnsi="仿宋" w:eastAsia="仿宋" w:cs="仿宋"/>
          <w:b w:val="0"/>
          <w:bCs/>
          <w:color w:val="000000"/>
          <w:kern w:val="2"/>
          <w:sz w:val="21"/>
          <w:szCs w:val="24"/>
          <w:lang w:val="en-US" w:eastAsia="zh-CN" w:bidi="ar-SA"/>
        </w:rPr>
        <w:t>（一）安保服务要求</w:t>
      </w:r>
    </w:p>
    <w:p w14:paraId="6B9BF293">
      <w:pPr>
        <w:widowControl w:val="0"/>
        <w:autoSpaceDE w:val="0"/>
        <w:adjustRightInd w:val="0"/>
        <w:snapToGrid w:val="0"/>
        <w:spacing w:line="360" w:lineRule="auto"/>
        <w:ind w:firstLine="411" w:firstLineChars="196"/>
        <w:jc w:val="left"/>
        <w:rPr>
          <w:rFonts w:hint="eastAsia" w:ascii="仿宋" w:hAnsi="仿宋" w:eastAsia="仿宋" w:cs="仿宋"/>
          <w:b w:val="0"/>
          <w:bCs/>
          <w:color w:val="000000"/>
          <w:kern w:val="2"/>
          <w:sz w:val="21"/>
          <w:szCs w:val="24"/>
          <w:lang w:val="en-US" w:eastAsia="zh-CN" w:bidi="ar-SA"/>
        </w:rPr>
      </w:pPr>
      <w:r>
        <w:rPr>
          <w:rFonts w:hint="eastAsia" w:ascii="仿宋" w:hAnsi="仿宋" w:eastAsia="仿宋" w:cs="仿宋"/>
          <w:b w:val="0"/>
          <w:bCs/>
          <w:color w:val="000000"/>
          <w:kern w:val="2"/>
          <w:sz w:val="21"/>
          <w:szCs w:val="24"/>
          <w:lang w:val="en-US" w:eastAsia="zh-CN" w:bidi="ar-SA"/>
        </w:rPr>
        <w:t>1.为湖南湘江新区湖南师范大学附属滨江学校派驻保安人员，提供保安服务。原则上要求提供年龄低于55岁保安不少于13人(其中45岁及以内人数不少于8人，男性保安不少于12人)的保安队伍。由于客观原因，在2025年春季开学暂时达不到要求的，供应商须承诺在2025年秋季开学时保安人员的配备情况达到合同标准。2025年春季开学时须达到：45岁及以内人数为6人，男性保安人数为11人。</w:t>
      </w:r>
    </w:p>
    <w:p w14:paraId="60078A15">
      <w:pPr>
        <w:widowControl w:val="0"/>
        <w:autoSpaceDE w:val="0"/>
        <w:adjustRightInd w:val="0"/>
        <w:snapToGrid w:val="0"/>
        <w:spacing w:line="360" w:lineRule="auto"/>
        <w:ind w:firstLine="411" w:firstLineChars="196"/>
        <w:jc w:val="left"/>
        <w:rPr>
          <w:rFonts w:hint="eastAsia" w:ascii="仿宋" w:hAnsi="仿宋" w:eastAsia="仿宋" w:cs="仿宋"/>
          <w:b w:val="0"/>
          <w:bCs/>
          <w:color w:val="000000"/>
          <w:kern w:val="2"/>
          <w:sz w:val="21"/>
          <w:szCs w:val="24"/>
          <w:lang w:val="en-US" w:eastAsia="zh-CN" w:bidi="ar-SA"/>
        </w:rPr>
      </w:pPr>
      <w:r>
        <w:rPr>
          <w:rFonts w:hint="eastAsia" w:ascii="仿宋" w:hAnsi="仿宋" w:eastAsia="仿宋" w:cs="仿宋"/>
          <w:b w:val="0"/>
          <w:bCs/>
          <w:color w:val="000000"/>
          <w:kern w:val="2"/>
          <w:sz w:val="21"/>
          <w:szCs w:val="24"/>
          <w:lang w:val="en-US" w:eastAsia="zh-CN" w:bidi="ar-SA"/>
        </w:rPr>
        <w:t>2.在学校管理机构领导下，根据学校有关规章制度，负责做好防火、防盗、防破坏、防治安事故等工作，保障学校和师生的安全。</w:t>
      </w:r>
    </w:p>
    <w:p w14:paraId="33C1274C">
      <w:pPr>
        <w:widowControl w:val="0"/>
        <w:autoSpaceDE w:val="0"/>
        <w:adjustRightInd w:val="0"/>
        <w:snapToGrid w:val="0"/>
        <w:spacing w:line="360" w:lineRule="auto"/>
        <w:ind w:firstLine="411" w:firstLineChars="196"/>
        <w:jc w:val="left"/>
        <w:rPr>
          <w:rFonts w:hint="eastAsia" w:ascii="仿宋" w:hAnsi="仿宋" w:eastAsia="仿宋" w:cs="仿宋"/>
          <w:b w:val="0"/>
          <w:bCs/>
          <w:color w:val="000000"/>
          <w:kern w:val="2"/>
          <w:sz w:val="21"/>
          <w:szCs w:val="24"/>
          <w:lang w:val="en-US" w:eastAsia="zh-CN" w:bidi="ar-SA"/>
        </w:rPr>
      </w:pPr>
      <w:r>
        <w:rPr>
          <w:rFonts w:hint="eastAsia" w:ascii="仿宋" w:hAnsi="仿宋" w:eastAsia="仿宋" w:cs="仿宋"/>
          <w:b w:val="0"/>
          <w:bCs/>
          <w:color w:val="000000"/>
          <w:kern w:val="2"/>
          <w:sz w:val="21"/>
          <w:szCs w:val="24"/>
          <w:lang w:val="en-US" w:eastAsia="zh-CN" w:bidi="ar-SA"/>
        </w:rPr>
        <w:t>3.门卫室24小时有人值守，值班电话、对讲通讯设备运行良好。门前“三包”责任落实到位，责任范围干净、整洁，无明显垃圾，防护设施摆放合理.整齐。安防电视监控和消防监控室 24 小时专人值班，确保监控、消防设备正常运转，并做好值班记录。夜间值班时，注意防火、防窃、检查门窗、水电，如遇可疑情况及时通知学校领导或公安机关。安保分白班、中班和晚班，白班 7:00—14:00，中班 14:00—22:00、晚班22:00—7:00（白班、中班和晚班有重复交叉时间，要求上学、放学高峰期安保全部在岗）。负责学校治安维稳和消防工作，110 联动报警系统的相关工作，配合学校、司法及公安机关对案件的排查取证。</w:t>
      </w:r>
    </w:p>
    <w:p w14:paraId="78163D95">
      <w:pPr>
        <w:widowControl w:val="0"/>
        <w:autoSpaceDE w:val="0"/>
        <w:adjustRightInd w:val="0"/>
        <w:snapToGrid w:val="0"/>
        <w:spacing w:line="360" w:lineRule="auto"/>
        <w:ind w:firstLine="411" w:firstLineChars="196"/>
        <w:jc w:val="left"/>
        <w:rPr>
          <w:rFonts w:hint="eastAsia" w:ascii="仿宋" w:hAnsi="仿宋" w:eastAsia="仿宋" w:cs="仿宋"/>
          <w:b w:val="0"/>
          <w:bCs/>
          <w:color w:val="000000"/>
          <w:kern w:val="2"/>
          <w:sz w:val="21"/>
          <w:szCs w:val="24"/>
          <w:lang w:val="en-US" w:eastAsia="zh-CN" w:bidi="ar-SA"/>
        </w:rPr>
      </w:pPr>
      <w:r>
        <w:rPr>
          <w:rFonts w:hint="eastAsia" w:ascii="仿宋" w:hAnsi="仿宋" w:eastAsia="仿宋" w:cs="仿宋"/>
          <w:b w:val="0"/>
          <w:bCs/>
          <w:color w:val="000000"/>
          <w:kern w:val="2"/>
          <w:sz w:val="21"/>
          <w:szCs w:val="24"/>
          <w:lang w:val="en-US" w:eastAsia="zh-CN" w:bidi="ar-SA"/>
        </w:rPr>
        <w:t>4.上下学高峰护学和巡逻巡防期间，按要求携带保安器械上岗，着防刺服、戴头盔及防割手套、持器械，合理站位。严密监控周边动向，及时疏导交通，做好必要的防护措施，确保安全。</w:t>
      </w:r>
    </w:p>
    <w:p w14:paraId="6AFA2EDE">
      <w:pPr>
        <w:widowControl w:val="0"/>
        <w:autoSpaceDE w:val="0"/>
        <w:adjustRightInd w:val="0"/>
        <w:snapToGrid w:val="0"/>
        <w:spacing w:line="360" w:lineRule="auto"/>
        <w:ind w:firstLine="411" w:firstLineChars="196"/>
        <w:jc w:val="left"/>
        <w:rPr>
          <w:rFonts w:hint="eastAsia" w:ascii="仿宋" w:hAnsi="仿宋" w:eastAsia="仿宋" w:cs="仿宋"/>
          <w:b w:val="0"/>
          <w:bCs/>
          <w:color w:val="000000"/>
          <w:kern w:val="2"/>
          <w:sz w:val="21"/>
          <w:szCs w:val="24"/>
          <w:lang w:val="en-US" w:eastAsia="zh-CN" w:bidi="ar-SA"/>
        </w:rPr>
      </w:pPr>
      <w:r>
        <w:rPr>
          <w:rFonts w:hint="eastAsia" w:ascii="仿宋" w:hAnsi="仿宋" w:eastAsia="仿宋" w:cs="仿宋"/>
          <w:b w:val="0"/>
          <w:bCs/>
          <w:color w:val="000000"/>
          <w:kern w:val="2"/>
          <w:sz w:val="21"/>
          <w:szCs w:val="24"/>
          <w:lang w:val="en-US" w:eastAsia="zh-CN" w:bidi="ar-SA"/>
        </w:rPr>
        <w:t>5.严格落实会客准入制度，对所有外来人员（含施工及维修人员）、车辆进行核查、扫码，填写有姓名、身份证号码、联系电话等信息的出入登记表，与相关人员电话联系验证后才能入校；禁止将非教学用的易燃易爆.管制器具等危险物品带入校园；严禁小商小贩、推销人员和其他闲杂人员进入校园，及时疏散校门口的社会闲杂人员，发现有寻衅滋事迹象的可疑人员、可疑物品、可疑情况要及时报告学校及公安机关并进行有效处置。</w:t>
      </w:r>
    </w:p>
    <w:p w14:paraId="066E5CE2">
      <w:pPr>
        <w:widowControl w:val="0"/>
        <w:autoSpaceDE w:val="0"/>
        <w:adjustRightInd w:val="0"/>
        <w:snapToGrid w:val="0"/>
        <w:spacing w:line="360" w:lineRule="auto"/>
        <w:ind w:firstLine="411" w:firstLineChars="196"/>
        <w:jc w:val="left"/>
        <w:rPr>
          <w:rFonts w:hint="eastAsia" w:ascii="仿宋" w:hAnsi="仿宋" w:eastAsia="仿宋" w:cs="仿宋"/>
          <w:b w:val="0"/>
          <w:bCs/>
          <w:color w:val="000000"/>
          <w:kern w:val="2"/>
          <w:sz w:val="21"/>
          <w:szCs w:val="24"/>
          <w:lang w:val="en-US" w:eastAsia="zh-CN" w:bidi="ar-SA"/>
        </w:rPr>
      </w:pPr>
      <w:r>
        <w:rPr>
          <w:rFonts w:hint="eastAsia" w:ascii="仿宋" w:hAnsi="仿宋" w:eastAsia="仿宋" w:cs="仿宋"/>
          <w:b w:val="0"/>
          <w:bCs/>
          <w:color w:val="000000"/>
          <w:kern w:val="2"/>
          <w:sz w:val="21"/>
          <w:szCs w:val="24"/>
          <w:lang w:val="en-US" w:eastAsia="zh-CN" w:bidi="ar-SA"/>
        </w:rPr>
        <w:t>6.正确使用学校物防、技防器材和设备设施；每天巡逻不少于5次，寄宿制学校每日夜班22:00-06:00每2小时巡逻一次，按时填写值班巡查记录。尤其在学校校门、学校宿舍区、教学楼、办公楼、配电房等重点部位巡查，发现可疑情况、安全隐患及时向学校报告，必要时报警；及时、准确写好巡逻记录。</w:t>
      </w:r>
    </w:p>
    <w:p w14:paraId="030ECC0D">
      <w:pPr>
        <w:widowControl w:val="0"/>
        <w:autoSpaceDE w:val="0"/>
        <w:adjustRightInd w:val="0"/>
        <w:snapToGrid w:val="0"/>
        <w:spacing w:line="360" w:lineRule="auto"/>
        <w:ind w:firstLine="411" w:firstLineChars="196"/>
        <w:jc w:val="left"/>
        <w:rPr>
          <w:rFonts w:hint="eastAsia" w:ascii="仿宋" w:hAnsi="仿宋" w:eastAsia="仿宋" w:cs="仿宋"/>
          <w:b w:val="0"/>
          <w:bCs/>
          <w:color w:val="000000"/>
          <w:kern w:val="2"/>
          <w:sz w:val="21"/>
          <w:szCs w:val="24"/>
          <w:lang w:val="en-US" w:eastAsia="zh-CN" w:bidi="ar-SA"/>
        </w:rPr>
      </w:pPr>
      <w:r>
        <w:rPr>
          <w:rFonts w:hint="eastAsia" w:ascii="仿宋" w:hAnsi="仿宋" w:eastAsia="仿宋" w:cs="仿宋"/>
          <w:b w:val="0"/>
          <w:bCs/>
          <w:color w:val="000000"/>
          <w:kern w:val="2"/>
          <w:sz w:val="21"/>
          <w:szCs w:val="24"/>
          <w:lang w:val="en-US" w:eastAsia="zh-CN" w:bidi="ar-SA"/>
        </w:rPr>
        <w:t>7.在执勤过程中发现紧急情况(如打架斗殴、寻衅滋事、聚众闹事等)要及时采取必要的处置措施，防止事态扩大，并在第一时间报告学校领导和报警；如发现偷盗、抢劫、行凶等犯罪行为要及时报警并设法制止，防止侵犯老师、学生及群众，做好现场保护工作。</w:t>
      </w:r>
    </w:p>
    <w:p w14:paraId="2A43FBF7">
      <w:pPr>
        <w:widowControl w:val="0"/>
        <w:autoSpaceDE w:val="0"/>
        <w:adjustRightInd w:val="0"/>
        <w:snapToGrid w:val="0"/>
        <w:spacing w:line="360" w:lineRule="auto"/>
        <w:ind w:firstLine="411" w:firstLineChars="196"/>
        <w:jc w:val="left"/>
        <w:rPr>
          <w:rFonts w:hint="eastAsia" w:ascii="仿宋" w:hAnsi="仿宋" w:eastAsia="仿宋" w:cs="仿宋"/>
          <w:b w:val="0"/>
          <w:bCs/>
          <w:color w:val="000000"/>
          <w:kern w:val="2"/>
          <w:sz w:val="21"/>
          <w:szCs w:val="24"/>
          <w:lang w:val="en-US" w:eastAsia="zh-CN" w:bidi="ar-SA"/>
        </w:rPr>
      </w:pPr>
      <w:r>
        <w:rPr>
          <w:rFonts w:hint="eastAsia" w:ascii="仿宋" w:hAnsi="仿宋" w:eastAsia="仿宋" w:cs="仿宋"/>
          <w:b w:val="0"/>
          <w:bCs/>
          <w:color w:val="000000"/>
          <w:kern w:val="2"/>
          <w:sz w:val="21"/>
          <w:szCs w:val="24"/>
          <w:lang w:val="en-US" w:eastAsia="zh-CN" w:bidi="ar-SA"/>
        </w:rPr>
        <w:t>8.协助公安机关维护校园周边社会治安秩序，主动反映校园内外治安情况，发现治安隐患及时向学校领导和辖区派出所报告。</w:t>
      </w:r>
    </w:p>
    <w:p w14:paraId="444B6DCC">
      <w:pPr>
        <w:widowControl w:val="0"/>
        <w:autoSpaceDE w:val="0"/>
        <w:adjustRightInd w:val="0"/>
        <w:snapToGrid w:val="0"/>
        <w:spacing w:line="360" w:lineRule="auto"/>
        <w:ind w:firstLine="411" w:firstLineChars="196"/>
        <w:jc w:val="left"/>
        <w:rPr>
          <w:rFonts w:hint="eastAsia" w:ascii="仿宋" w:hAnsi="仿宋" w:eastAsia="仿宋" w:cs="仿宋"/>
          <w:b w:val="0"/>
          <w:bCs/>
          <w:color w:val="000000"/>
          <w:kern w:val="2"/>
          <w:sz w:val="21"/>
          <w:szCs w:val="24"/>
          <w:lang w:val="en-US" w:eastAsia="zh-CN" w:bidi="ar-SA"/>
        </w:rPr>
      </w:pPr>
      <w:r>
        <w:rPr>
          <w:rFonts w:hint="eastAsia" w:ascii="仿宋" w:hAnsi="仿宋" w:eastAsia="仿宋" w:cs="仿宋"/>
          <w:b w:val="0"/>
          <w:bCs/>
          <w:color w:val="000000"/>
          <w:kern w:val="2"/>
          <w:sz w:val="21"/>
          <w:szCs w:val="24"/>
          <w:lang w:val="en-US" w:eastAsia="zh-CN" w:bidi="ar-SA"/>
        </w:rPr>
        <w:t>9.严禁校外机动车辆进入校园，指挥校内车辆安全出入，有序停放；</w:t>
      </w:r>
    </w:p>
    <w:p w14:paraId="12676922">
      <w:pPr>
        <w:widowControl w:val="0"/>
        <w:autoSpaceDE w:val="0"/>
        <w:adjustRightInd w:val="0"/>
        <w:snapToGrid w:val="0"/>
        <w:spacing w:line="360" w:lineRule="auto"/>
        <w:ind w:firstLine="411" w:firstLineChars="196"/>
        <w:jc w:val="left"/>
        <w:rPr>
          <w:rFonts w:hint="eastAsia" w:ascii="仿宋" w:hAnsi="仿宋" w:eastAsia="仿宋" w:cs="仿宋"/>
          <w:b w:val="0"/>
          <w:bCs/>
          <w:color w:val="000000"/>
          <w:kern w:val="2"/>
          <w:sz w:val="21"/>
          <w:szCs w:val="24"/>
          <w:lang w:val="en-US" w:eastAsia="zh-CN" w:bidi="ar-SA"/>
        </w:rPr>
      </w:pPr>
      <w:r>
        <w:rPr>
          <w:rFonts w:hint="eastAsia" w:ascii="仿宋" w:hAnsi="仿宋" w:eastAsia="仿宋" w:cs="仿宋"/>
          <w:b w:val="0"/>
          <w:bCs/>
          <w:color w:val="000000"/>
          <w:kern w:val="2"/>
          <w:sz w:val="21"/>
          <w:szCs w:val="24"/>
          <w:lang w:val="en-US" w:eastAsia="zh-CN" w:bidi="ar-SA"/>
        </w:rPr>
        <w:t>10.严格执行保安人员交接班制度，接班队员未到岗不得离开工作岗位，准时开启、关闭好校门，准时启动其他安全防范设备、设施。</w:t>
      </w:r>
    </w:p>
    <w:p w14:paraId="262BF61C">
      <w:pPr>
        <w:widowControl w:val="0"/>
        <w:autoSpaceDE w:val="0"/>
        <w:adjustRightInd w:val="0"/>
        <w:snapToGrid w:val="0"/>
        <w:spacing w:line="360" w:lineRule="auto"/>
        <w:ind w:firstLine="411" w:firstLineChars="196"/>
        <w:jc w:val="left"/>
        <w:rPr>
          <w:rFonts w:hint="eastAsia" w:ascii="仿宋" w:hAnsi="仿宋" w:eastAsia="仿宋" w:cs="仿宋"/>
          <w:b w:val="0"/>
          <w:bCs/>
          <w:color w:val="000000"/>
          <w:kern w:val="2"/>
          <w:sz w:val="21"/>
          <w:szCs w:val="24"/>
          <w:lang w:val="en-US" w:eastAsia="zh-CN" w:bidi="ar-SA"/>
        </w:rPr>
      </w:pPr>
      <w:r>
        <w:rPr>
          <w:rFonts w:hint="eastAsia" w:ascii="仿宋" w:hAnsi="仿宋" w:eastAsia="仿宋" w:cs="仿宋"/>
          <w:b w:val="0"/>
          <w:bCs/>
          <w:color w:val="000000"/>
          <w:kern w:val="2"/>
          <w:sz w:val="21"/>
          <w:szCs w:val="24"/>
          <w:lang w:val="en-US" w:eastAsia="zh-CN" w:bidi="ar-SA"/>
        </w:rPr>
        <w:t>11.服从命令、听从指挥、严格纪律、团结同志，积极完成学校领导布置的其他安保任务。</w:t>
      </w:r>
    </w:p>
    <w:p w14:paraId="7E09F55B">
      <w:pPr>
        <w:widowControl w:val="0"/>
        <w:autoSpaceDE w:val="0"/>
        <w:adjustRightInd w:val="0"/>
        <w:snapToGrid w:val="0"/>
        <w:spacing w:line="360" w:lineRule="auto"/>
        <w:ind w:firstLine="411" w:firstLineChars="196"/>
        <w:jc w:val="left"/>
        <w:rPr>
          <w:rFonts w:hint="eastAsia" w:ascii="仿宋" w:hAnsi="仿宋" w:eastAsia="仿宋" w:cs="仿宋"/>
          <w:b w:val="0"/>
          <w:bCs/>
          <w:color w:val="000000"/>
          <w:kern w:val="2"/>
          <w:sz w:val="21"/>
          <w:szCs w:val="24"/>
          <w:lang w:val="en-US" w:eastAsia="zh-CN" w:bidi="ar-SA"/>
        </w:rPr>
      </w:pPr>
      <w:r>
        <w:rPr>
          <w:rFonts w:hint="eastAsia" w:ascii="仿宋" w:hAnsi="仿宋" w:eastAsia="仿宋" w:cs="仿宋"/>
          <w:b w:val="0"/>
          <w:bCs/>
          <w:color w:val="000000"/>
          <w:kern w:val="2"/>
          <w:sz w:val="21"/>
          <w:szCs w:val="24"/>
          <w:lang w:val="en-US" w:eastAsia="zh-CN" w:bidi="ar-SA"/>
        </w:rPr>
        <w:t>12.安保员需熟悉“四个一律”门岗要求，掌握必配“八件套”使用方法，拥有“最小应急单元”处突技能。</w:t>
      </w:r>
    </w:p>
    <w:p w14:paraId="009E31F8">
      <w:pPr>
        <w:widowControl w:val="0"/>
        <w:autoSpaceDE w:val="0"/>
        <w:adjustRightInd w:val="0"/>
        <w:snapToGrid w:val="0"/>
        <w:spacing w:line="360" w:lineRule="auto"/>
        <w:ind w:firstLine="411" w:firstLineChars="196"/>
        <w:jc w:val="left"/>
        <w:rPr>
          <w:rFonts w:hint="eastAsia" w:ascii="仿宋" w:hAnsi="仿宋" w:eastAsia="仿宋" w:cs="仿宋"/>
          <w:b w:val="0"/>
          <w:bCs/>
          <w:color w:val="000000"/>
          <w:kern w:val="2"/>
          <w:sz w:val="21"/>
          <w:szCs w:val="24"/>
          <w:lang w:val="en-US" w:eastAsia="zh-CN" w:bidi="ar-SA"/>
        </w:rPr>
      </w:pPr>
      <w:r>
        <w:rPr>
          <w:rFonts w:hint="eastAsia" w:ascii="仿宋" w:hAnsi="仿宋" w:eastAsia="仿宋" w:cs="仿宋"/>
          <w:b w:val="0"/>
          <w:bCs/>
          <w:color w:val="000000"/>
          <w:kern w:val="2"/>
          <w:sz w:val="21"/>
          <w:szCs w:val="24"/>
          <w:lang w:val="en-US" w:eastAsia="zh-CN" w:bidi="ar-SA"/>
        </w:rPr>
        <w:t>13.签订合同后15日内完成人员招聘培训并上岗，保证学校安全保卫工作延续性。</w:t>
      </w:r>
    </w:p>
    <w:p w14:paraId="1BA0D894">
      <w:pPr>
        <w:widowControl w:val="0"/>
        <w:autoSpaceDE w:val="0"/>
        <w:adjustRightInd w:val="0"/>
        <w:snapToGrid w:val="0"/>
        <w:spacing w:line="360" w:lineRule="auto"/>
        <w:ind w:firstLine="411" w:firstLineChars="196"/>
        <w:jc w:val="left"/>
        <w:rPr>
          <w:rFonts w:hint="eastAsia" w:ascii="仿宋" w:hAnsi="仿宋" w:eastAsia="仿宋" w:cs="仿宋"/>
          <w:b w:val="0"/>
          <w:bCs/>
          <w:color w:val="000000"/>
          <w:kern w:val="2"/>
          <w:sz w:val="21"/>
          <w:szCs w:val="24"/>
          <w:lang w:val="en-US" w:eastAsia="zh-CN" w:bidi="ar-SA"/>
        </w:rPr>
      </w:pPr>
      <w:r>
        <w:rPr>
          <w:rFonts w:hint="eastAsia" w:ascii="仿宋" w:hAnsi="仿宋" w:eastAsia="仿宋" w:cs="仿宋"/>
          <w:b w:val="0"/>
          <w:bCs/>
          <w:color w:val="000000"/>
          <w:kern w:val="2"/>
          <w:sz w:val="21"/>
          <w:szCs w:val="24"/>
          <w:lang w:val="en-US" w:eastAsia="zh-CN" w:bidi="ar-SA"/>
        </w:rPr>
        <w:t>14.应急事项服务：组建安保机动中队（不少 5 人），成交人按采购人要求免费临时调派不少于 5 人/次安保力量参与大型活动和处突安保工作，全年不少于 5 次。</w:t>
      </w:r>
    </w:p>
    <w:p w14:paraId="0A9AEA8B">
      <w:pPr>
        <w:widowControl w:val="0"/>
        <w:autoSpaceDE w:val="0"/>
        <w:adjustRightInd w:val="0"/>
        <w:snapToGrid w:val="0"/>
        <w:spacing w:line="360" w:lineRule="auto"/>
        <w:ind w:firstLine="411" w:firstLineChars="196"/>
        <w:jc w:val="left"/>
        <w:rPr>
          <w:rFonts w:hint="eastAsia" w:ascii="仿宋" w:hAnsi="仿宋" w:eastAsia="仿宋" w:cs="仿宋"/>
          <w:b w:val="0"/>
          <w:bCs/>
          <w:color w:val="000000"/>
          <w:kern w:val="2"/>
          <w:sz w:val="21"/>
          <w:szCs w:val="24"/>
          <w:lang w:val="en-US" w:eastAsia="zh-CN" w:bidi="ar-SA"/>
        </w:rPr>
      </w:pPr>
      <w:r>
        <w:rPr>
          <w:rFonts w:hint="eastAsia" w:ascii="仿宋" w:hAnsi="仿宋" w:eastAsia="仿宋" w:cs="仿宋"/>
          <w:b w:val="0"/>
          <w:bCs/>
          <w:color w:val="000000"/>
          <w:kern w:val="2"/>
          <w:sz w:val="21"/>
          <w:szCs w:val="24"/>
          <w:lang w:val="en-US" w:eastAsia="zh-CN" w:bidi="ar-SA"/>
        </w:rPr>
        <w:t>15.其他要求：中标单位每季度须提供一份详细、全覆盖的安保履职督查情况通报的文字材料提交学校。</w:t>
      </w:r>
    </w:p>
    <w:p w14:paraId="58AB1D35">
      <w:pPr>
        <w:widowControl w:val="0"/>
        <w:autoSpaceDE w:val="0"/>
        <w:adjustRightInd w:val="0"/>
        <w:snapToGrid w:val="0"/>
        <w:spacing w:line="360" w:lineRule="auto"/>
        <w:ind w:firstLine="411" w:firstLineChars="196"/>
        <w:jc w:val="left"/>
        <w:rPr>
          <w:rFonts w:hint="eastAsia" w:ascii="仿宋" w:hAnsi="仿宋" w:eastAsia="仿宋" w:cs="仿宋"/>
          <w:b w:val="0"/>
          <w:bCs/>
          <w:color w:val="000000"/>
          <w:kern w:val="2"/>
          <w:sz w:val="21"/>
          <w:szCs w:val="24"/>
          <w:lang w:val="en-US" w:eastAsia="zh-CN" w:bidi="ar-SA"/>
        </w:rPr>
      </w:pPr>
      <w:r>
        <w:rPr>
          <w:rFonts w:hint="eastAsia" w:ascii="仿宋" w:hAnsi="仿宋" w:eastAsia="仿宋" w:cs="仿宋"/>
          <w:b w:val="0"/>
          <w:bCs/>
          <w:color w:val="000000"/>
          <w:kern w:val="2"/>
          <w:sz w:val="21"/>
          <w:szCs w:val="24"/>
          <w:lang w:val="en-US" w:eastAsia="zh-CN" w:bidi="ar-SA"/>
        </w:rPr>
        <w:t>（二）安保服务标准</w:t>
      </w:r>
    </w:p>
    <w:p w14:paraId="23AC6184">
      <w:pPr>
        <w:widowControl w:val="0"/>
        <w:autoSpaceDE w:val="0"/>
        <w:adjustRightInd w:val="0"/>
        <w:snapToGrid w:val="0"/>
        <w:spacing w:line="360" w:lineRule="auto"/>
        <w:ind w:firstLine="411" w:firstLineChars="196"/>
        <w:jc w:val="left"/>
        <w:rPr>
          <w:rFonts w:hint="eastAsia" w:ascii="仿宋" w:hAnsi="仿宋" w:eastAsia="仿宋" w:cs="仿宋"/>
          <w:b w:val="0"/>
          <w:bCs/>
          <w:color w:val="000000"/>
          <w:kern w:val="2"/>
          <w:sz w:val="21"/>
          <w:szCs w:val="24"/>
          <w:lang w:val="en-US" w:eastAsia="zh-CN" w:bidi="ar-SA"/>
        </w:rPr>
      </w:pPr>
      <w:r>
        <w:rPr>
          <w:rFonts w:hint="eastAsia" w:ascii="仿宋" w:hAnsi="仿宋" w:eastAsia="仿宋" w:cs="仿宋"/>
          <w:b w:val="0"/>
          <w:bCs/>
          <w:color w:val="000000"/>
          <w:kern w:val="2"/>
          <w:sz w:val="21"/>
          <w:szCs w:val="24"/>
          <w:lang w:val="en-US" w:eastAsia="zh-CN" w:bidi="ar-SA"/>
        </w:rPr>
        <w:t>1.构建学校安全工作保障体系，全面落实校园安全工作责任制和事故责任追究制，保障校园安全工作规范，有序进行。</w:t>
      </w:r>
    </w:p>
    <w:p w14:paraId="5C34989E">
      <w:pPr>
        <w:widowControl w:val="0"/>
        <w:autoSpaceDE w:val="0"/>
        <w:adjustRightInd w:val="0"/>
        <w:snapToGrid w:val="0"/>
        <w:spacing w:line="360" w:lineRule="auto"/>
        <w:ind w:firstLine="411" w:firstLineChars="196"/>
        <w:jc w:val="left"/>
        <w:rPr>
          <w:rFonts w:hint="eastAsia" w:ascii="仿宋" w:hAnsi="仿宋" w:eastAsia="仿宋" w:cs="仿宋"/>
          <w:b w:val="0"/>
          <w:bCs/>
          <w:color w:val="000000"/>
          <w:kern w:val="2"/>
          <w:sz w:val="21"/>
          <w:szCs w:val="24"/>
          <w:lang w:val="en-US" w:eastAsia="zh-CN" w:bidi="ar-SA"/>
        </w:rPr>
      </w:pPr>
      <w:r>
        <w:rPr>
          <w:rFonts w:hint="eastAsia" w:ascii="仿宋" w:hAnsi="仿宋" w:eastAsia="仿宋" w:cs="仿宋"/>
          <w:b w:val="0"/>
          <w:bCs/>
          <w:color w:val="000000"/>
          <w:kern w:val="2"/>
          <w:sz w:val="21"/>
          <w:szCs w:val="24"/>
          <w:lang w:val="en-US" w:eastAsia="zh-CN" w:bidi="ar-SA"/>
        </w:rPr>
        <w:t>2.健全校园安全安全预防机制，制定最小应急单元应急方案，完善事故预防措施，防止无关人员进校园和学生带管制刀具进校园，及时排除安全隐患，不断提高校园安全管理水平。</w:t>
      </w:r>
    </w:p>
    <w:p w14:paraId="0BFFF45B">
      <w:pPr>
        <w:widowControl w:val="0"/>
        <w:autoSpaceDE w:val="0"/>
        <w:adjustRightInd w:val="0"/>
        <w:snapToGrid w:val="0"/>
        <w:spacing w:line="360" w:lineRule="auto"/>
        <w:ind w:firstLine="411" w:firstLineChars="196"/>
        <w:jc w:val="left"/>
        <w:rPr>
          <w:rFonts w:hint="eastAsia" w:ascii="仿宋" w:hAnsi="仿宋" w:eastAsia="仿宋" w:cs="仿宋"/>
          <w:b w:val="0"/>
          <w:bCs/>
          <w:color w:val="000000"/>
          <w:kern w:val="2"/>
          <w:sz w:val="21"/>
          <w:szCs w:val="24"/>
          <w:lang w:val="en-US" w:eastAsia="zh-CN" w:bidi="ar-SA"/>
        </w:rPr>
      </w:pPr>
      <w:r>
        <w:rPr>
          <w:rFonts w:hint="eastAsia" w:ascii="仿宋" w:hAnsi="仿宋" w:eastAsia="仿宋" w:cs="仿宋"/>
          <w:b w:val="0"/>
          <w:bCs/>
          <w:color w:val="000000"/>
          <w:kern w:val="2"/>
          <w:sz w:val="21"/>
          <w:szCs w:val="24"/>
          <w:lang w:val="en-US" w:eastAsia="zh-CN" w:bidi="ar-SA"/>
        </w:rPr>
        <w:t>3.建立校园周边整治协调工作机制，维护校园及周边环境安全。</w:t>
      </w:r>
    </w:p>
    <w:p w14:paraId="31550A8A">
      <w:pPr>
        <w:widowControl w:val="0"/>
        <w:autoSpaceDE w:val="0"/>
        <w:adjustRightInd w:val="0"/>
        <w:snapToGrid w:val="0"/>
        <w:spacing w:line="360" w:lineRule="auto"/>
        <w:ind w:firstLine="411" w:firstLineChars="196"/>
        <w:jc w:val="left"/>
        <w:rPr>
          <w:rFonts w:hint="eastAsia" w:ascii="仿宋" w:hAnsi="仿宋" w:eastAsia="仿宋" w:cs="仿宋"/>
          <w:b w:val="0"/>
          <w:bCs/>
          <w:color w:val="000000"/>
          <w:kern w:val="2"/>
          <w:sz w:val="21"/>
          <w:szCs w:val="24"/>
          <w:lang w:val="en-US" w:eastAsia="zh-CN" w:bidi="ar-SA"/>
        </w:rPr>
      </w:pPr>
      <w:r>
        <w:rPr>
          <w:rFonts w:hint="eastAsia" w:ascii="仿宋" w:hAnsi="仿宋" w:eastAsia="仿宋" w:cs="仿宋"/>
          <w:b w:val="0"/>
          <w:bCs/>
          <w:color w:val="000000"/>
          <w:kern w:val="2"/>
          <w:sz w:val="21"/>
          <w:szCs w:val="24"/>
          <w:lang w:val="en-US" w:eastAsia="zh-CN" w:bidi="ar-SA"/>
        </w:rPr>
        <w:t>4.加强安全宣传教育培训，提高师生安全意识和防护能力。</w:t>
      </w:r>
    </w:p>
    <w:p w14:paraId="1ECBBCCB">
      <w:pPr>
        <w:widowControl w:val="0"/>
        <w:autoSpaceDE w:val="0"/>
        <w:adjustRightInd w:val="0"/>
        <w:snapToGrid w:val="0"/>
        <w:spacing w:line="360" w:lineRule="auto"/>
        <w:ind w:firstLine="411" w:firstLineChars="196"/>
        <w:jc w:val="left"/>
        <w:rPr>
          <w:rFonts w:hint="eastAsia" w:ascii="仿宋" w:hAnsi="仿宋" w:eastAsia="仿宋" w:cs="仿宋"/>
          <w:b w:val="0"/>
          <w:bCs/>
          <w:color w:val="000000"/>
          <w:kern w:val="2"/>
          <w:sz w:val="21"/>
          <w:szCs w:val="24"/>
          <w:lang w:val="en-US" w:eastAsia="zh-CN" w:bidi="ar-SA"/>
        </w:rPr>
      </w:pPr>
      <w:r>
        <w:rPr>
          <w:rFonts w:hint="eastAsia" w:ascii="仿宋" w:hAnsi="仿宋" w:eastAsia="仿宋" w:cs="仿宋"/>
          <w:b w:val="0"/>
          <w:bCs/>
          <w:color w:val="000000"/>
          <w:kern w:val="2"/>
          <w:sz w:val="21"/>
          <w:szCs w:val="24"/>
          <w:lang w:val="en-US" w:eastAsia="zh-CN" w:bidi="ar-SA"/>
        </w:rPr>
        <w:t>5.事故发生后启动应急预案，对伤亡人员实施救治和现场秩序维护。</w:t>
      </w:r>
    </w:p>
    <w:p w14:paraId="610C907F">
      <w:pPr>
        <w:widowControl w:val="0"/>
        <w:autoSpaceDE w:val="0"/>
        <w:adjustRightInd w:val="0"/>
        <w:snapToGrid w:val="0"/>
        <w:spacing w:line="360" w:lineRule="auto"/>
        <w:ind w:firstLine="411" w:firstLineChars="196"/>
        <w:jc w:val="left"/>
        <w:rPr>
          <w:rFonts w:hint="eastAsia" w:ascii="仿宋" w:hAnsi="仿宋" w:eastAsia="仿宋" w:cs="仿宋"/>
          <w:b w:val="0"/>
          <w:bCs/>
          <w:color w:val="000000"/>
          <w:kern w:val="2"/>
          <w:sz w:val="21"/>
          <w:szCs w:val="24"/>
          <w:lang w:val="en-US" w:eastAsia="zh-CN" w:bidi="ar-SA"/>
        </w:rPr>
      </w:pPr>
      <w:r>
        <w:rPr>
          <w:rFonts w:hint="eastAsia" w:ascii="仿宋" w:hAnsi="仿宋" w:eastAsia="仿宋" w:cs="仿宋"/>
          <w:b w:val="0"/>
          <w:bCs/>
          <w:color w:val="000000"/>
          <w:kern w:val="2"/>
          <w:sz w:val="21"/>
          <w:szCs w:val="24"/>
          <w:lang w:val="en-US" w:eastAsia="zh-CN" w:bidi="ar-SA"/>
        </w:rPr>
        <w:t>6.协调政府其他职能部门共同做好校园安全管理工作，协助当地政府组织对校园安全事故的救治及调查处理。</w:t>
      </w:r>
    </w:p>
    <w:p w14:paraId="0EA90A09">
      <w:pPr>
        <w:widowControl w:val="0"/>
        <w:autoSpaceDE w:val="0"/>
        <w:adjustRightInd w:val="0"/>
        <w:snapToGrid w:val="0"/>
        <w:spacing w:line="360" w:lineRule="auto"/>
        <w:ind w:firstLine="411" w:firstLineChars="196"/>
        <w:jc w:val="left"/>
        <w:rPr>
          <w:rFonts w:hint="eastAsia" w:ascii="仿宋" w:hAnsi="仿宋" w:eastAsia="仿宋" w:cs="仿宋"/>
          <w:b w:val="0"/>
          <w:bCs/>
          <w:color w:val="000000"/>
          <w:kern w:val="2"/>
          <w:sz w:val="21"/>
          <w:szCs w:val="24"/>
          <w:lang w:val="en-US" w:eastAsia="zh-CN" w:bidi="ar-SA"/>
        </w:rPr>
      </w:pPr>
      <w:r>
        <w:rPr>
          <w:rFonts w:hint="eastAsia" w:ascii="仿宋" w:hAnsi="仿宋" w:eastAsia="仿宋" w:cs="仿宋"/>
          <w:b w:val="0"/>
          <w:bCs/>
          <w:color w:val="000000"/>
          <w:kern w:val="2"/>
          <w:sz w:val="21"/>
          <w:szCs w:val="24"/>
          <w:lang w:val="en-US" w:eastAsia="zh-CN" w:bidi="ar-SA"/>
        </w:rPr>
        <w:t>(三）考核标准</w:t>
      </w:r>
    </w:p>
    <w:p w14:paraId="332D5584">
      <w:pPr>
        <w:widowControl w:val="0"/>
        <w:autoSpaceDE w:val="0"/>
        <w:adjustRightInd w:val="0"/>
        <w:snapToGrid w:val="0"/>
        <w:spacing w:line="360" w:lineRule="auto"/>
        <w:ind w:firstLine="411" w:firstLineChars="196"/>
        <w:jc w:val="left"/>
        <w:rPr>
          <w:rFonts w:hint="eastAsia" w:ascii="仿宋" w:hAnsi="仿宋" w:eastAsia="仿宋" w:cs="仿宋"/>
          <w:b w:val="0"/>
          <w:bCs/>
          <w:color w:val="000000"/>
          <w:kern w:val="2"/>
          <w:sz w:val="21"/>
          <w:szCs w:val="24"/>
          <w:lang w:val="en-US" w:eastAsia="zh-CN" w:bidi="ar-SA"/>
        </w:rPr>
      </w:pPr>
      <w:r>
        <w:rPr>
          <w:rFonts w:hint="eastAsia" w:ascii="仿宋" w:hAnsi="仿宋" w:eastAsia="仿宋" w:cs="仿宋"/>
          <w:b w:val="0"/>
          <w:bCs/>
          <w:color w:val="000000"/>
          <w:kern w:val="2"/>
          <w:sz w:val="21"/>
          <w:szCs w:val="24"/>
          <w:lang w:val="en-US" w:eastAsia="zh-CN" w:bidi="ar-SA"/>
        </w:rPr>
        <w:t>1、日常考核详见附件1；</w:t>
      </w:r>
    </w:p>
    <w:p w14:paraId="793CEB22">
      <w:pPr>
        <w:widowControl w:val="0"/>
        <w:autoSpaceDE w:val="0"/>
        <w:adjustRightInd w:val="0"/>
        <w:snapToGrid w:val="0"/>
        <w:spacing w:line="360" w:lineRule="auto"/>
        <w:ind w:firstLine="411" w:firstLineChars="196"/>
        <w:jc w:val="left"/>
        <w:rPr>
          <w:rFonts w:hint="eastAsia" w:ascii="仿宋" w:hAnsi="仿宋" w:eastAsia="仿宋" w:cs="仿宋"/>
          <w:b w:val="0"/>
          <w:bCs/>
          <w:color w:val="000000"/>
          <w:kern w:val="2"/>
          <w:sz w:val="21"/>
          <w:szCs w:val="24"/>
          <w:lang w:val="en-US" w:eastAsia="zh-CN" w:bidi="ar-SA"/>
        </w:rPr>
      </w:pPr>
      <w:r>
        <w:rPr>
          <w:rFonts w:hint="eastAsia" w:ascii="仿宋" w:hAnsi="仿宋" w:eastAsia="仿宋" w:cs="仿宋"/>
          <w:b w:val="0"/>
          <w:bCs/>
          <w:color w:val="000000"/>
          <w:kern w:val="2"/>
          <w:sz w:val="21"/>
          <w:szCs w:val="24"/>
          <w:lang w:val="en-US" w:eastAsia="zh-CN" w:bidi="ar-SA"/>
        </w:rPr>
        <w:t>2、定期考核由学校分类制定考核标准，原则上每学期组织一次考核和一次学生、家长满意度测评，考核和测评结果在校园网、学校公众号或公示栏公示。</w:t>
      </w:r>
    </w:p>
    <w:p w14:paraId="4BAAFFD9">
      <w:pPr>
        <w:widowControl w:val="0"/>
        <w:autoSpaceDE w:val="0"/>
        <w:adjustRightInd w:val="0"/>
        <w:snapToGrid w:val="0"/>
        <w:spacing w:line="360" w:lineRule="auto"/>
        <w:ind w:firstLine="413" w:firstLineChars="196"/>
        <w:jc w:val="left"/>
        <w:rPr>
          <w:rFonts w:hint="eastAsia" w:ascii="仿宋" w:hAnsi="仿宋" w:eastAsia="仿宋" w:cs="仿宋"/>
          <w:b w:val="0"/>
          <w:bCs/>
          <w:color w:val="000000"/>
          <w:kern w:val="2"/>
          <w:sz w:val="21"/>
          <w:szCs w:val="24"/>
          <w:lang w:val="en-US" w:eastAsia="zh-CN" w:bidi="ar-SA"/>
        </w:rPr>
      </w:pPr>
      <w:r>
        <w:rPr>
          <w:rFonts w:hint="eastAsia" w:ascii="仿宋" w:hAnsi="仿宋" w:eastAsia="仿宋" w:cs="仿宋"/>
          <w:b/>
          <w:bCs w:val="0"/>
          <w:color w:val="000000"/>
          <w:kern w:val="2"/>
          <w:sz w:val="21"/>
          <w:szCs w:val="24"/>
          <w:lang w:val="en-US" w:eastAsia="zh-CN" w:bidi="ar-SA"/>
        </w:rPr>
        <w:t>三、安保人员要求</w:t>
      </w:r>
    </w:p>
    <w:p w14:paraId="008ED5C0">
      <w:pPr>
        <w:widowControl w:val="0"/>
        <w:autoSpaceDE w:val="0"/>
        <w:adjustRightInd w:val="0"/>
        <w:snapToGrid w:val="0"/>
        <w:spacing w:line="360" w:lineRule="auto"/>
        <w:ind w:firstLine="411" w:firstLineChars="196"/>
        <w:jc w:val="left"/>
        <w:rPr>
          <w:rFonts w:hint="eastAsia" w:ascii="仿宋" w:hAnsi="仿宋" w:eastAsia="仿宋" w:cs="仿宋"/>
          <w:b w:val="0"/>
          <w:bCs/>
          <w:color w:val="000000"/>
          <w:kern w:val="2"/>
          <w:sz w:val="21"/>
          <w:szCs w:val="24"/>
          <w:lang w:val="en-US" w:eastAsia="zh-CN" w:bidi="ar-SA"/>
        </w:rPr>
      </w:pPr>
      <w:r>
        <w:rPr>
          <w:rFonts w:hint="eastAsia" w:ascii="仿宋" w:hAnsi="仿宋" w:eastAsia="仿宋" w:cs="仿宋"/>
          <w:b w:val="0"/>
          <w:bCs/>
          <w:color w:val="000000"/>
          <w:kern w:val="2"/>
          <w:sz w:val="21"/>
          <w:szCs w:val="24"/>
          <w:lang w:val="en-US" w:eastAsia="zh-CN" w:bidi="ar-SA"/>
        </w:rPr>
        <w:t>1.保安人员符合以下要求：持保安员证，遵纪守法，作风正派，品行端正，有责任心，具有良好的团队精神，自愿从事保安工作，具备必要的法律知识、保安业务知识和技能，无违法犯罪记录，无吸毒史，未参与任何邪教组织，年龄在18-55岁，五官端正，身体健康，家庭成员及本人无精神病史，无传染病，无重听、口吃、无纹身，初中以上文化程度，优先拟派退伍军人和警校毕业人员。</w:t>
      </w:r>
    </w:p>
    <w:p w14:paraId="7C4918C6">
      <w:pPr>
        <w:widowControl w:val="0"/>
        <w:autoSpaceDE w:val="0"/>
        <w:adjustRightInd w:val="0"/>
        <w:snapToGrid w:val="0"/>
        <w:spacing w:line="360" w:lineRule="auto"/>
        <w:ind w:firstLine="411" w:firstLineChars="196"/>
        <w:jc w:val="left"/>
        <w:rPr>
          <w:rFonts w:hint="eastAsia" w:ascii="仿宋" w:hAnsi="仿宋" w:eastAsia="仿宋" w:cs="仿宋"/>
          <w:b w:val="0"/>
          <w:bCs/>
          <w:color w:val="000000"/>
          <w:kern w:val="2"/>
          <w:sz w:val="21"/>
          <w:szCs w:val="24"/>
          <w:lang w:val="en-US" w:eastAsia="zh-CN" w:bidi="ar-SA"/>
        </w:rPr>
      </w:pPr>
      <w:r>
        <w:rPr>
          <w:rFonts w:hint="eastAsia" w:ascii="仿宋" w:hAnsi="仿宋" w:eastAsia="仿宋" w:cs="仿宋"/>
          <w:b w:val="0"/>
          <w:bCs/>
          <w:color w:val="000000"/>
          <w:kern w:val="2"/>
          <w:sz w:val="21"/>
          <w:szCs w:val="24"/>
          <w:lang w:val="en-US" w:eastAsia="zh-CN" w:bidi="ar-SA"/>
        </w:rPr>
        <w:t>2.保安人员执勤期间必须着统一的保安制服，佩戴执勤标志，携带保安器械上岗，着防刺服、戴头盔及防割手套、持器械。必须遵纪守法、文明执勤、不得迟到、早退、脱岗串岗、禁止酒后上岗，上班不得抽烟、喝酒、嚼槟榔，不做与工作无关的事情，不得有法律法规禁止的行为，熟悉和规范操作消防设备、视频监控系统等设备。</w:t>
      </w:r>
    </w:p>
    <w:p w14:paraId="0B081167">
      <w:pPr>
        <w:widowControl w:val="0"/>
        <w:autoSpaceDE w:val="0"/>
        <w:adjustRightInd w:val="0"/>
        <w:snapToGrid w:val="0"/>
        <w:spacing w:line="360" w:lineRule="auto"/>
        <w:ind w:firstLine="411" w:firstLineChars="196"/>
        <w:jc w:val="left"/>
        <w:rPr>
          <w:rFonts w:hint="eastAsia" w:ascii="仿宋" w:hAnsi="仿宋" w:eastAsia="仿宋" w:cs="仿宋"/>
          <w:b w:val="0"/>
          <w:bCs/>
          <w:color w:val="000000"/>
          <w:kern w:val="2"/>
          <w:sz w:val="21"/>
          <w:szCs w:val="24"/>
          <w:lang w:val="en-US" w:eastAsia="zh-CN" w:bidi="ar-SA"/>
        </w:rPr>
      </w:pPr>
      <w:r>
        <w:rPr>
          <w:rFonts w:hint="eastAsia" w:ascii="仿宋" w:hAnsi="仿宋" w:eastAsia="仿宋" w:cs="仿宋"/>
          <w:b w:val="0"/>
          <w:bCs/>
          <w:color w:val="000000"/>
          <w:kern w:val="2"/>
          <w:sz w:val="21"/>
          <w:szCs w:val="24"/>
          <w:lang w:val="en-US" w:eastAsia="zh-CN" w:bidi="ar-SA"/>
        </w:rPr>
        <w:t>3.保安人员必须按照学校要求认真维护责任区的正常秩序，防范治安、刑事案件的发生，坚决制止外来人员引发的各类纠纷和打架斗殴等违法犯罪行为，对现场发现的违法犯罪人员要及时报警，协助公安机关抓捕，对刑事、治安案件、灾害事故现场现行保护。</w:t>
      </w:r>
    </w:p>
    <w:p w14:paraId="79285E9C">
      <w:pPr>
        <w:widowControl w:val="0"/>
        <w:autoSpaceDE w:val="0"/>
        <w:adjustRightInd w:val="0"/>
        <w:snapToGrid w:val="0"/>
        <w:spacing w:line="360" w:lineRule="auto"/>
        <w:ind w:firstLine="411" w:firstLineChars="196"/>
        <w:jc w:val="left"/>
        <w:rPr>
          <w:rFonts w:hint="eastAsia" w:ascii="仿宋" w:hAnsi="仿宋" w:eastAsia="仿宋" w:cs="仿宋"/>
          <w:b w:val="0"/>
          <w:bCs/>
          <w:color w:val="000000"/>
          <w:kern w:val="2"/>
          <w:sz w:val="21"/>
          <w:szCs w:val="24"/>
          <w:lang w:val="en-US" w:eastAsia="zh-CN" w:bidi="ar-SA"/>
        </w:rPr>
      </w:pPr>
      <w:r>
        <w:rPr>
          <w:rFonts w:hint="eastAsia" w:ascii="仿宋" w:hAnsi="仿宋" w:eastAsia="仿宋" w:cs="仿宋"/>
          <w:b w:val="0"/>
          <w:bCs/>
          <w:color w:val="000000"/>
          <w:kern w:val="2"/>
          <w:sz w:val="21"/>
          <w:szCs w:val="24"/>
          <w:lang w:val="en-US" w:eastAsia="zh-CN" w:bidi="ar-SA"/>
        </w:rPr>
        <w:t>4.保安人员由教育局、中标单位和学校共同管理，教育局和采购人将依据校园保安考核细则对队员进行日常考核和监督(具体考核细则见附件1、2)；对考核不合格的队员有权要求中标单位更换。定期考核由学校分类制定考核标准，原则上每学期组织一次考核和一次学生、家长满意度测评，考核和测评结果在相关平台公示。</w:t>
      </w:r>
    </w:p>
    <w:p w14:paraId="2D1BF0EB">
      <w:pPr>
        <w:widowControl w:val="0"/>
        <w:autoSpaceDE w:val="0"/>
        <w:adjustRightInd w:val="0"/>
        <w:snapToGrid w:val="0"/>
        <w:spacing w:line="360" w:lineRule="auto"/>
        <w:ind w:firstLine="411" w:firstLineChars="196"/>
        <w:jc w:val="left"/>
        <w:rPr>
          <w:rFonts w:hint="eastAsia" w:ascii="仿宋" w:hAnsi="仿宋" w:eastAsia="仿宋" w:cs="仿宋"/>
          <w:b w:val="0"/>
          <w:bCs/>
          <w:color w:val="000000"/>
          <w:kern w:val="2"/>
          <w:sz w:val="21"/>
          <w:szCs w:val="24"/>
          <w:lang w:val="en-US" w:eastAsia="zh-CN" w:bidi="ar-SA"/>
        </w:rPr>
      </w:pPr>
      <w:r>
        <w:rPr>
          <w:rFonts w:hint="eastAsia" w:ascii="仿宋" w:hAnsi="仿宋" w:eastAsia="仿宋" w:cs="仿宋"/>
          <w:b w:val="0"/>
          <w:bCs/>
          <w:color w:val="000000"/>
          <w:kern w:val="2"/>
          <w:sz w:val="21"/>
          <w:szCs w:val="24"/>
          <w:lang w:val="en-US" w:eastAsia="zh-CN" w:bidi="ar-SA"/>
        </w:rPr>
        <w:t>5.中标单位负责队员的招聘，提供保安人员证明材料，并报湖南湘江新区教育局备案。</w:t>
      </w:r>
    </w:p>
    <w:p w14:paraId="27F427B4">
      <w:pPr>
        <w:widowControl w:val="0"/>
        <w:autoSpaceDE w:val="0"/>
        <w:adjustRightInd w:val="0"/>
        <w:snapToGrid w:val="0"/>
        <w:spacing w:line="360" w:lineRule="auto"/>
        <w:ind w:firstLine="411" w:firstLineChars="196"/>
        <w:jc w:val="left"/>
        <w:rPr>
          <w:rFonts w:hint="eastAsia" w:ascii="仿宋" w:hAnsi="仿宋" w:eastAsia="仿宋" w:cs="仿宋"/>
          <w:b w:val="0"/>
          <w:bCs/>
          <w:color w:val="000000"/>
          <w:kern w:val="2"/>
          <w:sz w:val="21"/>
          <w:szCs w:val="24"/>
          <w:lang w:val="en-US" w:eastAsia="zh-CN" w:bidi="ar-SA"/>
        </w:rPr>
      </w:pPr>
      <w:r>
        <w:rPr>
          <w:rFonts w:hint="eastAsia" w:ascii="仿宋" w:hAnsi="仿宋" w:eastAsia="仿宋" w:cs="仿宋"/>
          <w:b w:val="0"/>
          <w:bCs/>
          <w:color w:val="000000"/>
          <w:kern w:val="2"/>
          <w:sz w:val="21"/>
          <w:szCs w:val="24"/>
          <w:lang w:val="en-US" w:eastAsia="zh-CN" w:bidi="ar-SA"/>
        </w:rPr>
        <w:t>6.中标单位必须为保安人员购买社会保险和意外伤害保险，扣除社会保险后工资不得低于2024年长沙市内五区最低工资标准并出具承诺函（承诺函格式自拟），否则视为无效投标。安保器械由采购人提供，保安制服由保安公司提供，春秋装、夏装、冬装各发放两套，保安一旦聘用，工作期间不得任意调换，如有工作调整需上报湖南湘江新区教育局同意后方可实施。如遇增加服务内容，服务费由双方约定计算。如遇突击任务增加保安人员，不增加服务费用。</w:t>
      </w:r>
    </w:p>
    <w:p w14:paraId="432B4284">
      <w:pPr>
        <w:widowControl w:val="0"/>
        <w:autoSpaceDE w:val="0"/>
        <w:adjustRightInd w:val="0"/>
        <w:snapToGrid w:val="0"/>
        <w:spacing w:line="360" w:lineRule="auto"/>
        <w:ind w:firstLine="413" w:firstLineChars="196"/>
        <w:jc w:val="left"/>
        <w:rPr>
          <w:rFonts w:hint="eastAsia" w:ascii="仿宋" w:hAnsi="仿宋" w:eastAsia="仿宋" w:cs="仿宋"/>
          <w:b/>
          <w:bCs w:val="0"/>
          <w:color w:val="000000"/>
          <w:kern w:val="2"/>
          <w:sz w:val="21"/>
          <w:szCs w:val="24"/>
          <w:lang w:val="en-US" w:eastAsia="zh-CN" w:bidi="ar-SA"/>
        </w:rPr>
      </w:pPr>
      <w:r>
        <w:rPr>
          <w:rFonts w:hint="eastAsia" w:ascii="仿宋" w:hAnsi="仿宋" w:eastAsia="仿宋" w:cs="仿宋"/>
          <w:b/>
          <w:bCs w:val="0"/>
          <w:color w:val="000000"/>
          <w:kern w:val="2"/>
          <w:sz w:val="21"/>
          <w:szCs w:val="24"/>
          <w:lang w:val="en-US" w:eastAsia="zh-CN" w:bidi="ar-SA"/>
        </w:rPr>
        <w:t>四、风险承担（投标人须在投标文件中提供对风险承担条款提交承诺书）</w:t>
      </w:r>
    </w:p>
    <w:p w14:paraId="155C8CC3">
      <w:pPr>
        <w:widowControl w:val="0"/>
        <w:autoSpaceDE w:val="0"/>
        <w:adjustRightInd w:val="0"/>
        <w:snapToGrid w:val="0"/>
        <w:spacing w:line="360" w:lineRule="auto"/>
        <w:ind w:firstLine="411" w:firstLineChars="196"/>
        <w:jc w:val="left"/>
        <w:rPr>
          <w:rFonts w:hint="eastAsia" w:ascii="仿宋" w:hAnsi="仿宋" w:eastAsia="仿宋" w:cs="仿宋"/>
          <w:b w:val="0"/>
          <w:bCs/>
          <w:color w:val="000000"/>
          <w:kern w:val="2"/>
          <w:sz w:val="21"/>
          <w:szCs w:val="24"/>
          <w:lang w:val="en-US" w:eastAsia="zh-CN" w:bidi="ar-SA"/>
        </w:rPr>
      </w:pPr>
      <w:r>
        <w:rPr>
          <w:rFonts w:hint="eastAsia" w:ascii="仿宋" w:hAnsi="仿宋" w:eastAsia="仿宋" w:cs="仿宋"/>
          <w:b w:val="0"/>
          <w:bCs/>
          <w:color w:val="000000"/>
          <w:kern w:val="2"/>
          <w:sz w:val="21"/>
          <w:szCs w:val="24"/>
          <w:lang w:val="en-US" w:eastAsia="zh-CN" w:bidi="ar-SA"/>
        </w:rPr>
        <w:t>1.教育局和学校将对保安服务质量进行全过程监控，成交人如日常工作不到位、不达标或有违规现象，将依据合同约定，作出相应的处理和处罚。</w:t>
      </w:r>
    </w:p>
    <w:p w14:paraId="78264052">
      <w:pPr>
        <w:widowControl w:val="0"/>
        <w:autoSpaceDE w:val="0"/>
        <w:adjustRightInd w:val="0"/>
        <w:snapToGrid w:val="0"/>
        <w:spacing w:line="360" w:lineRule="auto"/>
        <w:ind w:firstLine="411" w:firstLineChars="196"/>
        <w:jc w:val="left"/>
        <w:rPr>
          <w:rFonts w:hint="eastAsia" w:ascii="仿宋" w:hAnsi="仿宋" w:eastAsia="仿宋" w:cs="仿宋"/>
          <w:b w:val="0"/>
          <w:bCs/>
          <w:color w:val="000000"/>
          <w:kern w:val="2"/>
          <w:sz w:val="21"/>
          <w:szCs w:val="24"/>
          <w:lang w:val="en-US" w:eastAsia="zh-CN" w:bidi="ar-SA"/>
        </w:rPr>
      </w:pPr>
      <w:r>
        <w:rPr>
          <w:rFonts w:hint="eastAsia" w:ascii="仿宋" w:hAnsi="仿宋" w:eastAsia="仿宋" w:cs="仿宋"/>
          <w:b w:val="0"/>
          <w:bCs/>
          <w:color w:val="000000"/>
          <w:kern w:val="2"/>
          <w:sz w:val="21"/>
          <w:szCs w:val="24"/>
          <w:lang w:val="en-US" w:eastAsia="zh-CN" w:bidi="ar-SA"/>
        </w:rPr>
        <w:t>2.保安人员在履行工作职责期间，发生人身伤害、伤亡，均由成交人负责处理并承担责任，采购人不承担任何责任。</w:t>
      </w:r>
    </w:p>
    <w:p w14:paraId="38CC6378">
      <w:pPr>
        <w:widowControl w:val="0"/>
        <w:autoSpaceDE w:val="0"/>
        <w:adjustRightInd w:val="0"/>
        <w:snapToGrid w:val="0"/>
        <w:spacing w:line="360" w:lineRule="auto"/>
        <w:ind w:firstLine="411" w:firstLineChars="196"/>
        <w:jc w:val="left"/>
        <w:rPr>
          <w:rFonts w:hint="eastAsia" w:ascii="仿宋" w:hAnsi="仿宋" w:eastAsia="仿宋" w:cs="仿宋"/>
          <w:b w:val="0"/>
          <w:bCs/>
          <w:color w:val="000000"/>
          <w:kern w:val="2"/>
          <w:sz w:val="21"/>
          <w:szCs w:val="24"/>
          <w:lang w:val="en-US" w:eastAsia="zh-CN" w:bidi="ar-SA"/>
        </w:rPr>
      </w:pPr>
      <w:r>
        <w:rPr>
          <w:rFonts w:hint="eastAsia" w:ascii="仿宋" w:hAnsi="仿宋" w:eastAsia="仿宋" w:cs="仿宋"/>
          <w:b w:val="0"/>
          <w:bCs/>
          <w:color w:val="000000"/>
          <w:kern w:val="2"/>
          <w:sz w:val="21"/>
          <w:szCs w:val="24"/>
          <w:lang w:val="en-US" w:eastAsia="zh-CN" w:bidi="ar-SA"/>
        </w:rPr>
        <w:t>3.成交人违反相关法律法规，与聘用人员发生纠纷，均由成交人负责调解和处理，采购人不承担任何责任。</w:t>
      </w:r>
    </w:p>
    <w:p w14:paraId="46C997F3">
      <w:pPr>
        <w:widowControl w:val="0"/>
        <w:autoSpaceDE w:val="0"/>
        <w:adjustRightInd w:val="0"/>
        <w:snapToGrid w:val="0"/>
        <w:spacing w:line="360" w:lineRule="auto"/>
        <w:ind w:firstLine="411" w:firstLineChars="196"/>
        <w:jc w:val="left"/>
        <w:rPr>
          <w:rFonts w:hint="eastAsia" w:ascii="仿宋" w:hAnsi="仿宋" w:eastAsia="仿宋" w:cs="仿宋"/>
          <w:b w:val="0"/>
          <w:bCs/>
          <w:color w:val="000000"/>
          <w:kern w:val="2"/>
          <w:sz w:val="21"/>
          <w:szCs w:val="24"/>
          <w:lang w:val="en-US" w:eastAsia="zh-CN" w:bidi="ar-SA"/>
        </w:rPr>
      </w:pPr>
      <w:r>
        <w:rPr>
          <w:rFonts w:hint="eastAsia" w:ascii="仿宋" w:hAnsi="仿宋" w:eastAsia="仿宋" w:cs="仿宋"/>
          <w:b w:val="0"/>
          <w:bCs/>
          <w:color w:val="000000"/>
          <w:kern w:val="2"/>
          <w:sz w:val="21"/>
          <w:szCs w:val="24"/>
          <w:lang w:val="en-US" w:eastAsia="zh-CN" w:bidi="ar-SA"/>
        </w:rPr>
        <w:t>4.成交人在保安服务过程中违反国家相关法规及保安行业规范，因过失造成他人伤亡的，均由成交人负责处理并承担经济损失，采购人不承担任何责任。</w:t>
      </w:r>
    </w:p>
    <w:p w14:paraId="0CDCD201">
      <w:pPr>
        <w:widowControl w:val="0"/>
        <w:autoSpaceDE w:val="0"/>
        <w:adjustRightInd w:val="0"/>
        <w:snapToGrid w:val="0"/>
        <w:spacing w:line="360" w:lineRule="auto"/>
        <w:ind w:firstLine="413" w:firstLineChars="196"/>
        <w:jc w:val="left"/>
        <w:rPr>
          <w:rFonts w:hint="eastAsia" w:ascii="仿宋" w:hAnsi="仿宋" w:eastAsia="仿宋" w:cs="仿宋"/>
          <w:b/>
          <w:bCs w:val="0"/>
          <w:color w:val="000000"/>
          <w:kern w:val="2"/>
          <w:sz w:val="21"/>
          <w:szCs w:val="24"/>
          <w:lang w:val="en-US" w:eastAsia="zh-CN" w:bidi="ar-SA"/>
        </w:rPr>
      </w:pPr>
      <w:r>
        <w:rPr>
          <w:rFonts w:hint="eastAsia" w:ascii="仿宋" w:hAnsi="仿宋" w:eastAsia="仿宋" w:cs="仿宋"/>
          <w:b/>
          <w:bCs w:val="0"/>
          <w:color w:val="000000"/>
          <w:kern w:val="2"/>
          <w:sz w:val="21"/>
          <w:szCs w:val="24"/>
          <w:lang w:val="en-US" w:eastAsia="zh-CN" w:bidi="ar-SA"/>
        </w:rPr>
        <w:t>五、验收要求</w:t>
      </w:r>
    </w:p>
    <w:p w14:paraId="4351A677">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200"/>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1、验收时间：本项目根据长财采购[2024]5号文规定，按照简易程序分批次验收，每一次付款前对项目进行整体验收。</w:t>
      </w:r>
    </w:p>
    <w:p w14:paraId="6D701CBA">
      <w:pPr>
        <w:widowControl w:val="0"/>
        <w:autoSpaceDE w:val="0"/>
        <w:adjustRightInd w:val="0"/>
        <w:snapToGrid w:val="0"/>
        <w:spacing w:line="360" w:lineRule="auto"/>
        <w:ind w:firstLine="411" w:firstLineChars="196"/>
        <w:jc w:val="left"/>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2、验收地点：采购人随机确定。</w:t>
      </w:r>
    </w:p>
    <w:p w14:paraId="26D7C237">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200"/>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3、验收标准：项目验收国家有强制性规定的，按国家规定执行；没有强制性规定的，按最终合同约定执行。</w:t>
      </w:r>
    </w:p>
    <w:p w14:paraId="4689E5F9">
      <w:pPr>
        <w:spacing w:line="360" w:lineRule="auto"/>
        <w:rPr>
          <w:rFonts w:hint="eastAsia" w:ascii="仿宋" w:hAnsi="仿宋" w:eastAsia="仿宋" w:cs="仿宋"/>
          <w:b/>
          <w:bCs/>
          <w:color w:val="auto"/>
          <w:kern w:val="32"/>
          <w:sz w:val="24"/>
          <w:szCs w:val="24"/>
          <w:highlight w:val="none"/>
        </w:rPr>
      </w:pPr>
      <w:r>
        <w:rPr>
          <w:rFonts w:hint="eastAsia" w:ascii="仿宋" w:hAnsi="仿宋" w:eastAsia="仿宋" w:cs="仿宋"/>
          <w:b/>
          <w:bCs/>
          <w:color w:val="auto"/>
          <w:kern w:val="32"/>
          <w:sz w:val="24"/>
          <w:szCs w:val="24"/>
          <w:highlight w:val="none"/>
          <w:lang w:val="en-US" w:eastAsia="zh-CN"/>
        </w:rPr>
        <w:t>六</w:t>
      </w:r>
      <w:r>
        <w:rPr>
          <w:rFonts w:hint="eastAsia" w:ascii="仿宋" w:hAnsi="仿宋" w:eastAsia="仿宋" w:cs="仿宋"/>
          <w:b/>
          <w:bCs/>
          <w:color w:val="auto"/>
          <w:kern w:val="32"/>
          <w:sz w:val="24"/>
          <w:szCs w:val="24"/>
          <w:highlight w:val="none"/>
        </w:rPr>
        <w:t>、项目其他要求及说明</w:t>
      </w:r>
    </w:p>
    <w:p w14:paraId="4526567B">
      <w:pPr>
        <w:spacing w:line="360" w:lineRule="auto"/>
        <w:ind w:firstLine="420" w:firstLineChars="200"/>
        <w:rPr>
          <w:rFonts w:hint="eastAsia" w:ascii="仿宋" w:hAnsi="仿宋" w:eastAsia="仿宋" w:cs="仿宋"/>
          <w:b w:val="0"/>
          <w:bCs w:val="0"/>
          <w:color w:val="auto"/>
          <w:sz w:val="21"/>
          <w:szCs w:val="21"/>
          <w:highlight w:val="none"/>
        </w:rPr>
      </w:pPr>
      <w:r>
        <w:rPr>
          <w:rFonts w:hint="eastAsia" w:ascii="仿宋" w:hAnsi="仿宋" w:eastAsia="仿宋" w:cs="仿宋"/>
          <w:b w:val="0"/>
          <w:bCs w:val="0"/>
          <w:color w:val="auto"/>
          <w:sz w:val="21"/>
          <w:szCs w:val="21"/>
          <w:highlight w:val="none"/>
        </w:rPr>
        <w:t>1、结算方法</w:t>
      </w:r>
    </w:p>
    <w:p w14:paraId="4420EA19">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1.1付款人：</w:t>
      </w:r>
      <w:r>
        <w:rPr>
          <w:rFonts w:hint="eastAsia" w:ascii="仿宋" w:hAnsi="仿宋" w:eastAsia="仿宋" w:cs="仿宋"/>
          <w:color w:val="auto"/>
          <w:sz w:val="21"/>
          <w:szCs w:val="21"/>
          <w:highlight w:val="none"/>
          <w:shd w:val="clear" w:color="auto" w:fill="FFFFFF"/>
        </w:rPr>
        <w:t>湖南师范大学附属滨江学校</w:t>
      </w:r>
      <w:r>
        <w:rPr>
          <w:rFonts w:hint="eastAsia" w:ascii="仿宋" w:hAnsi="仿宋" w:eastAsia="仿宋" w:cs="仿宋"/>
          <w:color w:val="auto"/>
          <w:sz w:val="21"/>
          <w:szCs w:val="21"/>
          <w:highlight w:val="none"/>
        </w:rPr>
        <w:t>通过国库集中支付。</w:t>
      </w:r>
    </w:p>
    <w:p w14:paraId="4E7A84F9">
      <w:pPr>
        <w:widowControl w:val="0"/>
        <w:adjustRightInd/>
        <w:snapToGrid/>
        <w:spacing w:before="125" w:beforeLines="40" w:after="120" w:line="360" w:lineRule="auto"/>
        <w:ind w:firstLine="420" w:firstLineChars="200"/>
        <w:jc w:val="both"/>
        <w:rPr>
          <w:rFonts w:hint="eastAsia" w:ascii="仿宋" w:hAnsi="仿宋" w:eastAsia="仿宋" w:cs="仿宋"/>
          <w:bCs/>
          <w:color w:val="auto"/>
          <w:kern w:val="2"/>
          <w:sz w:val="21"/>
          <w:szCs w:val="21"/>
          <w:highlight w:val="none"/>
          <w:lang w:eastAsia="zh-CN"/>
        </w:rPr>
      </w:pPr>
      <w:r>
        <w:rPr>
          <w:rFonts w:hint="eastAsia" w:ascii="仿宋" w:hAnsi="仿宋" w:eastAsia="仿宋" w:cs="仿宋"/>
          <w:color w:val="auto"/>
          <w:sz w:val="21"/>
          <w:szCs w:val="21"/>
          <w:highlight w:val="none"/>
        </w:rPr>
        <w:t>1.2付款方式</w:t>
      </w:r>
      <w:r>
        <w:rPr>
          <w:rFonts w:hint="eastAsia" w:ascii="仿宋" w:hAnsi="仿宋" w:eastAsia="仿宋" w:cs="仿宋"/>
          <w:color w:val="auto"/>
          <w:sz w:val="21"/>
          <w:szCs w:val="21"/>
          <w:highlight w:val="none"/>
          <w:shd w:val="clear" w:color="auto" w:fill="FFFFFF"/>
        </w:rPr>
        <w:t>：</w:t>
      </w:r>
      <w:r>
        <w:rPr>
          <w:rFonts w:hint="eastAsia" w:ascii="仿宋" w:hAnsi="仿宋" w:eastAsia="仿宋" w:cs="仿宋"/>
          <w:color w:val="auto"/>
          <w:sz w:val="21"/>
          <w:szCs w:val="21"/>
          <w:highlight w:val="none"/>
          <w:shd w:val="clear" w:color="auto" w:fill="FFFFFF"/>
          <w:lang w:val="en-US" w:eastAsia="zh-CN"/>
        </w:rPr>
        <w:t>合同签订以后，根据考核结果以实际使用的保安人数按月支付</w:t>
      </w:r>
      <w:r>
        <w:rPr>
          <w:rFonts w:hint="eastAsia" w:ascii="仿宋" w:hAnsi="仿宋" w:eastAsia="仿宋" w:cs="仿宋"/>
          <w:color w:val="auto"/>
          <w:sz w:val="21"/>
          <w:szCs w:val="21"/>
          <w:highlight w:val="none"/>
          <w:shd w:val="clear" w:color="auto" w:fill="FFFFFF"/>
        </w:rPr>
        <w:t>，</w:t>
      </w:r>
      <w:r>
        <w:rPr>
          <w:rFonts w:hint="eastAsia" w:ascii="仿宋" w:hAnsi="仿宋" w:eastAsia="仿宋" w:cs="仿宋"/>
          <w:color w:val="auto"/>
          <w:sz w:val="21"/>
          <w:szCs w:val="21"/>
          <w:highlight w:val="none"/>
          <w:shd w:val="clear" w:color="auto" w:fill="FFFFFF"/>
          <w:lang w:eastAsia="zh-CN"/>
        </w:rPr>
        <w:t>由成交人根据考核之后的核算金额开具正规发票，采购人在收到成交人的合法有效发票以后支付。</w:t>
      </w:r>
    </w:p>
    <w:p w14:paraId="032CE826">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2、本项目按照费用包干方式，投标人应根据项目要求及现场情况，详细列明项目所需的设备及材料，以及培训、人工、管理、财务所有费用，如一旦中标，在项目实施过程中出现任何遗漏，均由</w:t>
      </w:r>
      <w:r>
        <w:rPr>
          <w:rFonts w:hint="eastAsia" w:ascii="仿宋" w:hAnsi="仿宋" w:eastAsia="仿宋" w:cs="仿宋"/>
          <w:color w:val="auto"/>
          <w:sz w:val="21"/>
          <w:szCs w:val="21"/>
          <w:highlight w:val="none"/>
          <w:lang w:eastAsia="zh-CN"/>
        </w:rPr>
        <w:t>成交人</w:t>
      </w:r>
      <w:r>
        <w:rPr>
          <w:rFonts w:hint="eastAsia" w:ascii="仿宋" w:hAnsi="仿宋" w:eastAsia="仿宋" w:cs="仿宋"/>
          <w:color w:val="auto"/>
          <w:sz w:val="21"/>
          <w:szCs w:val="21"/>
          <w:highlight w:val="none"/>
        </w:rPr>
        <w:t>免费提供，采购人不再支付任何费用，包括各项社会保险等。</w:t>
      </w:r>
    </w:p>
    <w:p w14:paraId="77F5E17C">
      <w:pPr>
        <w:pStyle w:val="2"/>
        <w:rPr>
          <w:rFonts w:hint="eastAsia" w:ascii="仿宋" w:hAnsi="仿宋" w:eastAsia="仿宋" w:cs="仿宋"/>
          <w:color w:val="auto"/>
          <w:sz w:val="21"/>
          <w:szCs w:val="21"/>
          <w:highlight w:val="none"/>
        </w:rPr>
      </w:pPr>
    </w:p>
    <w:p w14:paraId="06C5D063">
      <w:pPr>
        <w:ind w:firstLine="643" w:firstLineChars="200"/>
        <w:jc w:val="both"/>
        <w:rPr>
          <w:rStyle w:val="6"/>
          <w:rFonts w:hint="eastAsia" w:ascii="仿宋" w:hAnsi="仿宋" w:eastAsia="仿宋" w:cs="仿宋"/>
          <w:b/>
          <w:bCs w:val="0"/>
          <w:color w:val="000000"/>
          <w:kern w:val="2"/>
          <w:sz w:val="32"/>
          <w:szCs w:val="32"/>
          <w:lang w:val="en-US" w:eastAsia="zh-CN" w:bidi="ar-SA"/>
        </w:rPr>
      </w:pPr>
      <w:r>
        <w:rPr>
          <w:rStyle w:val="6"/>
          <w:rFonts w:hint="eastAsia" w:ascii="仿宋" w:hAnsi="仿宋" w:eastAsia="仿宋" w:cs="仿宋"/>
          <w:b/>
          <w:bCs w:val="0"/>
          <w:color w:val="000000"/>
          <w:kern w:val="2"/>
          <w:sz w:val="32"/>
          <w:szCs w:val="32"/>
          <w:lang w:val="en-US" w:eastAsia="zh-CN" w:bidi="ar-SA"/>
        </w:rPr>
        <w:t>对于上述项目要求，投标人应在投标文件中进行回应，作出承诺及说明。</w:t>
      </w:r>
    </w:p>
    <w:p w14:paraId="4BE17637">
      <w:pPr>
        <w:pStyle w:val="2"/>
        <w:rPr>
          <w:rFonts w:hint="eastAsia" w:ascii="仿宋" w:hAnsi="仿宋" w:eastAsia="仿宋" w:cs="仿宋"/>
          <w:color w:val="auto"/>
          <w:sz w:val="21"/>
          <w:szCs w:val="21"/>
          <w:highlight w:val="none"/>
        </w:rPr>
      </w:pPr>
    </w:p>
    <w:p w14:paraId="3272A96A">
      <w:pPr>
        <w:pStyle w:val="7"/>
        <w:numPr>
          <w:ilvl w:val="0"/>
          <w:numId w:val="0"/>
        </w:numPr>
        <w:autoSpaceDE w:val="0"/>
        <w:adjustRightInd w:val="0"/>
        <w:snapToGrid w:val="0"/>
        <w:spacing w:line="360" w:lineRule="auto"/>
        <w:ind w:firstLine="640" w:firstLineChars="200"/>
        <w:jc w:val="both"/>
        <w:rPr>
          <w:rStyle w:val="6"/>
          <w:rFonts w:hint="eastAsia" w:ascii="仿宋" w:hAnsi="仿宋" w:eastAsia="仿宋" w:cs="仿宋"/>
          <w:b w:val="0"/>
          <w:bCs/>
          <w:color w:val="000000"/>
          <w:kern w:val="2"/>
          <w:sz w:val="32"/>
          <w:szCs w:val="32"/>
          <w:lang w:val="en-US" w:eastAsia="zh-CN" w:bidi="ar-SA"/>
        </w:rPr>
      </w:pPr>
      <w:r>
        <w:rPr>
          <w:rStyle w:val="6"/>
          <w:rFonts w:hint="eastAsia" w:ascii="仿宋" w:hAnsi="仿宋" w:eastAsia="仿宋" w:cs="仿宋"/>
          <w:b w:val="0"/>
          <w:bCs/>
          <w:color w:val="000000"/>
          <w:kern w:val="2"/>
          <w:sz w:val="32"/>
          <w:szCs w:val="32"/>
          <w:lang w:val="en-US" w:eastAsia="zh-CN" w:bidi="ar-SA"/>
        </w:rPr>
        <w:t>附件1：《湖南湘江新区保安公司绩效考核办法》</w:t>
      </w:r>
    </w:p>
    <w:p w14:paraId="351619D8">
      <w:pPr>
        <w:pStyle w:val="7"/>
        <w:numPr>
          <w:ilvl w:val="0"/>
          <w:numId w:val="0"/>
        </w:numPr>
        <w:autoSpaceDE w:val="0"/>
        <w:adjustRightInd w:val="0"/>
        <w:snapToGrid w:val="0"/>
        <w:spacing w:line="360" w:lineRule="auto"/>
        <w:ind w:firstLine="640" w:firstLineChars="200"/>
        <w:jc w:val="both"/>
        <w:rPr>
          <w:rStyle w:val="6"/>
          <w:rFonts w:hint="eastAsia" w:ascii="仿宋" w:hAnsi="仿宋" w:eastAsia="仿宋" w:cs="仿宋"/>
          <w:b w:val="0"/>
          <w:bCs/>
          <w:color w:val="000000"/>
          <w:kern w:val="2"/>
          <w:sz w:val="32"/>
          <w:szCs w:val="32"/>
          <w:lang w:val="en-US" w:eastAsia="zh-CN" w:bidi="ar-SA"/>
        </w:rPr>
      </w:pPr>
      <w:r>
        <w:rPr>
          <w:rStyle w:val="6"/>
          <w:rFonts w:hint="eastAsia" w:ascii="仿宋" w:hAnsi="仿宋" w:eastAsia="仿宋" w:cs="仿宋"/>
          <w:b w:val="0"/>
          <w:bCs/>
          <w:color w:val="000000"/>
          <w:kern w:val="2"/>
          <w:sz w:val="32"/>
          <w:szCs w:val="32"/>
          <w:lang w:val="en-US" w:eastAsia="zh-CN" w:bidi="ar-SA"/>
        </w:rPr>
        <w:t>附件2：《湖南湘江新区教育局校园保安服务工作管理考核办法》</w:t>
      </w:r>
    </w:p>
    <w:p w14:paraId="70F1ECB3">
      <w:pPr>
        <w:jc w:val="both"/>
        <w:rPr>
          <w:rFonts w:hint="eastAsia" w:ascii="仿宋" w:hAnsi="仿宋" w:eastAsia="仿宋" w:cs="仿宋"/>
        </w:rPr>
      </w:pPr>
    </w:p>
    <w:p w14:paraId="4112CD5D">
      <w:pPr>
        <w:pStyle w:val="2"/>
        <w:jc w:val="both"/>
        <w:rPr>
          <w:rFonts w:hint="eastAsia" w:ascii="仿宋" w:hAnsi="仿宋" w:eastAsia="仿宋" w:cs="仿宋"/>
        </w:rPr>
      </w:pPr>
    </w:p>
    <w:p w14:paraId="61238BED">
      <w:pPr>
        <w:pStyle w:val="2"/>
        <w:jc w:val="both"/>
        <w:rPr>
          <w:rFonts w:hint="eastAsia" w:ascii="仿宋" w:hAnsi="仿宋" w:eastAsia="仿宋" w:cs="仿宋"/>
        </w:rPr>
      </w:pPr>
    </w:p>
    <w:p w14:paraId="61FA72AD">
      <w:pPr>
        <w:pStyle w:val="2"/>
        <w:jc w:val="both"/>
        <w:rPr>
          <w:rFonts w:hint="eastAsia" w:ascii="仿宋" w:hAnsi="仿宋" w:eastAsia="仿宋" w:cs="仿宋"/>
        </w:rPr>
      </w:pPr>
    </w:p>
    <w:p w14:paraId="75052BF1">
      <w:pPr>
        <w:pStyle w:val="2"/>
        <w:jc w:val="both"/>
        <w:rPr>
          <w:rFonts w:hint="eastAsia" w:ascii="仿宋" w:hAnsi="仿宋" w:eastAsia="仿宋" w:cs="仿宋"/>
        </w:rPr>
      </w:pPr>
    </w:p>
    <w:p w14:paraId="3C0E56BB">
      <w:pPr>
        <w:pStyle w:val="2"/>
        <w:jc w:val="both"/>
        <w:rPr>
          <w:rFonts w:hint="eastAsia" w:ascii="仿宋" w:hAnsi="仿宋" w:eastAsia="仿宋" w:cs="仿宋"/>
        </w:rPr>
      </w:pPr>
    </w:p>
    <w:p w14:paraId="7D711787">
      <w:pPr>
        <w:pStyle w:val="2"/>
        <w:jc w:val="both"/>
        <w:rPr>
          <w:rFonts w:hint="eastAsia" w:ascii="仿宋" w:hAnsi="仿宋" w:eastAsia="仿宋" w:cs="仿宋"/>
        </w:rPr>
      </w:pPr>
    </w:p>
    <w:p w14:paraId="0ECA11B2">
      <w:pPr>
        <w:pStyle w:val="2"/>
        <w:jc w:val="both"/>
        <w:rPr>
          <w:rFonts w:hint="eastAsia" w:ascii="仿宋" w:hAnsi="仿宋" w:eastAsia="仿宋" w:cs="仿宋"/>
        </w:rPr>
      </w:pPr>
    </w:p>
    <w:p w14:paraId="7D93581E">
      <w:pPr>
        <w:pStyle w:val="2"/>
        <w:jc w:val="both"/>
        <w:rPr>
          <w:rFonts w:hint="eastAsia" w:ascii="仿宋" w:hAnsi="仿宋" w:eastAsia="仿宋" w:cs="仿宋"/>
        </w:rPr>
      </w:pPr>
    </w:p>
    <w:p w14:paraId="6331EEED">
      <w:pPr>
        <w:pStyle w:val="2"/>
        <w:jc w:val="both"/>
        <w:rPr>
          <w:rFonts w:hint="eastAsia" w:ascii="仿宋" w:hAnsi="仿宋" w:eastAsia="仿宋" w:cs="仿宋"/>
        </w:rPr>
      </w:pPr>
    </w:p>
    <w:p w14:paraId="744C0E20">
      <w:pPr>
        <w:pStyle w:val="2"/>
        <w:jc w:val="both"/>
        <w:rPr>
          <w:rFonts w:hint="eastAsia" w:ascii="仿宋" w:hAnsi="仿宋" w:eastAsia="仿宋" w:cs="仿宋"/>
        </w:rPr>
      </w:pPr>
    </w:p>
    <w:p w14:paraId="5E87577A">
      <w:pPr>
        <w:pStyle w:val="2"/>
        <w:jc w:val="both"/>
        <w:rPr>
          <w:rFonts w:hint="eastAsia" w:ascii="仿宋" w:hAnsi="仿宋" w:eastAsia="仿宋" w:cs="仿宋"/>
        </w:rPr>
      </w:pPr>
    </w:p>
    <w:p w14:paraId="593B8FC0">
      <w:pPr>
        <w:pStyle w:val="2"/>
        <w:jc w:val="both"/>
        <w:rPr>
          <w:rFonts w:hint="eastAsia" w:ascii="仿宋" w:hAnsi="仿宋" w:eastAsia="仿宋" w:cs="仿宋"/>
        </w:rPr>
      </w:pPr>
    </w:p>
    <w:p w14:paraId="3D8DB751">
      <w:pPr>
        <w:pStyle w:val="2"/>
        <w:jc w:val="both"/>
        <w:rPr>
          <w:rFonts w:hint="eastAsia" w:ascii="仿宋" w:hAnsi="仿宋" w:eastAsia="仿宋" w:cs="仿宋"/>
        </w:rPr>
      </w:pPr>
    </w:p>
    <w:p w14:paraId="661493F2">
      <w:pPr>
        <w:pStyle w:val="2"/>
        <w:jc w:val="both"/>
        <w:rPr>
          <w:rFonts w:hint="eastAsia" w:ascii="仿宋" w:hAnsi="仿宋" w:eastAsia="仿宋" w:cs="仿宋"/>
        </w:rPr>
      </w:pPr>
    </w:p>
    <w:p w14:paraId="0CEF6ED4">
      <w:pPr>
        <w:pStyle w:val="2"/>
        <w:jc w:val="both"/>
        <w:rPr>
          <w:rFonts w:hint="eastAsia" w:ascii="仿宋" w:hAnsi="仿宋" w:eastAsia="仿宋" w:cs="仿宋"/>
        </w:rPr>
      </w:pPr>
    </w:p>
    <w:p w14:paraId="31080EA7">
      <w:pPr>
        <w:pStyle w:val="2"/>
        <w:jc w:val="both"/>
        <w:rPr>
          <w:rFonts w:hint="eastAsia" w:ascii="仿宋" w:hAnsi="仿宋" w:eastAsia="仿宋" w:cs="仿宋"/>
        </w:rPr>
      </w:pPr>
    </w:p>
    <w:p w14:paraId="1A0782E5">
      <w:pPr>
        <w:pStyle w:val="2"/>
        <w:jc w:val="both"/>
        <w:rPr>
          <w:rFonts w:hint="eastAsia" w:ascii="仿宋" w:hAnsi="仿宋" w:eastAsia="仿宋" w:cs="仿宋"/>
        </w:rPr>
      </w:pPr>
    </w:p>
    <w:p w14:paraId="0A7DFE87">
      <w:pPr>
        <w:pStyle w:val="2"/>
        <w:jc w:val="both"/>
        <w:rPr>
          <w:rFonts w:hint="eastAsia" w:ascii="仿宋" w:hAnsi="仿宋" w:eastAsia="仿宋" w:cs="仿宋"/>
        </w:rPr>
      </w:pPr>
    </w:p>
    <w:p w14:paraId="43288A4C">
      <w:pPr>
        <w:pStyle w:val="2"/>
        <w:jc w:val="both"/>
        <w:rPr>
          <w:rFonts w:hint="eastAsia" w:ascii="仿宋" w:hAnsi="仿宋" w:eastAsia="仿宋" w:cs="仿宋"/>
        </w:rPr>
      </w:pPr>
    </w:p>
    <w:p w14:paraId="554453C4">
      <w:pPr>
        <w:pStyle w:val="2"/>
        <w:jc w:val="both"/>
        <w:rPr>
          <w:rFonts w:hint="eastAsia" w:ascii="仿宋" w:hAnsi="仿宋" w:eastAsia="仿宋" w:cs="仿宋"/>
        </w:rPr>
      </w:pPr>
    </w:p>
    <w:p w14:paraId="3C9BB14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right="0"/>
        <w:jc w:val="both"/>
        <w:rPr>
          <w:rFonts w:hint="eastAsia" w:ascii="仿宋" w:hAnsi="仿宋" w:eastAsia="仿宋" w:cs="仿宋"/>
          <w:color w:val="000000"/>
          <w:kern w:val="0"/>
          <w:sz w:val="32"/>
          <w:szCs w:val="32"/>
          <w:lang w:val="en-US" w:eastAsia="zh-CN" w:bidi="ar"/>
        </w:rPr>
        <w:sectPr>
          <w:footerReference r:id="rId3" w:type="default"/>
          <w:pgSz w:w="11906" w:h="16838"/>
          <w:pgMar w:top="1440" w:right="1800" w:bottom="1440" w:left="1800" w:header="851" w:footer="992" w:gutter="0"/>
          <w:pgNumType w:fmt="decimal"/>
          <w:cols w:space="425" w:num="1"/>
          <w:docGrid w:type="lines" w:linePitch="312" w:charSpace="0"/>
        </w:sectPr>
      </w:pPr>
    </w:p>
    <w:p w14:paraId="0D68368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right="0"/>
        <w:jc w:val="both"/>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附件1：</w:t>
      </w:r>
    </w:p>
    <w:p w14:paraId="2996959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0"/>
        <w:jc w:val="center"/>
        <w:rPr>
          <w:rFonts w:hint="eastAsia" w:ascii="仿宋" w:hAnsi="仿宋" w:eastAsia="仿宋" w:cs="仿宋"/>
          <w:kern w:val="2"/>
          <w:sz w:val="44"/>
          <w:szCs w:val="44"/>
          <w:lang w:val="en-US" w:eastAsia="zh-CN" w:bidi="ar-SA"/>
        </w:rPr>
      </w:pPr>
      <w:r>
        <w:rPr>
          <w:rFonts w:hint="eastAsia" w:ascii="仿宋" w:hAnsi="仿宋" w:eastAsia="仿宋" w:cs="仿宋"/>
          <w:kern w:val="2"/>
          <w:sz w:val="44"/>
          <w:szCs w:val="44"/>
          <w:lang w:val="en-US" w:eastAsia="zh-CN" w:bidi="ar-SA"/>
        </w:rPr>
        <w:t>保安公司绩效考核办法</w:t>
      </w:r>
    </w:p>
    <w:p w14:paraId="0ED8B55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2"/>
        <w:jc w:val="both"/>
        <w:rPr>
          <w:rFonts w:hint="eastAsia" w:ascii="仿宋" w:hAnsi="仿宋" w:eastAsia="仿宋" w:cs="仿宋"/>
          <w:b/>
          <w:bCs/>
          <w:color w:val="000000"/>
          <w:kern w:val="0"/>
          <w:sz w:val="24"/>
          <w:szCs w:val="24"/>
          <w:lang w:val="en-US" w:eastAsia="zh-CN" w:bidi="ar"/>
        </w:rPr>
      </w:pPr>
      <w:r>
        <w:rPr>
          <w:rFonts w:hint="eastAsia" w:ascii="仿宋" w:hAnsi="仿宋" w:eastAsia="仿宋" w:cs="仿宋"/>
          <w:b/>
          <w:bCs/>
          <w:color w:val="000000"/>
          <w:kern w:val="0"/>
          <w:sz w:val="24"/>
          <w:szCs w:val="24"/>
          <w:lang w:val="en-US" w:eastAsia="zh-CN" w:bidi="ar"/>
        </w:rPr>
        <w:t>本考核办法为招标用的规范版本，采购人签订合同时有权根据保安的服务内容进行调整、完善，成交人必须接受。</w:t>
      </w:r>
    </w:p>
    <w:p w14:paraId="2CFD359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2"/>
        <w:jc w:val="both"/>
        <w:rPr>
          <w:rFonts w:hint="eastAsia" w:ascii="仿宋" w:hAnsi="仿宋" w:eastAsia="仿宋" w:cs="仿宋"/>
          <w:b/>
          <w:bCs/>
          <w:color w:val="000000"/>
          <w:kern w:val="0"/>
          <w:sz w:val="32"/>
          <w:szCs w:val="32"/>
          <w:lang w:val="en-US" w:eastAsia="zh-CN" w:bidi="ar"/>
        </w:rPr>
      </w:pPr>
      <w:r>
        <w:rPr>
          <w:rFonts w:hint="eastAsia" w:ascii="仿宋" w:hAnsi="仿宋" w:eastAsia="仿宋" w:cs="仿宋"/>
          <w:b/>
          <w:bCs/>
          <w:color w:val="000000"/>
          <w:kern w:val="0"/>
          <w:sz w:val="32"/>
          <w:szCs w:val="32"/>
          <w:lang w:val="en-US" w:eastAsia="zh-CN" w:bidi="ar"/>
        </w:rPr>
        <w:t>第一章 总 则</w:t>
      </w:r>
    </w:p>
    <w:p w14:paraId="2B1D63D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0"/>
        <w:jc w:val="both"/>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第一条  为促使保安公司更加积极、主动、规范地完成学校日常管理、保卫任务，特制定本实施办法。</w:t>
      </w:r>
    </w:p>
    <w:p w14:paraId="76EFAEE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0"/>
        <w:jc w:val="both"/>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第二条  绩效考核的原则是在完成学校综合治理和安全保卫工作的前提下，既重视结果，又强调过程管理。</w:t>
      </w:r>
    </w:p>
    <w:p w14:paraId="69E7235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0"/>
        <w:jc w:val="both"/>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第三条  绩效考核是对保安公司在日常工作中表现的记录，也是检查、促进保安公司正确履行职责、努力提升素质、保证完成各项任务的重要手段，是年度考核的重要依据。绩效考核的结果作为保安公司管理、完成任务的重要依据。在实施过程中应坚持公开、公平、公正，并做到科学化、规范化、程序化。</w:t>
      </w:r>
    </w:p>
    <w:p w14:paraId="20693E1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2"/>
        <w:jc w:val="both"/>
        <w:rPr>
          <w:rFonts w:hint="eastAsia" w:ascii="仿宋" w:hAnsi="仿宋" w:eastAsia="仿宋" w:cs="仿宋"/>
          <w:b/>
          <w:bCs/>
          <w:color w:val="000000"/>
          <w:kern w:val="0"/>
          <w:sz w:val="32"/>
          <w:szCs w:val="32"/>
          <w:lang w:val="en-US" w:eastAsia="zh-CN" w:bidi="ar"/>
        </w:rPr>
      </w:pPr>
      <w:r>
        <w:rPr>
          <w:rFonts w:hint="eastAsia" w:ascii="仿宋" w:hAnsi="仿宋" w:eastAsia="仿宋" w:cs="仿宋"/>
          <w:b/>
          <w:bCs/>
          <w:color w:val="000000"/>
          <w:kern w:val="0"/>
          <w:sz w:val="32"/>
          <w:szCs w:val="32"/>
          <w:lang w:val="en-US" w:eastAsia="zh-CN" w:bidi="ar"/>
        </w:rPr>
        <w:t>第二章　考评对象和形式</w:t>
      </w:r>
    </w:p>
    <w:p w14:paraId="0DD8BF9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0"/>
        <w:jc w:val="both"/>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第四条  由区教育局学校安全处与学校对聘用的保安公司进行绩效考核。</w:t>
      </w:r>
    </w:p>
    <w:p w14:paraId="5BD9150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0"/>
        <w:jc w:val="both"/>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第五条  考评的形式采取年绩效考核与季度绩效考核相结合，集中考核与动态考核相结合。年绩效考核以季度绩效考核为依据年度进行总评，季度绩效考核采取随机检查和季度末的综合考核方式相结合，并进行登记备案。</w:t>
      </w:r>
    </w:p>
    <w:p w14:paraId="4245A3E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2"/>
        <w:jc w:val="both"/>
        <w:rPr>
          <w:rFonts w:hint="eastAsia" w:ascii="仿宋" w:hAnsi="仿宋" w:eastAsia="仿宋" w:cs="仿宋"/>
          <w:b/>
          <w:bCs/>
          <w:color w:val="000000"/>
          <w:kern w:val="0"/>
          <w:sz w:val="32"/>
          <w:szCs w:val="32"/>
          <w:lang w:val="en-US" w:eastAsia="zh-CN" w:bidi="ar"/>
        </w:rPr>
      </w:pPr>
      <w:r>
        <w:rPr>
          <w:rFonts w:hint="eastAsia" w:ascii="仿宋" w:hAnsi="仿宋" w:eastAsia="仿宋" w:cs="仿宋"/>
          <w:b/>
          <w:bCs/>
          <w:color w:val="000000"/>
          <w:kern w:val="0"/>
          <w:sz w:val="32"/>
          <w:szCs w:val="32"/>
          <w:lang w:val="en-US" w:eastAsia="zh-CN" w:bidi="ar"/>
        </w:rPr>
        <w:t>第三章　考核内容</w:t>
      </w:r>
    </w:p>
    <w:p w14:paraId="22AAF1B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0"/>
        <w:jc w:val="both"/>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第六条  绩效考核内容主要有对教育局、学校下达的工作目标任务完成情况，以保安公司的职责为基础，以工作实绩为重点，具体考核保安公司完成工作任务、执行岗位职责、工作作风、服务效果等方面的情况。（具体见附表）</w:t>
      </w:r>
    </w:p>
    <w:p w14:paraId="5E2AE95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2"/>
        <w:jc w:val="both"/>
        <w:rPr>
          <w:rFonts w:hint="eastAsia" w:ascii="仿宋" w:hAnsi="仿宋" w:eastAsia="仿宋" w:cs="仿宋"/>
          <w:b/>
          <w:bCs/>
          <w:color w:val="000000"/>
          <w:kern w:val="0"/>
          <w:sz w:val="32"/>
          <w:szCs w:val="32"/>
          <w:lang w:val="en-US" w:eastAsia="zh-CN" w:bidi="ar"/>
        </w:rPr>
      </w:pPr>
      <w:r>
        <w:rPr>
          <w:rFonts w:hint="eastAsia" w:ascii="仿宋" w:hAnsi="仿宋" w:eastAsia="仿宋" w:cs="仿宋"/>
          <w:b/>
          <w:bCs/>
          <w:color w:val="000000"/>
          <w:kern w:val="0"/>
          <w:sz w:val="32"/>
          <w:szCs w:val="32"/>
          <w:lang w:val="en-US" w:eastAsia="zh-CN" w:bidi="ar"/>
        </w:rPr>
        <w:t>第四章　实施的监控</w:t>
      </w:r>
    </w:p>
    <w:p w14:paraId="5F87683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0"/>
        <w:jc w:val="both"/>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第七条  保安公司负责人应根据任务指标的完成情况，主动与教育局、学校进行沟通，并就绩效考核完成过程中遇到的困难取得学校的帮助和支持，学校将根据所掌握的信息与保安公司负责人进行沟通，给予及时的指导和帮助。</w:t>
      </w:r>
    </w:p>
    <w:p w14:paraId="55BCB13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2"/>
        <w:jc w:val="both"/>
        <w:rPr>
          <w:rFonts w:hint="eastAsia" w:ascii="仿宋" w:hAnsi="仿宋" w:eastAsia="仿宋" w:cs="仿宋"/>
          <w:b/>
          <w:bCs/>
          <w:color w:val="000000"/>
          <w:kern w:val="0"/>
          <w:sz w:val="32"/>
          <w:szCs w:val="32"/>
          <w:lang w:val="en-US" w:eastAsia="zh-CN" w:bidi="ar"/>
        </w:rPr>
      </w:pPr>
      <w:r>
        <w:rPr>
          <w:rFonts w:hint="eastAsia" w:ascii="仿宋" w:hAnsi="仿宋" w:eastAsia="仿宋" w:cs="仿宋"/>
          <w:b/>
          <w:bCs/>
          <w:color w:val="000000"/>
          <w:kern w:val="0"/>
          <w:sz w:val="32"/>
          <w:szCs w:val="32"/>
          <w:lang w:val="en-US" w:eastAsia="zh-CN" w:bidi="ar"/>
        </w:rPr>
        <w:t>第五章　考核的评价及结果应用</w:t>
      </w:r>
    </w:p>
    <w:p w14:paraId="3602FCA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0"/>
        <w:jc w:val="both"/>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第八条  每季度，教育局与学校对保安公司半年绩效考核情况进行汇总，就考核数据进行充分沟通，保证绩效考核数据的准确和完整，对保安公司提出考核意见，报局领导批准实施。</w:t>
      </w:r>
    </w:p>
    <w:p w14:paraId="55FBB04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0"/>
        <w:jc w:val="both"/>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第九条  季度度绩效考核结果将作为当季度保安费用支付的重要依据，每季度拿出保安费的10%作为绩效考核费用。每季度绩效考核采取百分制，具体按《绩效考核内容及标准》执行，考核结果90分以上发放绩效考核费用100%，90分以下，80分以上发放绩效考核费用90%，80分以下，70分以上发放绩效考核费用80%，70分以下发放绩效考核费用50%。绩效考核兑现=月保安费用×10%×每季度应发放百分数。考核结果将作为续签合同的重要依据。在同一年度内连续两次考评分低于60分以下的，采购人有权终止合同，因终止合同造成的影响由供应商自行承担，不得向采购人提出索赔要求。</w:t>
      </w:r>
    </w:p>
    <w:p w14:paraId="650558C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2"/>
        <w:jc w:val="both"/>
        <w:rPr>
          <w:rFonts w:hint="eastAsia" w:ascii="仿宋" w:hAnsi="仿宋" w:eastAsia="仿宋" w:cs="仿宋"/>
          <w:b/>
          <w:bCs/>
          <w:color w:val="000000"/>
          <w:kern w:val="0"/>
          <w:sz w:val="32"/>
          <w:szCs w:val="32"/>
          <w:lang w:val="en-US" w:eastAsia="zh-CN" w:bidi="ar"/>
        </w:rPr>
      </w:pPr>
      <w:r>
        <w:rPr>
          <w:rFonts w:hint="eastAsia" w:ascii="仿宋" w:hAnsi="仿宋" w:eastAsia="仿宋" w:cs="仿宋"/>
          <w:b/>
          <w:bCs/>
          <w:color w:val="000000"/>
          <w:kern w:val="0"/>
          <w:sz w:val="32"/>
          <w:szCs w:val="32"/>
          <w:lang w:val="en-US" w:eastAsia="zh-CN" w:bidi="ar"/>
        </w:rPr>
        <w:t>第六章  考核要求</w:t>
      </w:r>
    </w:p>
    <w:p w14:paraId="2E538C9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0"/>
        <w:jc w:val="both"/>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第十条  平时绩效考核应力求简便、务实、有效。学校可结合保安公司工作实际，制订符合学校实际的平时绩效考核工作实施细则，报区教育局审核同意后，由学校分管领导负总责，并指定相关处室负责平时绩效考核工作。</w:t>
      </w:r>
    </w:p>
    <w:p w14:paraId="2757C2C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0"/>
        <w:jc w:val="both"/>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第十一条  为准确、有效的对保安公司进行检查并做出评价，学校应结合保安公司绩效考核的需要，建立相应的出勤、过错与失误、创新与贡献、惩戒与奖励等登记办法，由专人如实记录、核实备案，视情及时处理，并及时反馈。</w:t>
      </w:r>
    </w:p>
    <w:p w14:paraId="19B53F3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0"/>
        <w:jc w:val="both"/>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第十二条  在考核工作中，严禁弄虚作假。要本着从工作出发，实事求是地考核，不得借工作人员考评之机打击报复他人，不得包庇隐瞒，每次绩效考核工作要公开、公平，不准搞暗箱操作。一经发现，严肃处理。</w:t>
      </w:r>
    </w:p>
    <w:p w14:paraId="571F3BF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2"/>
        <w:jc w:val="both"/>
        <w:rPr>
          <w:rFonts w:hint="eastAsia" w:ascii="仿宋" w:hAnsi="仿宋" w:eastAsia="仿宋" w:cs="仿宋"/>
          <w:b/>
          <w:bCs/>
          <w:color w:val="000000"/>
          <w:kern w:val="0"/>
          <w:sz w:val="32"/>
          <w:szCs w:val="32"/>
          <w:lang w:val="en-US" w:eastAsia="zh-CN" w:bidi="ar"/>
        </w:rPr>
      </w:pPr>
      <w:r>
        <w:rPr>
          <w:rFonts w:hint="eastAsia" w:ascii="仿宋" w:hAnsi="仿宋" w:eastAsia="仿宋" w:cs="仿宋"/>
          <w:b/>
          <w:bCs/>
          <w:color w:val="000000"/>
          <w:kern w:val="0"/>
          <w:sz w:val="32"/>
          <w:szCs w:val="32"/>
          <w:lang w:val="en-US" w:eastAsia="zh-CN" w:bidi="ar"/>
        </w:rPr>
        <w:t>第七章　附　则</w:t>
      </w:r>
    </w:p>
    <w:p w14:paraId="6A32881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0"/>
        <w:jc w:val="both"/>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第十三条  本办法从公布之日起开始执行。</w:t>
      </w:r>
    </w:p>
    <w:p w14:paraId="61EDCB6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0"/>
        <w:jc w:val="both"/>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第十四条  本绩效考核管理办法规定范围以外的情况的考核，由学校报局领导研究决定。</w:t>
      </w:r>
    </w:p>
    <w:p w14:paraId="2E1C8E7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2"/>
        <w:jc w:val="both"/>
        <w:rPr>
          <w:rFonts w:hint="eastAsia" w:ascii="仿宋" w:hAnsi="仿宋" w:eastAsia="仿宋" w:cs="仿宋"/>
          <w:b/>
          <w:bCs/>
          <w:color w:val="000000"/>
          <w:kern w:val="0"/>
          <w:sz w:val="32"/>
          <w:szCs w:val="32"/>
          <w:lang w:val="en-US" w:eastAsia="zh-CN" w:bidi="ar"/>
        </w:rPr>
      </w:pPr>
    </w:p>
    <w:p w14:paraId="6E16F3B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2"/>
        <w:jc w:val="both"/>
        <w:rPr>
          <w:rFonts w:hint="eastAsia" w:ascii="仿宋" w:hAnsi="仿宋" w:eastAsia="仿宋" w:cs="仿宋"/>
          <w:b/>
          <w:bCs/>
          <w:color w:val="000000"/>
          <w:kern w:val="0"/>
          <w:sz w:val="32"/>
          <w:szCs w:val="32"/>
          <w:lang w:val="en-US" w:eastAsia="zh-CN" w:bidi="ar"/>
        </w:rPr>
      </w:pPr>
      <w:r>
        <w:rPr>
          <w:rFonts w:hint="eastAsia" w:ascii="仿宋" w:hAnsi="仿宋" w:eastAsia="仿宋" w:cs="仿宋"/>
          <w:b/>
          <w:bCs/>
          <w:color w:val="000000"/>
          <w:kern w:val="0"/>
          <w:sz w:val="32"/>
          <w:szCs w:val="32"/>
          <w:lang w:val="en-US" w:eastAsia="zh-CN" w:bidi="ar"/>
        </w:rPr>
        <w:t> 绩效考核内容及标准</w:t>
      </w:r>
    </w:p>
    <w:tbl>
      <w:tblPr>
        <w:tblStyle w:val="5"/>
        <w:tblW w:w="9629"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autofit"/>
        <w:tblCellMar>
          <w:top w:w="0" w:type="dxa"/>
          <w:left w:w="0" w:type="dxa"/>
          <w:bottom w:w="0" w:type="dxa"/>
          <w:right w:w="0" w:type="dxa"/>
        </w:tblCellMar>
      </w:tblPr>
      <w:tblGrid>
        <w:gridCol w:w="1066"/>
        <w:gridCol w:w="6580"/>
        <w:gridCol w:w="1983"/>
      </w:tblGrid>
      <w:tr w14:paraId="72DF67B8">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16" w:hRule="atLeast"/>
          <w:jc w:val="center"/>
        </w:trPr>
        <w:tc>
          <w:tcPr>
            <w:tcW w:w="1066" w:type="dxa"/>
            <w:tcBorders>
              <w:top w:val="double" w:color="auto" w:sz="2" w:space="0"/>
              <w:left w:val="double" w:color="auto" w:sz="2" w:space="0"/>
              <w:bottom w:val="single" w:color="auto" w:sz="4" w:space="0"/>
              <w:right w:val="single" w:color="auto" w:sz="4" w:space="0"/>
            </w:tcBorders>
            <w:noWrap w:val="0"/>
            <w:tcMar>
              <w:left w:w="108" w:type="dxa"/>
              <w:right w:w="108" w:type="dxa"/>
            </w:tcMar>
            <w:vAlign w:val="center"/>
          </w:tcPr>
          <w:p w14:paraId="6B9C77F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jc w:val="both"/>
              <w:rPr>
                <w:rFonts w:hint="eastAsia" w:ascii="仿宋" w:hAnsi="仿宋" w:eastAsia="仿宋" w:cs="仿宋"/>
                <w:sz w:val="21"/>
                <w:szCs w:val="21"/>
              </w:rPr>
            </w:pPr>
            <w:r>
              <w:rPr>
                <w:rFonts w:hint="eastAsia" w:ascii="仿宋" w:hAnsi="仿宋" w:eastAsia="仿宋" w:cs="仿宋"/>
                <w:b/>
                <w:bCs/>
                <w:sz w:val="21"/>
                <w:szCs w:val="21"/>
              </w:rPr>
              <w:t>考核内容</w:t>
            </w:r>
          </w:p>
        </w:tc>
        <w:tc>
          <w:tcPr>
            <w:tcW w:w="6580" w:type="dxa"/>
            <w:tcBorders>
              <w:top w:val="double" w:color="auto" w:sz="2" w:space="0"/>
              <w:left w:val="single" w:color="auto" w:sz="4" w:space="0"/>
              <w:bottom w:val="single" w:color="auto" w:sz="4" w:space="0"/>
              <w:right w:val="single" w:color="auto" w:sz="4" w:space="0"/>
            </w:tcBorders>
            <w:noWrap w:val="0"/>
            <w:tcMar>
              <w:left w:w="108" w:type="dxa"/>
              <w:right w:w="108" w:type="dxa"/>
            </w:tcMar>
            <w:vAlign w:val="center"/>
          </w:tcPr>
          <w:p w14:paraId="19C5237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jc w:val="both"/>
              <w:rPr>
                <w:rFonts w:hint="eastAsia" w:ascii="仿宋" w:hAnsi="仿宋" w:eastAsia="仿宋" w:cs="仿宋"/>
                <w:sz w:val="21"/>
                <w:szCs w:val="21"/>
              </w:rPr>
            </w:pPr>
            <w:r>
              <w:rPr>
                <w:rFonts w:hint="eastAsia" w:ascii="仿宋" w:hAnsi="仿宋" w:eastAsia="仿宋" w:cs="仿宋"/>
                <w:b/>
                <w:bCs/>
                <w:sz w:val="21"/>
                <w:szCs w:val="21"/>
              </w:rPr>
              <w:t>考    核    标    准</w:t>
            </w:r>
          </w:p>
        </w:tc>
        <w:tc>
          <w:tcPr>
            <w:tcW w:w="1983" w:type="dxa"/>
            <w:tcBorders>
              <w:top w:val="double" w:color="auto" w:sz="2" w:space="0"/>
              <w:left w:val="single" w:color="auto" w:sz="4" w:space="0"/>
              <w:bottom w:val="single" w:color="auto" w:sz="4" w:space="0"/>
              <w:right w:val="double" w:color="auto" w:sz="2" w:space="0"/>
            </w:tcBorders>
            <w:noWrap w:val="0"/>
            <w:tcMar>
              <w:left w:w="108" w:type="dxa"/>
              <w:right w:w="108" w:type="dxa"/>
            </w:tcMar>
            <w:vAlign w:val="center"/>
          </w:tcPr>
          <w:p w14:paraId="3EC8D78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jc w:val="both"/>
              <w:rPr>
                <w:rFonts w:hint="eastAsia" w:ascii="仿宋" w:hAnsi="仿宋" w:eastAsia="仿宋" w:cs="仿宋"/>
                <w:sz w:val="21"/>
                <w:szCs w:val="21"/>
              </w:rPr>
            </w:pPr>
            <w:r>
              <w:rPr>
                <w:rFonts w:hint="eastAsia" w:ascii="仿宋" w:hAnsi="仿宋" w:eastAsia="仿宋" w:cs="仿宋"/>
                <w:b/>
                <w:bCs/>
                <w:sz w:val="21"/>
                <w:szCs w:val="21"/>
              </w:rPr>
              <w:t>备注</w:t>
            </w:r>
          </w:p>
        </w:tc>
      </w:tr>
      <w:tr w14:paraId="29A318D2">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769" w:hRule="atLeast"/>
          <w:jc w:val="center"/>
        </w:trPr>
        <w:tc>
          <w:tcPr>
            <w:tcW w:w="1066" w:type="dxa"/>
            <w:tcBorders>
              <w:top w:val="single" w:color="auto" w:sz="4" w:space="0"/>
              <w:left w:val="double" w:color="auto" w:sz="2" w:space="0"/>
              <w:bottom w:val="single" w:color="auto" w:sz="4" w:space="0"/>
              <w:right w:val="single" w:color="auto" w:sz="4" w:space="0"/>
            </w:tcBorders>
            <w:noWrap w:val="0"/>
            <w:tcMar>
              <w:left w:w="108" w:type="dxa"/>
              <w:right w:w="108" w:type="dxa"/>
            </w:tcMar>
            <w:vAlign w:val="center"/>
          </w:tcPr>
          <w:p w14:paraId="166D0B4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jc w:val="both"/>
              <w:rPr>
                <w:rFonts w:hint="eastAsia" w:ascii="仿宋" w:hAnsi="仿宋" w:eastAsia="仿宋" w:cs="仿宋"/>
                <w:sz w:val="21"/>
                <w:szCs w:val="21"/>
              </w:rPr>
            </w:pPr>
            <w:r>
              <w:rPr>
                <w:rFonts w:hint="eastAsia" w:ascii="仿宋" w:hAnsi="仿宋" w:eastAsia="仿宋" w:cs="仿宋"/>
                <w:spacing w:val="4"/>
                <w:sz w:val="21"/>
                <w:szCs w:val="21"/>
              </w:rPr>
              <w:t>综治工作及安全生产</w:t>
            </w:r>
          </w:p>
        </w:tc>
        <w:tc>
          <w:tcPr>
            <w:tcW w:w="6580"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14:paraId="72DFC76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2" w:beforeAutospacing="0" w:after="0" w:afterAutospacing="0" w:line="380" w:lineRule="atLeast"/>
              <w:ind w:left="0" w:right="0"/>
              <w:jc w:val="both"/>
              <w:rPr>
                <w:rFonts w:hint="eastAsia" w:ascii="仿宋" w:hAnsi="仿宋" w:eastAsia="仿宋" w:cs="仿宋"/>
                <w:sz w:val="21"/>
                <w:szCs w:val="21"/>
              </w:rPr>
            </w:pPr>
            <w:r>
              <w:rPr>
                <w:rFonts w:hint="eastAsia" w:ascii="仿宋" w:hAnsi="仿宋" w:eastAsia="仿宋" w:cs="仿宋"/>
                <w:spacing w:val="4"/>
                <w:sz w:val="21"/>
                <w:szCs w:val="21"/>
              </w:rPr>
              <w:t>1、安全生产或检查中，发现问题，及时整改。不及时的扣1分/次；</w:t>
            </w:r>
          </w:p>
          <w:p w14:paraId="07B06A9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2" w:beforeAutospacing="0" w:after="0" w:afterAutospacing="0" w:line="380" w:lineRule="atLeast"/>
              <w:ind w:left="0" w:right="0"/>
              <w:jc w:val="both"/>
              <w:rPr>
                <w:rFonts w:hint="eastAsia" w:ascii="仿宋" w:hAnsi="仿宋" w:eastAsia="仿宋" w:cs="仿宋"/>
                <w:sz w:val="21"/>
                <w:szCs w:val="21"/>
              </w:rPr>
            </w:pPr>
            <w:r>
              <w:rPr>
                <w:rFonts w:hint="eastAsia" w:ascii="仿宋" w:hAnsi="仿宋" w:eastAsia="仿宋" w:cs="仿宋"/>
                <w:spacing w:val="4"/>
                <w:sz w:val="21"/>
                <w:szCs w:val="21"/>
              </w:rPr>
              <w:t>2、造成火灾事故、安全事故的根据具体情况，由学校领导研究决定；</w:t>
            </w:r>
          </w:p>
          <w:p w14:paraId="6AFF4E9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2" w:beforeAutospacing="0" w:after="0" w:afterAutospacing="0" w:line="380" w:lineRule="atLeast"/>
              <w:ind w:left="0" w:right="0"/>
              <w:jc w:val="both"/>
              <w:rPr>
                <w:rFonts w:hint="eastAsia" w:ascii="仿宋" w:hAnsi="仿宋" w:eastAsia="仿宋" w:cs="仿宋"/>
                <w:sz w:val="21"/>
                <w:szCs w:val="21"/>
              </w:rPr>
            </w:pPr>
            <w:r>
              <w:rPr>
                <w:rFonts w:hint="eastAsia" w:ascii="仿宋" w:hAnsi="仿宋" w:eastAsia="仿宋" w:cs="仿宋"/>
                <w:spacing w:val="4"/>
                <w:sz w:val="21"/>
                <w:szCs w:val="21"/>
              </w:rPr>
              <w:t>3、学校内出现偷盗行为的，损失由保安公司承担，造成重大损失的，视情况由学校领导研究决定；</w:t>
            </w:r>
          </w:p>
          <w:p w14:paraId="0FA0FAC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2" w:beforeAutospacing="0" w:after="0" w:afterAutospacing="0" w:line="380" w:lineRule="atLeast"/>
              <w:ind w:left="0" w:right="0"/>
              <w:jc w:val="both"/>
              <w:rPr>
                <w:rFonts w:hint="eastAsia" w:ascii="仿宋" w:hAnsi="仿宋" w:eastAsia="仿宋" w:cs="仿宋"/>
                <w:sz w:val="21"/>
                <w:szCs w:val="21"/>
              </w:rPr>
            </w:pPr>
            <w:r>
              <w:rPr>
                <w:rFonts w:hint="eastAsia" w:ascii="仿宋" w:hAnsi="仿宋" w:eastAsia="仿宋" w:cs="仿宋"/>
                <w:spacing w:val="4"/>
                <w:sz w:val="21"/>
                <w:szCs w:val="21"/>
              </w:rPr>
              <w:t>4、及时完成学校下达的各项工作任务，无特殊原因未完成的每项扣1分/次；</w:t>
            </w:r>
          </w:p>
          <w:p w14:paraId="783A421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2" w:beforeAutospacing="0" w:after="0" w:afterAutospacing="0" w:line="380" w:lineRule="atLeast"/>
              <w:ind w:left="0" w:right="0"/>
              <w:jc w:val="both"/>
              <w:rPr>
                <w:rFonts w:hint="eastAsia" w:ascii="仿宋" w:hAnsi="仿宋" w:eastAsia="仿宋" w:cs="仿宋"/>
                <w:sz w:val="21"/>
                <w:szCs w:val="21"/>
              </w:rPr>
            </w:pPr>
            <w:r>
              <w:rPr>
                <w:rFonts w:hint="eastAsia" w:ascii="仿宋" w:hAnsi="仿宋" w:eastAsia="仿宋" w:cs="仿宋"/>
                <w:spacing w:val="4"/>
                <w:sz w:val="21"/>
                <w:szCs w:val="21"/>
              </w:rPr>
              <w:t>5、不服从工作安排的扣1分/次；如造成重大影响的，视情况由学校领导研究决定。</w:t>
            </w:r>
          </w:p>
        </w:tc>
        <w:tc>
          <w:tcPr>
            <w:tcW w:w="1983" w:type="dxa"/>
            <w:tcBorders>
              <w:top w:val="single" w:color="auto" w:sz="4" w:space="0"/>
              <w:left w:val="single" w:color="auto" w:sz="4" w:space="0"/>
              <w:bottom w:val="single" w:color="auto" w:sz="4" w:space="0"/>
              <w:right w:val="double" w:color="auto" w:sz="2" w:space="0"/>
            </w:tcBorders>
            <w:noWrap w:val="0"/>
            <w:tcMar>
              <w:left w:w="108" w:type="dxa"/>
              <w:right w:w="108" w:type="dxa"/>
            </w:tcMar>
            <w:vAlign w:val="center"/>
          </w:tcPr>
          <w:p w14:paraId="4F14642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jc w:val="both"/>
              <w:rPr>
                <w:rFonts w:hint="eastAsia" w:ascii="仿宋" w:hAnsi="仿宋" w:eastAsia="仿宋" w:cs="仿宋"/>
                <w:sz w:val="21"/>
                <w:szCs w:val="21"/>
              </w:rPr>
            </w:pPr>
            <w:r>
              <w:rPr>
                <w:rFonts w:hint="eastAsia" w:ascii="仿宋" w:hAnsi="仿宋" w:eastAsia="仿宋" w:cs="仿宋"/>
                <w:sz w:val="21"/>
                <w:szCs w:val="21"/>
              </w:rPr>
              <w:t> </w:t>
            </w:r>
          </w:p>
        </w:tc>
      </w:tr>
      <w:tr w14:paraId="0305531A">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1250" w:hRule="atLeast"/>
          <w:jc w:val="center"/>
        </w:trPr>
        <w:tc>
          <w:tcPr>
            <w:tcW w:w="1066" w:type="dxa"/>
            <w:tcBorders>
              <w:top w:val="single" w:color="auto" w:sz="4" w:space="0"/>
              <w:left w:val="double" w:color="auto" w:sz="2" w:space="0"/>
              <w:bottom w:val="single" w:color="auto" w:sz="4" w:space="0"/>
              <w:right w:val="single" w:color="auto" w:sz="4" w:space="0"/>
            </w:tcBorders>
            <w:noWrap w:val="0"/>
            <w:tcMar>
              <w:left w:w="108" w:type="dxa"/>
              <w:right w:w="108" w:type="dxa"/>
            </w:tcMar>
            <w:vAlign w:val="center"/>
          </w:tcPr>
          <w:p w14:paraId="604AF99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jc w:val="both"/>
              <w:rPr>
                <w:rFonts w:hint="eastAsia" w:ascii="仿宋" w:hAnsi="仿宋" w:eastAsia="仿宋" w:cs="仿宋"/>
                <w:sz w:val="21"/>
                <w:szCs w:val="21"/>
              </w:rPr>
            </w:pPr>
            <w:r>
              <w:rPr>
                <w:rFonts w:hint="eastAsia" w:ascii="仿宋" w:hAnsi="仿宋" w:eastAsia="仿宋" w:cs="仿宋"/>
                <w:spacing w:val="4"/>
                <w:sz w:val="21"/>
                <w:szCs w:val="21"/>
              </w:rPr>
              <w:t>制度管理</w:t>
            </w:r>
          </w:p>
        </w:tc>
        <w:tc>
          <w:tcPr>
            <w:tcW w:w="6580"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14:paraId="2A21CDC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2" w:beforeAutospacing="0" w:after="0" w:afterAutospacing="0" w:line="380" w:lineRule="atLeast"/>
              <w:ind w:left="0" w:right="0"/>
              <w:jc w:val="both"/>
              <w:rPr>
                <w:rFonts w:hint="eastAsia" w:ascii="仿宋" w:hAnsi="仿宋" w:eastAsia="仿宋" w:cs="仿宋"/>
                <w:sz w:val="21"/>
                <w:szCs w:val="21"/>
              </w:rPr>
            </w:pPr>
            <w:r>
              <w:rPr>
                <w:rFonts w:hint="eastAsia" w:ascii="仿宋" w:hAnsi="仿宋" w:eastAsia="仿宋" w:cs="仿宋"/>
                <w:spacing w:val="4"/>
                <w:sz w:val="21"/>
                <w:szCs w:val="21"/>
              </w:rPr>
              <w:t>1、在</w:t>
            </w:r>
            <w:r>
              <w:rPr>
                <w:rFonts w:hint="eastAsia" w:ascii="仿宋" w:hAnsi="仿宋" w:eastAsia="仿宋" w:cs="仿宋"/>
                <w:sz w:val="21"/>
                <w:szCs w:val="21"/>
              </w:rPr>
              <w:t>学校</w:t>
            </w:r>
            <w:r>
              <w:rPr>
                <w:rFonts w:hint="eastAsia" w:ascii="仿宋" w:hAnsi="仿宋" w:eastAsia="仿宋" w:cs="仿宋"/>
                <w:spacing w:val="4"/>
                <w:sz w:val="21"/>
                <w:szCs w:val="21"/>
              </w:rPr>
              <w:t>内接私活，违反每次扣1-2分/次；</w:t>
            </w:r>
          </w:p>
          <w:p w14:paraId="35A0EE0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2" w:beforeAutospacing="0" w:after="0" w:afterAutospacing="0" w:line="380" w:lineRule="atLeast"/>
              <w:ind w:left="0" w:right="0"/>
              <w:jc w:val="both"/>
              <w:rPr>
                <w:rFonts w:hint="eastAsia" w:ascii="仿宋" w:hAnsi="仿宋" w:eastAsia="仿宋" w:cs="仿宋"/>
                <w:sz w:val="21"/>
                <w:szCs w:val="21"/>
              </w:rPr>
            </w:pPr>
            <w:r>
              <w:rPr>
                <w:rFonts w:hint="eastAsia" w:ascii="仿宋" w:hAnsi="仿宋" w:eastAsia="仿宋" w:cs="仿宋"/>
                <w:spacing w:val="4"/>
                <w:sz w:val="21"/>
                <w:szCs w:val="21"/>
              </w:rPr>
              <w:t>2、每日</w:t>
            </w:r>
            <w:r>
              <w:rPr>
                <w:rFonts w:hint="eastAsia" w:ascii="仿宋" w:hAnsi="仿宋" w:eastAsia="仿宋" w:cs="仿宋"/>
                <w:sz w:val="21"/>
                <w:szCs w:val="21"/>
              </w:rPr>
              <w:t>交接班</w:t>
            </w:r>
            <w:r>
              <w:rPr>
                <w:rFonts w:hint="eastAsia" w:ascii="仿宋" w:hAnsi="仿宋" w:eastAsia="仿宋" w:cs="仿宋"/>
                <w:spacing w:val="4"/>
                <w:sz w:val="21"/>
                <w:szCs w:val="21"/>
              </w:rPr>
              <w:t>由当班组长召开工作总结布置会，未实施的1分/次,人员缺席扣0.5分/次;</w:t>
            </w:r>
          </w:p>
          <w:p w14:paraId="5BB5A04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2" w:beforeAutospacing="0" w:after="0" w:afterAutospacing="0" w:line="380" w:lineRule="atLeast"/>
              <w:ind w:left="0" w:right="0"/>
              <w:jc w:val="both"/>
              <w:rPr>
                <w:rFonts w:hint="eastAsia" w:ascii="仿宋" w:hAnsi="仿宋" w:eastAsia="仿宋" w:cs="仿宋"/>
                <w:sz w:val="21"/>
                <w:szCs w:val="21"/>
              </w:rPr>
            </w:pPr>
            <w:r>
              <w:rPr>
                <w:rFonts w:hint="eastAsia" w:ascii="仿宋" w:hAnsi="仿宋" w:eastAsia="仿宋" w:cs="仿宋"/>
                <w:spacing w:val="4"/>
                <w:sz w:val="21"/>
                <w:szCs w:val="21"/>
              </w:rPr>
              <w:t>3、每月组织至少一次的业务培训、军事训练，未组织的每次扣2分/次；</w:t>
            </w:r>
          </w:p>
          <w:p w14:paraId="74459B4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2" w:beforeAutospacing="0" w:after="0" w:afterAutospacing="0" w:line="380" w:lineRule="atLeast"/>
              <w:ind w:left="0" w:right="0"/>
              <w:jc w:val="both"/>
              <w:rPr>
                <w:rFonts w:hint="eastAsia" w:ascii="仿宋" w:hAnsi="仿宋" w:eastAsia="仿宋" w:cs="仿宋"/>
                <w:sz w:val="21"/>
                <w:szCs w:val="21"/>
              </w:rPr>
            </w:pPr>
            <w:r>
              <w:rPr>
                <w:rFonts w:hint="eastAsia" w:ascii="仿宋" w:hAnsi="仿宋" w:eastAsia="仿宋" w:cs="仿宋"/>
                <w:spacing w:val="-4"/>
                <w:sz w:val="21"/>
                <w:szCs w:val="21"/>
              </w:rPr>
              <w:t>4、私放车辆</w:t>
            </w:r>
            <w:r>
              <w:rPr>
                <w:rFonts w:hint="eastAsia" w:ascii="仿宋" w:hAnsi="仿宋" w:eastAsia="仿宋" w:cs="仿宋"/>
                <w:spacing w:val="4"/>
                <w:sz w:val="21"/>
                <w:szCs w:val="21"/>
              </w:rPr>
              <w:t>入</w:t>
            </w:r>
            <w:r>
              <w:rPr>
                <w:rFonts w:hint="eastAsia" w:ascii="仿宋" w:hAnsi="仿宋" w:eastAsia="仿宋" w:cs="仿宋"/>
                <w:sz w:val="21"/>
                <w:szCs w:val="21"/>
              </w:rPr>
              <w:t>学校</w:t>
            </w:r>
            <w:r>
              <w:rPr>
                <w:rFonts w:hint="eastAsia" w:ascii="仿宋" w:hAnsi="仿宋" w:eastAsia="仿宋" w:cs="仿宋"/>
                <w:spacing w:val="-4"/>
                <w:sz w:val="21"/>
                <w:szCs w:val="21"/>
              </w:rPr>
              <w:t>，未出现事故、未造成影响的扣1分/次；</w:t>
            </w:r>
            <w:r>
              <w:rPr>
                <w:rFonts w:hint="eastAsia" w:ascii="仿宋" w:hAnsi="仿宋" w:eastAsia="仿宋" w:cs="仿宋"/>
                <w:spacing w:val="4"/>
                <w:sz w:val="21"/>
                <w:szCs w:val="21"/>
              </w:rPr>
              <w:t>如造成影响、事故的，视情况由</w:t>
            </w:r>
            <w:r>
              <w:rPr>
                <w:rFonts w:hint="eastAsia" w:ascii="仿宋" w:hAnsi="仿宋" w:eastAsia="仿宋" w:cs="仿宋"/>
                <w:sz w:val="21"/>
                <w:szCs w:val="21"/>
              </w:rPr>
              <w:t>学校领导</w:t>
            </w:r>
            <w:r>
              <w:rPr>
                <w:rFonts w:hint="eastAsia" w:ascii="仿宋" w:hAnsi="仿宋" w:eastAsia="仿宋" w:cs="仿宋"/>
                <w:spacing w:val="4"/>
                <w:sz w:val="21"/>
                <w:szCs w:val="21"/>
              </w:rPr>
              <w:t>研究决定。</w:t>
            </w:r>
          </w:p>
        </w:tc>
        <w:tc>
          <w:tcPr>
            <w:tcW w:w="1983" w:type="dxa"/>
            <w:tcBorders>
              <w:top w:val="single" w:color="auto" w:sz="4" w:space="0"/>
              <w:left w:val="single" w:color="auto" w:sz="4" w:space="0"/>
              <w:bottom w:val="single" w:color="auto" w:sz="4" w:space="0"/>
              <w:right w:val="double" w:color="auto" w:sz="2" w:space="0"/>
            </w:tcBorders>
            <w:noWrap w:val="0"/>
            <w:tcMar>
              <w:left w:w="108" w:type="dxa"/>
              <w:right w:w="108" w:type="dxa"/>
            </w:tcMar>
            <w:vAlign w:val="center"/>
          </w:tcPr>
          <w:p w14:paraId="6F7A74B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jc w:val="both"/>
              <w:rPr>
                <w:rFonts w:hint="eastAsia" w:ascii="仿宋" w:hAnsi="仿宋" w:eastAsia="仿宋" w:cs="仿宋"/>
                <w:sz w:val="21"/>
                <w:szCs w:val="21"/>
              </w:rPr>
            </w:pPr>
            <w:r>
              <w:rPr>
                <w:rFonts w:hint="eastAsia" w:ascii="仿宋" w:hAnsi="仿宋" w:eastAsia="仿宋" w:cs="仿宋"/>
                <w:sz w:val="21"/>
                <w:szCs w:val="21"/>
              </w:rPr>
              <w:t> </w:t>
            </w:r>
          </w:p>
        </w:tc>
      </w:tr>
      <w:tr w14:paraId="64182C21">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88" w:hRule="atLeast"/>
          <w:jc w:val="center"/>
        </w:trPr>
        <w:tc>
          <w:tcPr>
            <w:tcW w:w="1066" w:type="dxa"/>
            <w:tcBorders>
              <w:top w:val="single" w:color="auto" w:sz="4" w:space="0"/>
              <w:left w:val="double" w:color="auto" w:sz="2" w:space="0"/>
              <w:bottom w:val="single" w:color="auto" w:sz="4" w:space="0"/>
              <w:right w:val="single" w:color="auto" w:sz="4" w:space="0"/>
            </w:tcBorders>
            <w:noWrap w:val="0"/>
            <w:tcMar>
              <w:left w:w="108" w:type="dxa"/>
              <w:right w:w="108" w:type="dxa"/>
            </w:tcMar>
            <w:vAlign w:val="center"/>
          </w:tcPr>
          <w:p w14:paraId="7379C30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jc w:val="both"/>
              <w:rPr>
                <w:rFonts w:hint="eastAsia" w:ascii="仿宋" w:hAnsi="仿宋" w:eastAsia="仿宋" w:cs="仿宋"/>
                <w:sz w:val="21"/>
                <w:szCs w:val="21"/>
              </w:rPr>
            </w:pPr>
            <w:r>
              <w:rPr>
                <w:rFonts w:hint="eastAsia" w:ascii="仿宋" w:hAnsi="仿宋" w:eastAsia="仿宋" w:cs="仿宋"/>
                <w:spacing w:val="4"/>
                <w:sz w:val="21"/>
                <w:szCs w:val="21"/>
              </w:rPr>
              <w:t>优质服务规范管理</w:t>
            </w:r>
          </w:p>
        </w:tc>
        <w:tc>
          <w:tcPr>
            <w:tcW w:w="6580"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14:paraId="725B58D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2" w:beforeAutospacing="0" w:after="0" w:afterAutospacing="0" w:line="380" w:lineRule="atLeast"/>
              <w:ind w:left="0" w:right="0"/>
              <w:jc w:val="both"/>
              <w:rPr>
                <w:rFonts w:hint="eastAsia" w:ascii="仿宋" w:hAnsi="仿宋" w:eastAsia="仿宋" w:cs="仿宋"/>
                <w:sz w:val="21"/>
                <w:szCs w:val="21"/>
              </w:rPr>
            </w:pPr>
            <w:r>
              <w:rPr>
                <w:rFonts w:hint="eastAsia" w:ascii="仿宋" w:hAnsi="仿宋" w:eastAsia="仿宋" w:cs="仿宋"/>
                <w:sz w:val="21"/>
                <w:szCs w:val="21"/>
              </w:rPr>
              <w:t>1、与他人发生争吵、打骂等不文明行为</w:t>
            </w:r>
            <w:r>
              <w:rPr>
                <w:rFonts w:hint="eastAsia" w:ascii="仿宋" w:hAnsi="仿宋" w:eastAsia="仿宋" w:cs="仿宋"/>
                <w:spacing w:val="4"/>
                <w:sz w:val="21"/>
                <w:szCs w:val="21"/>
              </w:rPr>
              <w:t>每次扣1分/次，造成损失的由保安公司负责；</w:t>
            </w:r>
          </w:p>
          <w:p w14:paraId="5ECA006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2" w:beforeAutospacing="0" w:after="0" w:afterAutospacing="0" w:line="380" w:lineRule="atLeast"/>
              <w:ind w:left="0" w:right="0"/>
              <w:jc w:val="both"/>
              <w:rPr>
                <w:rFonts w:hint="eastAsia" w:ascii="仿宋" w:hAnsi="仿宋" w:eastAsia="仿宋" w:cs="仿宋"/>
                <w:sz w:val="21"/>
                <w:szCs w:val="21"/>
              </w:rPr>
            </w:pPr>
            <w:r>
              <w:rPr>
                <w:rFonts w:hint="eastAsia" w:ascii="仿宋" w:hAnsi="仿宋" w:eastAsia="仿宋" w:cs="仿宋"/>
                <w:spacing w:val="4"/>
                <w:sz w:val="21"/>
                <w:szCs w:val="21"/>
              </w:rPr>
              <w:t>2、保持优质服务，无投诉。被投诉，经查实的扣1分/次；如造成重大影响的，视情况由校领导研究决定；</w:t>
            </w:r>
          </w:p>
          <w:p w14:paraId="5E8C7FD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2" w:beforeAutospacing="0" w:after="0" w:afterAutospacing="0" w:line="380" w:lineRule="atLeast"/>
              <w:ind w:left="0" w:right="0"/>
              <w:jc w:val="both"/>
              <w:rPr>
                <w:rFonts w:hint="eastAsia" w:ascii="仿宋" w:hAnsi="仿宋" w:eastAsia="仿宋" w:cs="仿宋"/>
                <w:sz w:val="21"/>
                <w:szCs w:val="21"/>
              </w:rPr>
            </w:pPr>
            <w:r>
              <w:rPr>
                <w:rFonts w:hint="eastAsia" w:ascii="仿宋" w:hAnsi="仿宋" w:eastAsia="仿宋" w:cs="仿宋"/>
                <w:spacing w:val="4"/>
                <w:sz w:val="21"/>
                <w:szCs w:val="21"/>
              </w:rPr>
              <w:t>3、在</w:t>
            </w:r>
            <w:r>
              <w:rPr>
                <w:rFonts w:hint="eastAsia" w:ascii="仿宋" w:hAnsi="仿宋" w:eastAsia="仿宋" w:cs="仿宋"/>
                <w:sz w:val="21"/>
                <w:szCs w:val="21"/>
              </w:rPr>
              <w:t>学校</w:t>
            </w:r>
            <w:r>
              <w:rPr>
                <w:rFonts w:hint="eastAsia" w:ascii="仿宋" w:hAnsi="仿宋" w:eastAsia="仿宋" w:cs="仿宋"/>
                <w:spacing w:val="4"/>
                <w:sz w:val="21"/>
                <w:szCs w:val="21"/>
              </w:rPr>
              <w:t>接待活动中保持良好形象，影响</w:t>
            </w:r>
            <w:r>
              <w:rPr>
                <w:rFonts w:hint="eastAsia" w:ascii="仿宋" w:hAnsi="仿宋" w:eastAsia="仿宋" w:cs="仿宋"/>
                <w:sz w:val="21"/>
                <w:szCs w:val="21"/>
              </w:rPr>
              <w:t>学校</w:t>
            </w:r>
            <w:r>
              <w:rPr>
                <w:rFonts w:hint="eastAsia" w:ascii="仿宋" w:hAnsi="仿宋" w:eastAsia="仿宋" w:cs="仿宋"/>
                <w:spacing w:val="4"/>
                <w:sz w:val="21"/>
                <w:szCs w:val="21"/>
              </w:rPr>
              <w:t>形象的扣2分/次。如造成重大影响的，视情况由学校领导研究决定。</w:t>
            </w:r>
          </w:p>
          <w:p w14:paraId="5D220DF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2" w:beforeAutospacing="0" w:after="0" w:afterAutospacing="0" w:line="380" w:lineRule="atLeast"/>
              <w:ind w:left="0" w:right="0"/>
              <w:jc w:val="both"/>
              <w:rPr>
                <w:rFonts w:hint="eastAsia" w:ascii="仿宋" w:hAnsi="仿宋" w:eastAsia="仿宋" w:cs="仿宋"/>
                <w:sz w:val="21"/>
                <w:szCs w:val="21"/>
              </w:rPr>
            </w:pPr>
            <w:r>
              <w:rPr>
                <w:rFonts w:hint="eastAsia" w:ascii="仿宋" w:hAnsi="仿宋" w:eastAsia="仿宋" w:cs="仿宋"/>
                <w:spacing w:val="4"/>
                <w:sz w:val="21"/>
                <w:szCs w:val="21"/>
              </w:rPr>
              <w:t>4、在岗期间，工作不作为、乱作为，扣0.5分/次，造成不良影响及恶劣后果的，由学校领导研究决定。</w:t>
            </w:r>
          </w:p>
        </w:tc>
        <w:tc>
          <w:tcPr>
            <w:tcW w:w="1983" w:type="dxa"/>
            <w:tcBorders>
              <w:top w:val="single" w:color="auto" w:sz="4" w:space="0"/>
              <w:left w:val="single" w:color="auto" w:sz="4" w:space="0"/>
              <w:bottom w:val="single" w:color="auto" w:sz="4" w:space="0"/>
              <w:right w:val="double" w:color="auto" w:sz="2" w:space="0"/>
            </w:tcBorders>
            <w:noWrap w:val="0"/>
            <w:tcMar>
              <w:left w:w="108" w:type="dxa"/>
              <w:right w:w="108" w:type="dxa"/>
            </w:tcMar>
            <w:vAlign w:val="center"/>
          </w:tcPr>
          <w:p w14:paraId="3081CB4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jc w:val="both"/>
              <w:rPr>
                <w:rFonts w:hint="eastAsia" w:ascii="仿宋" w:hAnsi="仿宋" w:eastAsia="仿宋" w:cs="仿宋"/>
                <w:sz w:val="21"/>
                <w:szCs w:val="21"/>
              </w:rPr>
            </w:pPr>
            <w:r>
              <w:rPr>
                <w:rFonts w:hint="eastAsia" w:ascii="仿宋" w:hAnsi="仿宋" w:eastAsia="仿宋" w:cs="仿宋"/>
                <w:sz w:val="21"/>
                <w:szCs w:val="21"/>
              </w:rPr>
              <w:t> </w:t>
            </w:r>
          </w:p>
        </w:tc>
      </w:tr>
      <w:tr w14:paraId="6767899D">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61" w:hRule="atLeast"/>
          <w:jc w:val="center"/>
        </w:trPr>
        <w:tc>
          <w:tcPr>
            <w:tcW w:w="1066" w:type="dxa"/>
            <w:tcBorders>
              <w:top w:val="single" w:color="auto" w:sz="4" w:space="0"/>
              <w:left w:val="double" w:color="auto" w:sz="2" w:space="0"/>
              <w:bottom w:val="single" w:color="auto" w:sz="4" w:space="0"/>
              <w:right w:val="single" w:color="auto" w:sz="4" w:space="0"/>
            </w:tcBorders>
            <w:noWrap w:val="0"/>
            <w:tcMar>
              <w:left w:w="108" w:type="dxa"/>
              <w:right w:w="108" w:type="dxa"/>
            </w:tcMar>
            <w:vAlign w:val="center"/>
          </w:tcPr>
          <w:p w14:paraId="6CA3E8B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jc w:val="both"/>
              <w:rPr>
                <w:rFonts w:hint="eastAsia" w:ascii="仿宋" w:hAnsi="仿宋" w:eastAsia="仿宋" w:cs="仿宋"/>
                <w:sz w:val="21"/>
                <w:szCs w:val="21"/>
              </w:rPr>
            </w:pPr>
            <w:r>
              <w:rPr>
                <w:rFonts w:hint="eastAsia" w:ascii="仿宋" w:hAnsi="仿宋" w:eastAsia="仿宋" w:cs="仿宋"/>
                <w:sz w:val="21"/>
                <w:szCs w:val="21"/>
              </w:rPr>
              <w:t>劳动纪律</w:t>
            </w:r>
          </w:p>
        </w:tc>
        <w:tc>
          <w:tcPr>
            <w:tcW w:w="6580"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14:paraId="0073183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2" w:beforeAutospacing="0" w:after="0" w:afterAutospacing="0" w:line="380" w:lineRule="atLeast"/>
              <w:ind w:left="0" w:right="0"/>
              <w:jc w:val="both"/>
              <w:rPr>
                <w:rFonts w:hint="eastAsia" w:ascii="仿宋" w:hAnsi="仿宋" w:eastAsia="仿宋" w:cs="仿宋"/>
                <w:sz w:val="21"/>
                <w:szCs w:val="21"/>
              </w:rPr>
            </w:pPr>
            <w:r>
              <w:rPr>
                <w:rFonts w:hint="eastAsia" w:ascii="仿宋" w:hAnsi="仿宋" w:eastAsia="仿宋" w:cs="仿宋"/>
                <w:spacing w:val="-4"/>
                <w:sz w:val="21"/>
                <w:szCs w:val="21"/>
              </w:rPr>
              <w:t>1、溜岗、违岗、扎堆、闲聊，违者扣0.1分/次；</w:t>
            </w:r>
          </w:p>
          <w:p w14:paraId="4B70D1E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2" w:beforeAutospacing="0" w:after="0" w:afterAutospacing="0" w:line="380" w:lineRule="atLeast"/>
              <w:ind w:left="0" w:right="0"/>
              <w:jc w:val="both"/>
              <w:rPr>
                <w:rFonts w:hint="eastAsia" w:ascii="仿宋" w:hAnsi="仿宋" w:eastAsia="仿宋" w:cs="仿宋"/>
                <w:sz w:val="21"/>
                <w:szCs w:val="21"/>
              </w:rPr>
            </w:pPr>
            <w:r>
              <w:rPr>
                <w:rFonts w:hint="eastAsia" w:ascii="仿宋" w:hAnsi="仿宋" w:eastAsia="仿宋" w:cs="仿宋"/>
                <w:sz w:val="21"/>
                <w:szCs w:val="21"/>
              </w:rPr>
              <w:t>2、工作时间</w:t>
            </w:r>
            <w:r>
              <w:rPr>
                <w:rFonts w:hint="eastAsia" w:ascii="仿宋" w:hAnsi="仿宋" w:eastAsia="仿宋" w:cs="仿宋"/>
                <w:spacing w:val="-4"/>
                <w:sz w:val="21"/>
                <w:szCs w:val="21"/>
              </w:rPr>
              <w:t>会客等行为，违者扣0.1分/次，情节严重者调离工作岗位；</w:t>
            </w:r>
          </w:p>
          <w:p w14:paraId="0C762DA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2" w:beforeAutospacing="0" w:after="0" w:afterAutospacing="0" w:line="380" w:lineRule="atLeast"/>
              <w:ind w:left="0" w:right="0"/>
              <w:jc w:val="both"/>
              <w:rPr>
                <w:rFonts w:hint="eastAsia" w:ascii="仿宋" w:hAnsi="仿宋" w:eastAsia="仿宋" w:cs="仿宋"/>
                <w:sz w:val="21"/>
                <w:szCs w:val="21"/>
              </w:rPr>
            </w:pPr>
            <w:r>
              <w:rPr>
                <w:rFonts w:hint="eastAsia" w:ascii="仿宋" w:hAnsi="仿宋" w:eastAsia="仿宋" w:cs="仿宋"/>
                <w:spacing w:val="-4"/>
                <w:sz w:val="21"/>
                <w:szCs w:val="21"/>
              </w:rPr>
              <w:t>3、上班佩戴工号牌，违者扣0.1分 /次；</w:t>
            </w:r>
          </w:p>
          <w:p w14:paraId="48D6E83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2" w:beforeAutospacing="0" w:after="0" w:afterAutospacing="0" w:line="380" w:lineRule="atLeast"/>
              <w:ind w:left="0" w:right="0"/>
              <w:jc w:val="both"/>
              <w:rPr>
                <w:rFonts w:hint="eastAsia" w:ascii="仿宋" w:hAnsi="仿宋" w:eastAsia="仿宋" w:cs="仿宋"/>
                <w:sz w:val="21"/>
                <w:szCs w:val="21"/>
              </w:rPr>
            </w:pPr>
            <w:r>
              <w:rPr>
                <w:rFonts w:hint="eastAsia" w:ascii="仿宋" w:hAnsi="仿宋" w:eastAsia="仿宋" w:cs="仿宋"/>
                <w:spacing w:val="-4"/>
                <w:sz w:val="21"/>
                <w:szCs w:val="21"/>
              </w:rPr>
              <w:t>4、巡逻记录未记录的，0.1分/次;</w:t>
            </w:r>
          </w:p>
          <w:p w14:paraId="070F6C3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2" w:beforeAutospacing="0" w:after="0" w:afterAutospacing="0" w:line="380" w:lineRule="atLeast"/>
              <w:ind w:left="0" w:right="0"/>
              <w:jc w:val="both"/>
              <w:rPr>
                <w:rFonts w:hint="eastAsia" w:ascii="仿宋" w:hAnsi="仿宋" w:eastAsia="仿宋" w:cs="仿宋"/>
                <w:sz w:val="21"/>
                <w:szCs w:val="21"/>
              </w:rPr>
            </w:pPr>
            <w:r>
              <w:rPr>
                <w:rFonts w:hint="eastAsia" w:ascii="仿宋" w:hAnsi="仿宋" w:eastAsia="仿宋" w:cs="仿宋"/>
                <w:spacing w:val="4"/>
                <w:sz w:val="21"/>
                <w:szCs w:val="21"/>
              </w:rPr>
              <w:t>5、着装标准、仪态端正、举止大方，违者扣0.1分/次；</w:t>
            </w:r>
          </w:p>
          <w:p w14:paraId="09203F7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2" w:beforeAutospacing="0" w:after="0" w:afterAutospacing="0" w:line="380" w:lineRule="atLeast"/>
              <w:ind w:left="0" w:right="0"/>
              <w:jc w:val="both"/>
              <w:rPr>
                <w:rFonts w:hint="eastAsia" w:ascii="仿宋" w:hAnsi="仿宋" w:eastAsia="仿宋" w:cs="仿宋"/>
                <w:sz w:val="21"/>
                <w:szCs w:val="21"/>
              </w:rPr>
            </w:pPr>
            <w:r>
              <w:rPr>
                <w:rFonts w:hint="eastAsia" w:ascii="仿宋" w:hAnsi="仿宋" w:eastAsia="仿宋" w:cs="仿宋"/>
                <w:spacing w:val="-4"/>
                <w:sz w:val="21"/>
                <w:szCs w:val="21"/>
              </w:rPr>
              <w:t>6、劝导他人要文明用语，明确回答对方问题，违者扣0.1分/次；</w:t>
            </w:r>
          </w:p>
          <w:p w14:paraId="4073D49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2" w:beforeAutospacing="0" w:after="0" w:afterAutospacing="0" w:line="380" w:lineRule="atLeast"/>
              <w:ind w:left="0" w:right="0"/>
              <w:jc w:val="both"/>
              <w:rPr>
                <w:rFonts w:hint="eastAsia" w:ascii="仿宋" w:hAnsi="仿宋" w:eastAsia="仿宋" w:cs="仿宋"/>
                <w:sz w:val="21"/>
                <w:szCs w:val="21"/>
              </w:rPr>
            </w:pPr>
            <w:r>
              <w:rPr>
                <w:rFonts w:hint="eastAsia" w:ascii="仿宋" w:hAnsi="仿宋" w:eastAsia="仿宋" w:cs="仿宋"/>
                <w:spacing w:val="-6"/>
                <w:sz w:val="21"/>
                <w:szCs w:val="21"/>
              </w:rPr>
              <w:t>7、制定并做好公司内部考核，及时进行登记，未及时登记的扣0.1/次。</w:t>
            </w:r>
          </w:p>
        </w:tc>
        <w:tc>
          <w:tcPr>
            <w:tcW w:w="1983" w:type="dxa"/>
            <w:tcBorders>
              <w:top w:val="single" w:color="auto" w:sz="4" w:space="0"/>
              <w:left w:val="single" w:color="auto" w:sz="4" w:space="0"/>
              <w:bottom w:val="single" w:color="auto" w:sz="4" w:space="0"/>
              <w:right w:val="double" w:color="auto" w:sz="2" w:space="0"/>
            </w:tcBorders>
            <w:noWrap w:val="0"/>
            <w:tcMar>
              <w:left w:w="108" w:type="dxa"/>
              <w:right w:w="108" w:type="dxa"/>
            </w:tcMar>
            <w:vAlign w:val="center"/>
          </w:tcPr>
          <w:p w14:paraId="1257077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jc w:val="both"/>
              <w:rPr>
                <w:rFonts w:hint="eastAsia" w:ascii="仿宋" w:hAnsi="仿宋" w:eastAsia="仿宋" w:cs="仿宋"/>
                <w:sz w:val="21"/>
                <w:szCs w:val="21"/>
              </w:rPr>
            </w:pPr>
            <w:r>
              <w:rPr>
                <w:rFonts w:hint="eastAsia" w:ascii="仿宋" w:hAnsi="仿宋" w:eastAsia="仿宋" w:cs="仿宋"/>
                <w:spacing w:val="-4"/>
                <w:sz w:val="21"/>
                <w:szCs w:val="21"/>
              </w:rPr>
              <w:t>5-10次扣1分；</w:t>
            </w:r>
          </w:p>
          <w:p w14:paraId="35B707A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jc w:val="both"/>
              <w:rPr>
                <w:rFonts w:hint="eastAsia" w:ascii="仿宋" w:hAnsi="仿宋" w:eastAsia="仿宋" w:cs="仿宋"/>
                <w:sz w:val="21"/>
                <w:szCs w:val="21"/>
              </w:rPr>
            </w:pPr>
            <w:r>
              <w:rPr>
                <w:rFonts w:hint="eastAsia" w:ascii="仿宋" w:hAnsi="仿宋" w:eastAsia="仿宋" w:cs="仿宋"/>
                <w:spacing w:val="-4"/>
                <w:sz w:val="21"/>
                <w:szCs w:val="21"/>
              </w:rPr>
              <w:t>11-20次扣2.5分；</w:t>
            </w:r>
          </w:p>
          <w:p w14:paraId="07300C5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jc w:val="both"/>
              <w:rPr>
                <w:rFonts w:hint="eastAsia" w:ascii="仿宋" w:hAnsi="仿宋" w:eastAsia="仿宋" w:cs="仿宋"/>
                <w:sz w:val="21"/>
                <w:szCs w:val="21"/>
              </w:rPr>
            </w:pPr>
            <w:r>
              <w:rPr>
                <w:rFonts w:hint="eastAsia" w:ascii="仿宋" w:hAnsi="仿宋" w:eastAsia="仿宋" w:cs="仿宋"/>
                <w:spacing w:val="-4"/>
                <w:sz w:val="21"/>
                <w:szCs w:val="21"/>
              </w:rPr>
              <w:t>21-30次扣5分；</w:t>
            </w:r>
          </w:p>
          <w:p w14:paraId="1BE2BF7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jc w:val="both"/>
              <w:rPr>
                <w:rFonts w:hint="eastAsia" w:ascii="仿宋" w:hAnsi="仿宋" w:eastAsia="仿宋" w:cs="仿宋"/>
                <w:sz w:val="21"/>
                <w:szCs w:val="21"/>
              </w:rPr>
            </w:pPr>
            <w:r>
              <w:rPr>
                <w:rFonts w:hint="eastAsia" w:ascii="仿宋" w:hAnsi="仿宋" w:eastAsia="仿宋" w:cs="仿宋"/>
                <w:spacing w:val="-4"/>
                <w:sz w:val="21"/>
                <w:szCs w:val="21"/>
              </w:rPr>
              <w:t>30次以上扣10分；</w:t>
            </w:r>
          </w:p>
        </w:tc>
      </w:tr>
      <w:tr w14:paraId="3D5FBBAA">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176" w:hRule="atLeast"/>
          <w:jc w:val="center"/>
        </w:trPr>
        <w:tc>
          <w:tcPr>
            <w:tcW w:w="1066" w:type="dxa"/>
            <w:tcBorders>
              <w:top w:val="single" w:color="auto" w:sz="4" w:space="0"/>
              <w:left w:val="double" w:color="auto" w:sz="2" w:space="0"/>
              <w:bottom w:val="single" w:color="auto" w:sz="4" w:space="0"/>
              <w:right w:val="single" w:color="auto" w:sz="4" w:space="0"/>
            </w:tcBorders>
            <w:noWrap w:val="0"/>
            <w:tcMar>
              <w:left w:w="108" w:type="dxa"/>
              <w:right w:w="108" w:type="dxa"/>
            </w:tcMar>
            <w:vAlign w:val="center"/>
          </w:tcPr>
          <w:p w14:paraId="1877F5F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jc w:val="both"/>
              <w:rPr>
                <w:rFonts w:hint="eastAsia" w:ascii="仿宋" w:hAnsi="仿宋" w:eastAsia="仿宋" w:cs="仿宋"/>
                <w:sz w:val="21"/>
                <w:szCs w:val="21"/>
              </w:rPr>
            </w:pPr>
            <w:r>
              <w:rPr>
                <w:rFonts w:hint="eastAsia" w:ascii="仿宋" w:hAnsi="仿宋" w:eastAsia="仿宋" w:cs="仿宋"/>
                <w:sz w:val="21"/>
                <w:szCs w:val="21"/>
              </w:rPr>
              <w:t>日常服务</w:t>
            </w:r>
          </w:p>
        </w:tc>
        <w:tc>
          <w:tcPr>
            <w:tcW w:w="6580"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14:paraId="2CFB0D5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2" w:beforeAutospacing="0" w:after="0" w:afterAutospacing="0" w:line="380" w:lineRule="atLeast"/>
              <w:ind w:left="0" w:right="0"/>
              <w:jc w:val="both"/>
              <w:rPr>
                <w:rFonts w:hint="eastAsia" w:ascii="仿宋" w:hAnsi="仿宋" w:eastAsia="仿宋" w:cs="仿宋"/>
                <w:sz w:val="21"/>
                <w:szCs w:val="21"/>
              </w:rPr>
            </w:pPr>
            <w:r>
              <w:rPr>
                <w:rFonts w:hint="eastAsia" w:ascii="仿宋" w:hAnsi="仿宋" w:eastAsia="仿宋" w:cs="仿宋"/>
                <w:sz w:val="21"/>
                <w:szCs w:val="21"/>
              </w:rPr>
              <w:t>1、实行24小时门卫管理。进出人员、车辆、物资必须经登记后方可放行。实行封闭管理时间内，学生不得外出。节假日、周末和学校规定的时间方可放行。</w:t>
            </w:r>
          </w:p>
          <w:p w14:paraId="2A770ED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2" w:beforeAutospacing="0" w:after="0" w:afterAutospacing="0" w:line="380" w:lineRule="atLeast"/>
              <w:ind w:left="0" w:right="0"/>
              <w:jc w:val="both"/>
              <w:rPr>
                <w:rFonts w:hint="eastAsia" w:ascii="仿宋" w:hAnsi="仿宋" w:eastAsia="仿宋" w:cs="仿宋"/>
                <w:sz w:val="21"/>
                <w:szCs w:val="21"/>
              </w:rPr>
            </w:pPr>
            <w:r>
              <w:rPr>
                <w:rFonts w:hint="eastAsia" w:ascii="仿宋" w:hAnsi="仿宋" w:eastAsia="仿宋" w:cs="仿宋"/>
                <w:sz w:val="21"/>
                <w:szCs w:val="21"/>
              </w:rPr>
              <w:t>2、负责校园内安全秩序维护，包括车辆指挥和交通秩序维护。</w:t>
            </w:r>
          </w:p>
          <w:p w14:paraId="5265ED2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2" w:beforeAutospacing="0" w:after="0" w:afterAutospacing="0" w:line="380" w:lineRule="atLeast"/>
              <w:ind w:left="0" w:right="0"/>
              <w:jc w:val="both"/>
              <w:rPr>
                <w:rFonts w:hint="eastAsia" w:ascii="仿宋" w:hAnsi="仿宋" w:eastAsia="仿宋" w:cs="仿宋"/>
                <w:sz w:val="21"/>
                <w:szCs w:val="21"/>
              </w:rPr>
            </w:pPr>
            <w:r>
              <w:rPr>
                <w:rFonts w:hint="eastAsia" w:ascii="仿宋" w:hAnsi="仿宋" w:eastAsia="仿宋" w:cs="仿宋"/>
                <w:sz w:val="21"/>
                <w:szCs w:val="21"/>
              </w:rPr>
              <w:t>3、做好校园周边小餐馆盒饭进校园整治工作；做好禁止违禁物品入校门、校内外人员翻爬围墙整治工作。</w:t>
            </w:r>
          </w:p>
          <w:p w14:paraId="613F9ED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2" w:beforeAutospacing="0" w:after="0" w:afterAutospacing="0" w:line="380" w:lineRule="atLeast"/>
              <w:ind w:left="0" w:right="0"/>
              <w:jc w:val="both"/>
              <w:rPr>
                <w:rFonts w:hint="eastAsia" w:ascii="仿宋" w:hAnsi="仿宋" w:eastAsia="仿宋" w:cs="仿宋"/>
                <w:sz w:val="21"/>
                <w:szCs w:val="21"/>
              </w:rPr>
            </w:pPr>
            <w:r>
              <w:rPr>
                <w:rFonts w:hint="eastAsia" w:ascii="仿宋" w:hAnsi="仿宋" w:eastAsia="仿宋" w:cs="仿宋"/>
                <w:sz w:val="21"/>
                <w:szCs w:val="21"/>
              </w:rPr>
              <w:t>4、定时定点治安巡逻检查，重点部位或定点时段区域外围与区域内部治安巡查及定点守护；对楼栋夜间巡视，定时清场。</w:t>
            </w:r>
          </w:p>
          <w:p w14:paraId="5C1F0D7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2" w:beforeAutospacing="0" w:after="0" w:afterAutospacing="0" w:line="380" w:lineRule="atLeast"/>
              <w:ind w:left="0" w:right="0"/>
              <w:jc w:val="both"/>
              <w:rPr>
                <w:rFonts w:hint="eastAsia" w:ascii="仿宋" w:hAnsi="仿宋" w:eastAsia="仿宋" w:cs="仿宋"/>
                <w:sz w:val="21"/>
                <w:szCs w:val="21"/>
              </w:rPr>
            </w:pPr>
            <w:r>
              <w:rPr>
                <w:rFonts w:hint="eastAsia" w:ascii="仿宋" w:hAnsi="仿宋" w:eastAsia="仿宋" w:cs="仿宋"/>
                <w:sz w:val="21"/>
                <w:szCs w:val="21"/>
              </w:rPr>
              <w:t>5、负责学校长治安维稳和消防工作，110联动报警系统的相关工作，配合学校、司法及公安机关对案件的排查取证。</w:t>
            </w:r>
          </w:p>
        </w:tc>
        <w:tc>
          <w:tcPr>
            <w:tcW w:w="1983" w:type="dxa"/>
            <w:tcBorders>
              <w:top w:val="single" w:color="auto" w:sz="4" w:space="0"/>
              <w:left w:val="single" w:color="auto" w:sz="4" w:space="0"/>
              <w:bottom w:val="single" w:color="auto" w:sz="4" w:space="0"/>
              <w:right w:val="double" w:color="auto" w:sz="2" w:space="0"/>
            </w:tcBorders>
            <w:noWrap w:val="0"/>
            <w:tcMar>
              <w:left w:w="108" w:type="dxa"/>
              <w:right w:w="108" w:type="dxa"/>
            </w:tcMar>
            <w:vAlign w:val="center"/>
          </w:tcPr>
          <w:p w14:paraId="6F0BF45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jc w:val="both"/>
              <w:rPr>
                <w:rFonts w:hint="eastAsia" w:ascii="仿宋" w:hAnsi="仿宋" w:eastAsia="仿宋" w:cs="仿宋"/>
                <w:sz w:val="21"/>
                <w:szCs w:val="21"/>
              </w:rPr>
            </w:pPr>
            <w:r>
              <w:rPr>
                <w:rFonts w:hint="eastAsia" w:ascii="仿宋" w:hAnsi="仿宋" w:eastAsia="仿宋" w:cs="仿宋"/>
                <w:sz w:val="21"/>
                <w:szCs w:val="21"/>
              </w:rPr>
              <w:t>日常安全保卫措施到位，符合考核要求得满分，发现一处不符扣0.5分，出现差错视情况扣分，发生责任事故扣5分。发生重、特大事故，当月考核扣20分，并按程序追查相关责任。</w:t>
            </w:r>
          </w:p>
        </w:tc>
      </w:tr>
      <w:tr w14:paraId="180AABDD">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553" w:hRule="atLeast"/>
          <w:jc w:val="center"/>
        </w:trPr>
        <w:tc>
          <w:tcPr>
            <w:tcW w:w="1066" w:type="dxa"/>
            <w:tcBorders>
              <w:top w:val="single" w:color="auto" w:sz="4" w:space="0"/>
              <w:left w:val="double" w:color="auto" w:sz="2" w:space="0"/>
              <w:bottom w:val="double" w:color="auto" w:sz="2" w:space="0"/>
              <w:right w:val="single" w:color="auto" w:sz="4" w:space="0"/>
            </w:tcBorders>
            <w:noWrap w:val="0"/>
            <w:tcMar>
              <w:left w:w="108" w:type="dxa"/>
              <w:right w:w="108" w:type="dxa"/>
            </w:tcMar>
            <w:vAlign w:val="center"/>
          </w:tcPr>
          <w:p w14:paraId="6FF7DCA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jc w:val="both"/>
              <w:rPr>
                <w:rFonts w:hint="eastAsia" w:ascii="仿宋" w:hAnsi="仿宋" w:eastAsia="仿宋" w:cs="仿宋"/>
                <w:sz w:val="21"/>
                <w:szCs w:val="21"/>
              </w:rPr>
            </w:pPr>
            <w:r>
              <w:rPr>
                <w:rFonts w:hint="eastAsia" w:ascii="仿宋" w:hAnsi="仿宋" w:eastAsia="仿宋" w:cs="仿宋"/>
                <w:spacing w:val="-4"/>
                <w:sz w:val="21"/>
                <w:szCs w:val="21"/>
              </w:rPr>
              <w:t>满意率</w:t>
            </w:r>
          </w:p>
          <w:p w14:paraId="0036F15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jc w:val="both"/>
              <w:rPr>
                <w:rFonts w:hint="eastAsia" w:ascii="仿宋" w:hAnsi="仿宋" w:eastAsia="仿宋" w:cs="仿宋"/>
                <w:sz w:val="21"/>
                <w:szCs w:val="21"/>
              </w:rPr>
            </w:pPr>
            <w:r>
              <w:rPr>
                <w:rFonts w:hint="eastAsia" w:ascii="仿宋" w:hAnsi="仿宋" w:eastAsia="仿宋" w:cs="仿宋"/>
                <w:spacing w:val="-4"/>
                <w:sz w:val="21"/>
                <w:szCs w:val="21"/>
              </w:rPr>
              <w:t>测评</w:t>
            </w:r>
          </w:p>
        </w:tc>
        <w:tc>
          <w:tcPr>
            <w:tcW w:w="6580" w:type="dxa"/>
            <w:tcBorders>
              <w:top w:val="single" w:color="auto" w:sz="4" w:space="0"/>
              <w:left w:val="single" w:color="auto" w:sz="4" w:space="0"/>
              <w:bottom w:val="double" w:color="auto" w:sz="2" w:space="0"/>
              <w:right w:val="single" w:color="auto" w:sz="4" w:space="0"/>
            </w:tcBorders>
            <w:noWrap w:val="0"/>
            <w:tcMar>
              <w:left w:w="108" w:type="dxa"/>
              <w:right w:w="108" w:type="dxa"/>
            </w:tcMar>
            <w:vAlign w:val="center"/>
          </w:tcPr>
          <w:p w14:paraId="0D21046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jc w:val="both"/>
              <w:rPr>
                <w:rFonts w:hint="eastAsia" w:ascii="仿宋" w:hAnsi="仿宋" w:eastAsia="仿宋" w:cs="仿宋"/>
                <w:sz w:val="21"/>
                <w:szCs w:val="21"/>
              </w:rPr>
            </w:pPr>
            <w:r>
              <w:rPr>
                <w:rFonts w:hint="eastAsia" w:ascii="仿宋" w:hAnsi="仿宋" w:eastAsia="仿宋" w:cs="仿宋"/>
                <w:spacing w:val="-4"/>
                <w:sz w:val="21"/>
                <w:szCs w:val="21"/>
              </w:rPr>
              <w:t>由安全保卫科综合民主评分成绩</w:t>
            </w:r>
          </w:p>
        </w:tc>
        <w:tc>
          <w:tcPr>
            <w:tcW w:w="1983" w:type="dxa"/>
            <w:tcBorders>
              <w:top w:val="single" w:color="auto" w:sz="4" w:space="0"/>
              <w:left w:val="single" w:color="auto" w:sz="4" w:space="0"/>
              <w:bottom w:val="double" w:color="auto" w:sz="2" w:space="0"/>
              <w:right w:val="double" w:color="auto" w:sz="2" w:space="0"/>
            </w:tcBorders>
            <w:noWrap w:val="0"/>
            <w:tcMar>
              <w:left w:w="108" w:type="dxa"/>
              <w:right w:w="108" w:type="dxa"/>
            </w:tcMar>
            <w:vAlign w:val="top"/>
          </w:tcPr>
          <w:p w14:paraId="527712E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jc w:val="both"/>
              <w:rPr>
                <w:rFonts w:hint="eastAsia" w:ascii="仿宋" w:hAnsi="仿宋" w:eastAsia="仿宋" w:cs="仿宋"/>
                <w:sz w:val="21"/>
                <w:szCs w:val="21"/>
              </w:rPr>
            </w:pPr>
            <w:r>
              <w:rPr>
                <w:rFonts w:hint="eastAsia" w:ascii="仿宋" w:hAnsi="仿宋" w:eastAsia="仿宋" w:cs="仿宋"/>
                <w:sz w:val="21"/>
                <w:szCs w:val="21"/>
              </w:rPr>
              <w:t> </w:t>
            </w:r>
          </w:p>
        </w:tc>
      </w:tr>
    </w:tbl>
    <w:p w14:paraId="28819BD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0"/>
        <w:jc w:val="both"/>
        <w:rPr>
          <w:rFonts w:hint="eastAsia" w:ascii="仿宋" w:hAnsi="仿宋" w:eastAsia="仿宋" w:cs="仿宋"/>
          <w:i w:val="0"/>
          <w:iCs w:val="0"/>
          <w:caps w:val="0"/>
          <w:color w:val="000000"/>
          <w:spacing w:val="0"/>
          <w:sz w:val="21"/>
          <w:szCs w:val="21"/>
        </w:rPr>
      </w:pPr>
      <w:r>
        <w:rPr>
          <w:rFonts w:hint="eastAsia" w:ascii="仿宋" w:hAnsi="仿宋" w:eastAsia="仿宋" w:cs="仿宋"/>
          <w:i w:val="0"/>
          <w:iCs w:val="0"/>
          <w:caps w:val="0"/>
          <w:color w:val="000000"/>
          <w:spacing w:val="0"/>
          <w:sz w:val="21"/>
          <w:szCs w:val="21"/>
          <w:shd w:val="clear" w:color="auto" w:fill="FEFFFF"/>
        </w:rPr>
        <w:t> </w:t>
      </w:r>
    </w:p>
    <w:p w14:paraId="3DB5741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15" w:lineRule="atLeast"/>
        <w:ind w:left="0" w:right="0" w:firstLine="0"/>
        <w:jc w:val="both"/>
        <w:rPr>
          <w:rFonts w:hint="eastAsia" w:ascii="仿宋" w:hAnsi="仿宋" w:eastAsia="仿宋" w:cs="仿宋"/>
          <w:i w:val="0"/>
          <w:iCs w:val="0"/>
          <w:caps w:val="0"/>
          <w:color w:val="000000"/>
          <w:spacing w:val="0"/>
          <w:sz w:val="21"/>
          <w:szCs w:val="21"/>
        </w:rPr>
      </w:pPr>
      <w:r>
        <w:rPr>
          <w:rFonts w:hint="eastAsia" w:ascii="仿宋" w:hAnsi="仿宋" w:eastAsia="仿宋" w:cs="仿宋"/>
          <w:i w:val="0"/>
          <w:iCs w:val="0"/>
          <w:caps w:val="0"/>
          <w:color w:val="000000"/>
          <w:spacing w:val="0"/>
          <w:sz w:val="21"/>
          <w:szCs w:val="21"/>
          <w:shd w:val="clear" w:color="auto" w:fill="FEFFFF"/>
        </w:rPr>
        <w:t> </w:t>
      </w:r>
    </w:p>
    <w:p w14:paraId="033A264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15" w:lineRule="atLeast"/>
        <w:ind w:left="0" w:right="0" w:firstLine="0"/>
        <w:jc w:val="both"/>
        <w:rPr>
          <w:rFonts w:hint="eastAsia" w:ascii="仿宋" w:hAnsi="仿宋" w:eastAsia="仿宋" w:cs="仿宋"/>
          <w:i w:val="0"/>
          <w:iCs w:val="0"/>
          <w:caps w:val="0"/>
          <w:color w:val="000000"/>
          <w:spacing w:val="0"/>
          <w:sz w:val="21"/>
          <w:szCs w:val="21"/>
        </w:rPr>
      </w:pPr>
      <w:r>
        <w:rPr>
          <w:rFonts w:hint="eastAsia" w:ascii="仿宋" w:hAnsi="仿宋" w:eastAsia="仿宋" w:cs="仿宋"/>
          <w:i w:val="0"/>
          <w:iCs w:val="0"/>
          <w:caps w:val="0"/>
          <w:color w:val="000000"/>
          <w:spacing w:val="0"/>
          <w:sz w:val="21"/>
          <w:szCs w:val="21"/>
          <w:shd w:val="clear" w:color="auto" w:fill="FEFFFF"/>
        </w:rPr>
        <w:t> </w:t>
      </w:r>
    </w:p>
    <w:p w14:paraId="4037CA7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right="0"/>
        <w:jc w:val="both"/>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 </w:t>
      </w:r>
    </w:p>
    <w:p w14:paraId="49B94A2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right="0"/>
        <w:jc w:val="both"/>
        <w:rPr>
          <w:rFonts w:hint="eastAsia" w:ascii="仿宋" w:hAnsi="仿宋" w:eastAsia="仿宋" w:cs="仿宋"/>
          <w:color w:val="000000"/>
          <w:kern w:val="0"/>
          <w:sz w:val="32"/>
          <w:szCs w:val="32"/>
          <w:lang w:val="en-US" w:eastAsia="zh-CN" w:bidi="ar"/>
        </w:rPr>
      </w:pPr>
    </w:p>
    <w:p w14:paraId="5E88736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right="0"/>
        <w:jc w:val="both"/>
        <w:rPr>
          <w:rFonts w:hint="eastAsia" w:ascii="仿宋" w:hAnsi="仿宋" w:eastAsia="仿宋" w:cs="仿宋"/>
          <w:color w:val="000000"/>
          <w:kern w:val="0"/>
          <w:sz w:val="32"/>
          <w:szCs w:val="32"/>
          <w:lang w:val="en-US" w:eastAsia="zh-CN" w:bidi="ar"/>
        </w:rPr>
      </w:pPr>
    </w:p>
    <w:p w14:paraId="43BA16B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right="0"/>
        <w:jc w:val="both"/>
        <w:rPr>
          <w:rFonts w:hint="eastAsia" w:ascii="仿宋" w:hAnsi="仿宋" w:eastAsia="仿宋" w:cs="仿宋"/>
          <w:color w:val="000000"/>
          <w:kern w:val="0"/>
          <w:sz w:val="32"/>
          <w:szCs w:val="32"/>
          <w:lang w:val="en-US" w:eastAsia="zh-CN" w:bidi="ar"/>
        </w:rPr>
      </w:pPr>
    </w:p>
    <w:p w14:paraId="55D15BF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right="0"/>
        <w:jc w:val="both"/>
        <w:rPr>
          <w:rFonts w:hint="eastAsia" w:ascii="仿宋" w:hAnsi="仿宋" w:eastAsia="仿宋" w:cs="仿宋"/>
          <w:color w:val="000000"/>
          <w:kern w:val="0"/>
          <w:sz w:val="32"/>
          <w:szCs w:val="32"/>
          <w:lang w:val="en-US" w:eastAsia="zh-CN" w:bidi="ar"/>
        </w:rPr>
      </w:pPr>
    </w:p>
    <w:p w14:paraId="2268EFB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right="0"/>
        <w:jc w:val="both"/>
        <w:rPr>
          <w:rFonts w:hint="eastAsia" w:ascii="仿宋" w:hAnsi="仿宋" w:eastAsia="仿宋" w:cs="仿宋"/>
          <w:color w:val="000000"/>
          <w:kern w:val="0"/>
          <w:sz w:val="32"/>
          <w:szCs w:val="32"/>
          <w:lang w:val="en-US" w:eastAsia="zh-CN" w:bidi="ar"/>
        </w:rPr>
      </w:pPr>
    </w:p>
    <w:p w14:paraId="22A0C69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right="0"/>
        <w:jc w:val="both"/>
        <w:rPr>
          <w:rFonts w:hint="eastAsia" w:ascii="仿宋" w:hAnsi="仿宋" w:eastAsia="仿宋" w:cs="仿宋"/>
          <w:color w:val="000000"/>
          <w:kern w:val="0"/>
          <w:sz w:val="32"/>
          <w:szCs w:val="32"/>
          <w:lang w:val="en-US" w:eastAsia="zh-CN" w:bidi="ar"/>
        </w:rPr>
      </w:pPr>
    </w:p>
    <w:p w14:paraId="509EC09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right="0"/>
        <w:jc w:val="both"/>
        <w:rPr>
          <w:rFonts w:hint="eastAsia" w:ascii="仿宋" w:hAnsi="仿宋" w:eastAsia="仿宋" w:cs="仿宋"/>
          <w:color w:val="000000"/>
          <w:kern w:val="0"/>
          <w:sz w:val="32"/>
          <w:szCs w:val="32"/>
          <w:lang w:val="en-US" w:eastAsia="zh-CN" w:bidi="ar"/>
        </w:rPr>
      </w:pPr>
    </w:p>
    <w:p w14:paraId="289F6E3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right="0"/>
        <w:jc w:val="both"/>
        <w:rPr>
          <w:rFonts w:hint="eastAsia" w:ascii="仿宋" w:hAnsi="仿宋" w:eastAsia="仿宋" w:cs="仿宋"/>
          <w:color w:val="000000"/>
          <w:kern w:val="0"/>
          <w:sz w:val="32"/>
          <w:szCs w:val="32"/>
          <w:lang w:val="en-US" w:eastAsia="zh-CN" w:bidi="ar"/>
        </w:rPr>
      </w:pPr>
    </w:p>
    <w:p w14:paraId="4A0D1C8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right="0"/>
        <w:jc w:val="both"/>
        <w:rPr>
          <w:rFonts w:hint="eastAsia" w:ascii="仿宋" w:hAnsi="仿宋" w:eastAsia="仿宋" w:cs="仿宋"/>
          <w:color w:val="000000"/>
          <w:kern w:val="0"/>
          <w:sz w:val="32"/>
          <w:szCs w:val="32"/>
          <w:lang w:val="en-US" w:eastAsia="zh-CN" w:bidi="ar"/>
        </w:rPr>
      </w:pPr>
    </w:p>
    <w:p w14:paraId="53E2250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right="0"/>
        <w:jc w:val="both"/>
        <w:rPr>
          <w:rFonts w:hint="eastAsia" w:ascii="仿宋" w:hAnsi="仿宋" w:eastAsia="仿宋" w:cs="仿宋"/>
          <w:color w:val="000000"/>
          <w:kern w:val="0"/>
          <w:sz w:val="32"/>
          <w:szCs w:val="32"/>
          <w:lang w:val="en-US" w:eastAsia="zh-CN" w:bidi="ar"/>
        </w:rPr>
      </w:pPr>
    </w:p>
    <w:p w14:paraId="0BA2448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right="0"/>
        <w:jc w:val="both"/>
        <w:rPr>
          <w:rFonts w:hint="eastAsia" w:ascii="仿宋" w:hAnsi="仿宋" w:eastAsia="仿宋" w:cs="仿宋"/>
          <w:color w:val="000000"/>
          <w:kern w:val="0"/>
          <w:sz w:val="32"/>
          <w:szCs w:val="32"/>
          <w:lang w:val="en-US" w:eastAsia="zh-CN" w:bidi="ar"/>
        </w:rPr>
      </w:pPr>
    </w:p>
    <w:p w14:paraId="47AAE7E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right="0"/>
        <w:jc w:val="both"/>
        <w:rPr>
          <w:rFonts w:hint="eastAsia" w:ascii="仿宋" w:hAnsi="仿宋" w:eastAsia="仿宋" w:cs="仿宋"/>
          <w:color w:val="000000"/>
          <w:kern w:val="0"/>
          <w:sz w:val="32"/>
          <w:szCs w:val="32"/>
          <w:lang w:val="en-US" w:eastAsia="zh-CN" w:bidi="ar"/>
        </w:rPr>
      </w:pPr>
    </w:p>
    <w:p w14:paraId="0637DBC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right="0"/>
        <w:jc w:val="both"/>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附件2  </w:t>
      </w:r>
    </w:p>
    <w:p w14:paraId="7570B9D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0"/>
        <w:jc w:val="center"/>
        <w:rPr>
          <w:rFonts w:hint="eastAsia" w:ascii="仿宋" w:hAnsi="仿宋" w:eastAsia="仿宋" w:cs="仿宋"/>
          <w:kern w:val="2"/>
          <w:sz w:val="44"/>
          <w:szCs w:val="44"/>
          <w:lang w:val="en-US" w:eastAsia="zh-CN" w:bidi="ar-SA"/>
        </w:rPr>
      </w:pPr>
      <w:r>
        <w:rPr>
          <w:rFonts w:hint="eastAsia" w:ascii="仿宋" w:hAnsi="仿宋" w:eastAsia="仿宋" w:cs="仿宋"/>
          <w:kern w:val="2"/>
          <w:sz w:val="44"/>
          <w:szCs w:val="44"/>
          <w:lang w:val="en-US" w:eastAsia="zh-CN" w:bidi="ar-SA"/>
        </w:rPr>
        <w:t>湖南湘江新区教育局</w:t>
      </w:r>
    </w:p>
    <w:p w14:paraId="4A458D3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0"/>
        <w:jc w:val="center"/>
        <w:rPr>
          <w:rFonts w:hint="eastAsia" w:ascii="仿宋" w:hAnsi="仿宋" w:eastAsia="仿宋" w:cs="仿宋"/>
          <w:kern w:val="2"/>
          <w:sz w:val="44"/>
          <w:szCs w:val="44"/>
          <w:lang w:val="en-US" w:eastAsia="zh-CN" w:bidi="ar-SA"/>
        </w:rPr>
      </w:pPr>
      <w:r>
        <w:rPr>
          <w:rFonts w:hint="eastAsia" w:ascii="仿宋" w:hAnsi="仿宋" w:eastAsia="仿宋" w:cs="仿宋"/>
          <w:kern w:val="2"/>
          <w:sz w:val="44"/>
          <w:szCs w:val="44"/>
          <w:lang w:val="en-US" w:eastAsia="zh-CN" w:bidi="ar-SA"/>
        </w:rPr>
        <w:t>校园保安服务工作管理考核办法</w:t>
      </w:r>
    </w:p>
    <w:p w14:paraId="0651BC2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0"/>
        <w:jc w:val="both"/>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为了维护学校的正常教学秩序，营造良好的育人环境，确保师生的人身安全和学校的财产安全，根据区教育局和学校的有关规定，结合门卫岗位职责，特制定保安岗位考核细则如下：</w:t>
      </w:r>
    </w:p>
    <w:p w14:paraId="6CE4353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2"/>
        <w:jc w:val="both"/>
        <w:rPr>
          <w:rFonts w:hint="eastAsia" w:ascii="仿宋" w:hAnsi="仿宋" w:eastAsia="仿宋" w:cs="仿宋"/>
          <w:b/>
          <w:bCs/>
          <w:color w:val="000000"/>
          <w:kern w:val="0"/>
          <w:sz w:val="32"/>
          <w:szCs w:val="32"/>
          <w:lang w:val="en-US" w:eastAsia="zh-CN" w:bidi="ar"/>
        </w:rPr>
      </w:pPr>
      <w:r>
        <w:rPr>
          <w:rFonts w:hint="eastAsia" w:ascii="仿宋" w:hAnsi="仿宋" w:eastAsia="仿宋" w:cs="仿宋"/>
          <w:b/>
          <w:bCs/>
          <w:color w:val="000000"/>
          <w:kern w:val="0"/>
          <w:sz w:val="32"/>
          <w:szCs w:val="32"/>
          <w:lang w:val="en-US" w:eastAsia="zh-CN" w:bidi="ar"/>
        </w:rPr>
        <w:t>一、文明值勤方面</w:t>
      </w:r>
    </w:p>
    <w:p w14:paraId="59726FB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0"/>
        <w:jc w:val="both"/>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1、着装统一，仪容仪表的端庄整洁，规范配戴警械，站姿、坐姿端正大方。违规扣1分/次。</w:t>
      </w:r>
    </w:p>
    <w:p w14:paraId="01BAB6F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0"/>
        <w:jc w:val="both"/>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2、工作时间不读书、看报、不玩手机，不吸烟、喝酒，不做与工作无关的事情。违规扣1分</w:t>
      </w:r>
    </w:p>
    <w:p w14:paraId="7B7E312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0"/>
        <w:jc w:val="both"/>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/次。</w:t>
      </w:r>
    </w:p>
    <w:p w14:paraId="4FE7E7D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0"/>
        <w:jc w:val="both"/>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3、作风正派，热情文明对待师生、家长、来宾，上学、放学时间在校门口迎送师生。出现不礼貌行为或上学、放学不按要求站岗扣1分/次，无正当理由与人吵架、打架扣5分/次。</w:t>
      </w:r>
    </w:p>
    <w:p w14:paraId="756E828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0"/>
        <w:jc w:val="both"/>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4、保持传达室和学校门前的卫生区的整洁。不打扫或不洁净扣1分/次。</w:t>
      </w:r>
    </w:p>
    <w:p w14:paraId="2E0D93D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2"/>
        <w:jc w:val="both"/>
        <w:rPr>
          <w:rFonts w:hint="eastAsia" w:ascii="仿宋" w:hAnsi="仿宋" w:eastAsia="仿宋" w:cs="仿宋"/>
          <w:b/>
          <w:bCs/>
          <w:color w:val="000000"/>
          <w:kern w:val="0"/>
          <w:sz w:val="32"/>
          <w:szCs w:val="32"/>
          <w:lang w:val="en-US" w:eastAsia="zh-CN" w:bidi="ar"/>
        </w:rPr>
      </w:pPr>
      <w:r>
        <w:rPr>
          <w:rFonts w:hint="eastAsia" w:ascii="仿宋" w:hAnsi="仿宋" w:eastAsia="仿宋" w:cs="仿宋"/>
          <w:b/>
          <w:bCs/>
          <w:color w:val="000000"/>
          <w:kern w:val="0"/>
          <w:sz w:val="32"/>
          <w:szCs w:val="32"/>
          <w:lang w:val="en-US" w:eastAsia="zh-CN" w:bidi="ar"/>
        </w:rPr>
        <w:t>二、学生出入方面</w:t>
      </w:r>
    </w:p>
    <w:p w14:paraId="566FBD1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0"/>
        <w:jc w:val="both"/>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1、学生在校学习期间需外出时，必须持有班主任签字的规范的书面请假条，门卫要认真审查请假条真伪，做好出校登记并保存请假条。违规扣2分/次。</w:t>
      </w:r>
    </w:p>
    <w:p w14:paraId="42516D3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0"/>
        <w:jc w:val="both"/>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2、节假日学生到校要穿校服，不穿校服或无本校教师带领不允许学生进入校园(学校兴趣小组的学生凭本人《学生出入证》进出校门)。违规扣2分/次。</w:t>
      </w:r>
    </w:p>
    <w:p w14:paraId="7940075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2"/>
        <w:jc w:val="both"/>
        <w:rPr>
          <w:rFonts w:hint="eastAsia" w:ascii="仿宋" w:hAnsi="仿宋" w:eastAsia="仿宋" w:cs="仿宋"/>
          <w:b/>
          <w:bCs/>
          <w:color w:val="000000"/>
          <w:kern w:val="0"/>
          <w:sz w:val="32"/>
          <w:szCs w:val="32"/>
          <w:lang w:val="en-US" w:eastAsia="zh-CN" w:bidi="ar"/>
        </w:rPr>
      </w:pPr>
      <w:r>
        <w:rPr>
          <w:rFonts w:hint="eastAsia" w:ascii="仿宋" w:hAnsi="仿宋" w:eastAsia="仿宋" w:cs="仿宋"/>
          <w:b/>
          <w:bCs/>
          <w:color w:val="000000"/>
          <w:kern w:val="0"/>
          <w:sz w:val="32"/>
          <w:szCs w:val="32"/>
          <w:lang w:val="en-US" w:eastAsia="zh-CN" w:bidi="ar"/>
        </w:rPr>
        <w:t>三、车辆出入方面</w:t>
      </w:r>
    </w:p>
    <w:p w14:paraId="5673F5A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0"/>
        <w:jc w:val="both"/>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1、外来车辆原则上不允许进入校园。确需进入的需校级领导批准，放行时要告知：机动车校内不能鸣笛、减速慢行，非机动车下车推行，同时引导车辆按指定车位停放。违规扣2分/次。</w:t>
      </w:r>
    </w:p>
    <w:p w14:paraId="5276DD8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0"/>
        <w:jc w:val="both"/>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2、严禁各类车辆在校门口内外随意停放，确保校门出入畅通。违规扣1分/次。</w:t>
      </w:r>
    </w:p>
    <w:p w14:paraId="78E2C2C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0"/>
        <w:jc w:val="both"/>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3、课间、集会、课外活动等室外活动学生密集时，门卫不得允许任何机动车辆进入校门。违规扣2分/次。</w:t>
      </w:r>
    </w:p>
    <w:p w14:paraId="5B54F21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2"/>
        <w:jc w:val="both"/>
        <w:rPr>
          <w:rFonts w:hint="eastAsia" w:ascii="仿宋" w:hAnsi="仿宋" w:eastAsia="仿宋" w:cs="仿宋"/>
          <w:b/>
          <w:bCs/>
          <w:color w:val="000000"/>
          <w:kern w:val="0"/>
          <w:sz w:val="32"/>
          <w:szCs w:val="32"/>
          <w:lang w:val="en-US" w:eastAsia="zh-CN" w:bidi="ar"/>
        </w:rPr>
      </w:pPr>
      <w:r>
        <w:rPr>
          <w:rFonts w:hint="eastAsia" w:ascii="仿宋" w:hAnsi="仿宋" w:eastAsia="仿宋" w:cs="仿宋"/>
          <w:b/>
          <w:bCs/>
          <w:color w:val="000000"/>
          <w:kern w:val="0"/>
          <w:sz w:val="32"/>
          <w:szCs w:val="32"/>
          <w:lang w:val="en-US" w:eastAsia="zh-CN" w:bidi="ar"/>
        </w:rPr>
        <w:t>四、外来人员出入方面</w:t>
      </w:r>
    </w:p>
    <w:p w14:paraId="6F37D64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0"/>
        <w:jc w:val="both"/>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1、严格履行来访登记、联系手续(由保安联系被访教师)。未联系上、未经领导或老师同意、没办理登记手续不得让来访者进入学校。违者扣2分/次。</w:t>
      </w:r>
    </w:p>
    <w:p w14:paraId="41DD7B2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0"/>
        <w:jc w:val="both"/>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2、学校的临时施工人员凭学校《临时出入证》进出校门，无证或无引领者不允许进入校园。违规扣2分/次。</w:t>
      </w:r>
    </w:p>
    <w:p w14:paraId="7F139A2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0"/>
        <w:jc w:val="both"/>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3、严禁放社会闲杂人员(如业务推销员、醉酒人员、无业人员等)进入校内，违规扣5分/次。</w:t>
      </w:r>
    </w:p>
    <w:p w14:paraId="7C93C3F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0"/>
        <w:jc w:val="both"/>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4、对运物品出校门的车辆要进行仔细检查，凡学校公物须持有学校有关证明，并进行登记，方能放行。违反学校公共物品带出校门制度的扣5分/次。</w:t>
      </w:r>
    </w:p>
    <w:p w14:paraId="40A1906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2"/>
        <w:jc w:val="both"/>
        <w:rPr>
          <w:rFonts w:hint="eastAsia" w:ascii="仿宋" w:hAnsi="仿宋" w:eastAsia="仿宋" w:cs="仿宋"/>
          <w:b/>
          <w:bCs/>
          <w:color w:val="000000"/>
          <w:kern w:val="0"/>
          <w:sz w:val="32"/>
          <w:szCs w:val="32"/>
          <w:lang w:val="en-US" w:eastAsia="zh-CN" w:bidi="ar"/>
        </w:rPr>
      </w:pPr>
      <w:r>
        <w:rPr>
          <w:rFonts w:hint="eastAsia" w:ascii="仿宋" w:hAnsi="仿宋" w:eastAsia="仿宋" w:cs="仿宋"/>
          <w:b/>
          <w:bCs/>
          <w:color w:val="000000"/>
          <w:kern w:val="0"/>
          <w:sz w:val="32"/>
          <w:szCs w:val="32"/>
          <w:lang w:val="en-US" w:eastAsia="zh-CN" w:bidi="ar"/>
        </w:rPr>
        <w:t>五、其他方面</w:t>
      </w:r>
    </w:p>
    <w:p w14:paraId="70EBCBD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0"/>
        <w:jc w:val="both"/>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1、校门内外公共财物，花草树木，发现破坏没有制止或根本不知道的，视情节严重情况扣2-5分/次。</w:t>
      </w:r>
    </w:p>
    <w:p w14:paraId="2F8726A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0"/>
        <w:jc w:val="both"/>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2、接收邮件、报刊、信件出现丢失，除赔偿外扣2分/次。</w:t>
      </w:r>
    </w:p>
    <w:p w14:paraId="039C2AF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0"/>
        <w:jc w:val="both"/>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3、保安人员严格执行上下班制度，按时交接班，不得随意外出送(取)物件，坚守工作岗位。出现脱岗现象扣2分/次。</w:t>
      </w:r>
    </w:p>
    <w:p w14:paraId="7EAD2C0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0"/>
        <w:jc w:val="both"/>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4、保安人员需服从安排，听从指挥，全面履行安全保卫人员的职责。出现不服从学校安排现象扣5分/次。</w:t>
      </w:r>
    </w:p>
    <w:p w14:paraId="019D2D5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0"/>
        <w:jc w:val="both"/>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5、发现火警、匪警等安全事故未及时汇报或报警的扣10分/次。</w:t>
      </w:r>
    </w:p>
    <w:p w14:paraId="4990B56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0"/>
        <w:jc w:val="both"/>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6、师生放学离校后，全面巡视，锁好各口大门，发现学校有异常情况，要及时处理或报告学校有关领导。造成损失的视情节严重扣分并追究责任。</w:t>
      </w:r>
    </w:p>
    <w:p w14:paraId="7229A01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2"/>
        <w:jc w:val="both"/>
        <w:rPr>
          <w:rFonts w:hint="eastAsia" w:ascii="仿宋" w:hAnsi="仿宋" w:eastAsia="仿宋" w:cs="仿宋"/>
          <w:b/>
          <w:bCs/>
          <w:color w:val="000000"/>
          <w:kern w:val="0"/>
          <w:sz w:val="32"/>
          <w:szCs w:val="32"/>
          <w:lang w:val="en-US" w:eastAsia="zh-CN" w:bidi="ar"/>
        </w:rPr>
      </w:pPr>
      <w:r>
        <w:rPr>
          <w:rFonts w:hint="eastAsia" w:ascii="仿宋" w:hAnsi="仿宋" w:eastAsia="仿宋" w:cs="仿宋"/>
          <w:b/>
          <w:bCs/>
          <w:color w:val="000000"/>
          <w:kern w:val="0"/>
          <w:sz w:val="32"/>
          <w:szCs w:val="32"/>
          <w:lang w:val="en-US" w:eastAsia="zh-CN" w:bidi="ar"/>
        </w:rPr>
        <w:t>六、责任追究制度</w:t>
      </w:r>
    </w:p>
    <w:p w14:paraId="6573DDA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0"/>
        <w:jc w:val="both"/>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保安人员因工作失职，造成学校财产损失或人员伤亡，需承担相应责任、扣除当月工资并予以辞退。</w:t>
      </w:r>
    </w:p>
    <w:p w14:paraId="4B3A5AB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EFFFF"/>
        <w:spacing w:before="0" w:beforeAutospacing="0" w:after="0" w:afterAutospacing="0" w:line="380" w:lineRule="atLeast"/>
        <w:ind w:left="0" w:right="0" w:firstLine="420"/>
        <w:jc w:val="both"/>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考核总分为100分，按照倒扣分制，如果考核低于90分的，所扣分数按5元/分与保安个人每月的工资挂钩，低于80分的，所扣分数按10元/分与保安个人每月的工资挂钩，一名保安如果有三次考核低于80分的，必须予以辞退。具体由学校安全领导小组和全体师生作为考核人对保安进行考核，此考核细则自制订之日起施行。</w:t>
      </w:r>
    </w:p>
    <w:p w14:paraId="04C37900">
      <w:pPr>
        <w:pStyle w:val="2"/>
        <w:ind w:left="0" w:leftChars="0" w:firstLine="0" w:firstLineChars="0"/>
        <w:jc w:val="both"/>
        <w:rPr>
          <w:rFonts w:hint="eastAsia" w:ascii="仿宋" w:hAnsi="仿宋" w:eastAsia="仿宋" w:cs="仿宋"/>
        </w:rPr>
      </w:pPr>
    </w:p>
    <w:p w14:paraId="3839D5F4">
      <w:pPr>
        <w:rPr>
          <w:rFonts w:hint="eastAsia" w:ascii="仿宋" w:hAnsi="仿宋" w:eastAsia="仿宋" w:cs="仿宋"/>
        </w:rPr>
      </w:pPr>
    </w:p>
    <w:p w14:paraId="5F5DDA7A"/>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8"/>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7888E3">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C4FF61">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10C4FF61">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530A03"/>
    <w:rsid w:val="70D416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2">
    <w:name w:val="列出段落1"/>
    <w:qFormat/>
    <w:uiPriority w:val="0"/>
    <w:pPr>
      <w:widowControl w:val="0"/>
      <w:ind w:firstLine="420" w:firstLineChars="200"/>
      <w:jc w:val="both"/>
    </w:pPr>
    <w:rPr>
      <w:rFonts w:ascii="Calibri" w:hAnsi="Calibri" w:eastAsia="宋体" w:cs="Times New Roman"/>
      <w:kern w:val="2"/>
      <w:sz w:val="21"/>
      <w:szCs w:val="24"/>
      <w:lang w:val="en-US" w:eastAsia="zh-CN" w:bidi="ar-SA"/>
    </w:rPr>
  </w:style>
  <w:style w:type="paragraph" w:styleId="3">
    <w:name w:val="footer"/>
    <w:qFormat/>
    <w:uiPriority w:val="0"/>
    <w:pPr>
      <w:widowControl w:val="0"/>
      <w:tabs>
        <w:tab w:val="center" w:pos="4153"/>
        <w:tab w:val="right" w:pos="8306"/>
      </w:tabs>
      <w:snapToGrid w:val="0"/>
      <w:jc w:val="left"/>
    </w:pPr>
    <w:rPr>
      <w:rFonts w:ascii="Times New Roman" w:hAnsi="Times New Roman" w:eastAsia="宋体" w:cstheme="minorBidi"/>
      <w:kern w:val="2"/>
      <w:sz w:val="18"/>
      <w:szCs w:val="24"/>
      <w:lang w:val="en-US" w:eastAsia="zh-CN" w:bidi="ar-SA"/>
    </w:rPr>
  </w:style>
  <w:style w:type="paragraph" w:styleId="4">
    <w:name w:val="Normal (Web)"/>
    <w:qFormat/>
    <w:uiPriority w:val="0"/>
    <w:pPr>
      <w:widowControl w:val="0"/>
      <w:spacing w:before="100" w:beforeAutospacing="1" w:after="100" w:afterAutospacing="1"/>
      <w:ind w:left="0" w:right="0"/>
      <w:jc w:val="left"/>
    </w:pPr>
    <w:rPr>
      <w:rFonts w:ascii="Calibri" w:hAnsi="Calibri" w:eastAsia="宋体" w:cs="Times New Roman"/>
      <w:kern w:val="0"/>
      <w:sz w:val="24"/>
      <w:szCs w:val="24"/>
      <w:lang w:val="en-US" w:eastAsia="zh-CN" w:bidi="ar"/>
    </w:rPr>
  </w:style>
  <w:style w:type="paragraph" w:customStyle="1" w:styleId="7">
    <w:name w:val="正文_2_1_10"/>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2023-01-06T01:33:00Z</dcterms:created>
  <dc:creator>Administrator</dc:creator>
  <cp:lastModifiedBy>Administrator</cp:lastModifiedBy>
  <dcterms:modified xsi:type="dcterms:W3CDTF">2025-04-09T07:26:28Z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640ACE164E8643EF9AC8F4DEB80A8EE2</vt:lpwstr>
  </property>
  <property fmtid="{D5CDD505-2E9C-101B-9397-08002B2CF9AE}" pid="4" name="KSOTemplateDocerSaveRecord">
    <vt:lpwstr>eyJoZGlkIjoiMTNmZDg2ZWY0ZjhiZmEzYjM0YTNkODU4YjY4ZWIwM2MiLCJ1c2VySWQiOiIxMTIyMzA1NjMzIn0=</vt:lpwstr>
  </property>
</Properties>
</file>