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版本号：N510601202500005020250326001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反诈数字警察助理服务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N5106012025000050</w:t>
      </w:r>
    </w:p>
    <w:p>
      <w:pPr>
        <w:pStyle w:val="null3"/>
        <w:jc w:val="left"/>
        <w:outlineLvl w:val="2"/>
      </w:pPr>
      <w:r>
        <w:rPr>
          <w:rFonts w:ascii="仿宋_GB2312" w:hAnsi="仿宋_GB2312" w:cs="仿宋_GB2312" w:eastAsia="仿宋_GB2312"/>
          <w:sz w:val="28"/>
          <w:b/>
        </w:rPr>
        <w:t>德阳市公安局</w:t>
      </w:r>
    </w:p>
    <w:p>
      <w:pPr>
        <w:pStyle w:val="null3"/>
        <w:jc w:val="center"/>
        <w:outlineLvl w:val="2"/>
      </w:pPr>
      <w:r>
        <w:rPr>
          <w:rFonts w:ascii="仿宋_GB2312" w:hAnsi="仿宋_GB2312" w:cs="仿宋_GB2312" w:eastAsia="仿宋_GB2312"/>
          <w:sz w:val="28"/>
          <w:b/>
        </w:rPr>
        <w:t>四川三和源招标代理有限公司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四川三和源招标代理有限公司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德阳市公安局</w:t>
      </w:r>
      <w:r>
        <w:rPr>
          <w:rFonts w:ascii="仿宋_GB2312" w:hAnsi="仿宋_GB2312" w:cs="仿宋_GB2312" w:eastAsia="仿宋_GB2312"/>
        </w:rPr>
        <w:t xml:space="preserve"> 委托，拟对 </w:t>
      </w:r>
      <w:r>
        <w:rPr>
          <w:rFonts w:ascii="仿宋_GB2312" w:hAnsi="仿宋_GB2312" w:cs="仿宋_GB2312" w:eastAsia="仿宋_GB2312"/>
        </w:rPr>
        <w:t>反诈数字警察助理服务</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德阳市市本级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N5106012025000050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反诈数字警察助理服务</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为满足实现电诈案件受害人止付、审批、轮候等主要环节自动化处理，有限提高电诈案件的办理速度和效率，拟采购反诈数字警察助理服务。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德阳市公安局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长江东路238号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0838-2598097</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四川三和源招标代理有限公司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四川省德阳市泰山南路二段733号银鑫.五洲广场一期21栋24-1号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618000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舒女士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0838-2657777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代理服务费收费标准：根据川财采〔2020〕74 号文、发改价格〔2015〕299 号文及计价格〔2002〕1980 号文的相关规定，本项目采购代理服务费为：6978元（大写：陆仟玖佰柒拾捌元整），由中标人在领取中标通知书时一次性支付给采购代理机构。 代理服务费交款请转至以下账户： 收款单位：四川三和源招标代理有限公司。 开 户 行：中国农业银行股份有限公司德阳市分行。 银行账号：22226001040005643。</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德阳市公安局</w:t>
      </w:r>
      <w:r>
        <w:rPr>
          <w:rFonts w:ascii="仿宋_GB2312" w:hAnsi="仿宋_GB2312" w:cs="仿宋_GB2312" w:eastAsia="仿宋_GB2312"/>
        </w:rPr>
        <w:t xml:space="preserve"> 和 </w:t>
      </w:r>
      <w:r>
        <w:rPr>
          <w:rFonts w:ascii="仿宋_GB2312" w:hAnsi="仿宋_GB2312" w:cs="仿宋_GB2312" w:eastAsia="仿宋_GB2312"/>
        </w:rPr>
        <w:t>四川三和源招标代理有限公司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德阳市公安局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四川三和源招标代理有限公司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完成系统部署，服务期满</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依据《财政部关于进一步加强政府采购需求和履约验收管理的指导意见》的通知（财库〔2016〕205号）的要求进行验收。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按照本项目技术要求、中标人投标文件及合同进行验收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按照本项目商务要求、中标人投标文件及合同进行验收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标准：①按国家现行规定以及采购人招标文件的质量要求和技术指标、投标人的投标文件及承诺与本合同约定标准进行验收；采购人与中标人双方如对质量要求和技术指标的约定标准有相互抵触或异议的事项，由采购人在招标文件及投标文件中按质量要求和技术指标比较优胜的原则确定该项的约定标准进行验收； ② 严格按照招标文件要求及投标文件应答进行验收。（2）如质量验收合格，双方签署质量验收报告。（3）其他未尽事宜应依据《财政部关于进一步加强政府采购需求和履约验收管理的指导意见》的通知（财库〔2016〕205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德阳市公安局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四川三和源招标代理有限公司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四川三和源招标代理有限公司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联系人：张先生</w:t>
      </w:r>
    </w:p>
    <w:p>
      <w:pPr>
        <w:pStyle w:val="null3"/>
        <w:jc w:val="left"/>
      </w:pPr>
      <w:r>
        <w:rPr>
          <w:rFonts w:ascii="仿宋_GB2312" w:hAnsi="仿宋_GB2312" w:cs="仿宋_GB2312" w:eastAsia="仿宋_GB2312"/>
        </w:rPr>
        <w:t>联系电话：长江东路238号</w:t>
      </w:r>
    </w:p>
    <w:p>
      <w:pPr>
        <w:pStyle w:val="null3"/>
        <w:jc w:val="left"/>
      </w:pPr>
      <w:r>
        <w:rPr>
          <w:rFonts w:ascii="仿宋_GB2312" w:hAnsi="仿宋_GB2312" w:cs="仿宋_GB2312" w:eastAsia="仿宋_GB2312"/>
        </w:rPr>
        <w:t>地址：0838-2598097</w:t>
      </w:r>
    </w:p>
    <w:p>
      <w:pPr>
        <w:pStyle w:val="null3"/>
        <w:jc w:val="left"/>
      </w:pPr>
      <w:r>
        <w:rPr>
          <w:rFonts w:ascii="仿宋_GB2312" w:hAnsi="仿宋_GB2312" w:cs="仿宋_GB2312" w:eastAsia="仿宋_GB2312"/>
        </w:rPr>
        <w:t>邮编：618000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联系人：舒女士</w:t>
      </w:r>
    </w:p>
    <w:p>
      <w:pPr>
        <w:pStyle w:val="null3"/>
        <w:jc w:val="left"/>
      </w:pPr>
      <w:r>
        <w:rPr>
          <w:rFonts w:ascii="仿宋_GB2312" w:hAnsi="仿宋_GB2312" w:cs="仿宋_GB2312" w:eastAsia="仿宋_GB2312"/>
        </w:rPr>
        <w:t>联系电话：0838-2657777</w:t>
      </w:r>
    </w:p>
    <w:p>
      <w:pPr>
        <w:pStyle w:val="null3"/>
        <w:jc w:val="left"/>
      </w:pPr>
      <w:r>
        <w:rPr>
          <w:rFonts w:ascii="仿宋_GB2312" w:hAnsi="仿宋_GB2312" w:cs="仿宋_GB2312" w:eastAsia="仿宋_GB2312"/>
        </w:rPr>
        <w:t>地址：四川省德阳市泰山南路二段733号银鑫.五洲广场一期21栋24-1号</w:t>
      </w:r>
    </w:p>
    <w:p>
      <w:pPr>
        <w:pStyle w:val="null3"/>
        <w:jc w:val="left"/>
      </w:pPr>
      <w:r>
        <w:rPr>
          <w:rFonts w:ascii="仿宋_GB2312" w:hAnsi="仿宋_GB2312" w:cs="仿宋_GB2312" w:eastAsia="仿宋_GB2312"/>
        </w:rPr>
        <w:t>邮编：618000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650,000.00</w:t>
      </w:r>
    </w:p>
    <w:p>
      <w:pPr>
        <w:pStyle w:val="null3"/>
        <w:jc w:val="left"/>
      </w:pPr>
      <w:r>
        <w:rPr>
          <w:rFonts w:ascii="仿宋_GB2312" w:hAnsi="仿宋_GB2312" w:cs="仿宋_GB2312" w:eastAsia="仿宋_GB2312"/>
        </w:rPr>
        <w:t>采购包最高限价（元）: 465,200.00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C17990000 其他电信和信息传输服务</w:t>
            </w:r>
          </w:p>
        </w:tc>
        <w:tc>
          <w:tcPr>
            <w:tcW w:type="dxa" w:w="821"/>
          </w:tcPr>
          <w:p>
            <w:pPr>
              <w:pStyle w:val="null3"/>
              <w:jc w:val="left"/>
            </w:pPr>
            <w:r>
              <w:rPr>
                <w:rFonts w:ascii="仿宋_GB2312" w:hAnsi="仿宋_GB2312" w:cs="仿宋_GB2312" w:eastAsia="仿宋_GB2312"/>
              </w:rPr>
              <w:t>反诈数字警察服务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465,200.00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反诈数字警察服务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465,200.00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本项目报价为人民币报价，报价为包干价。报价包括但不仅限于：劳务、利润、风险、保险、税金等在内的一切费用，采购人不再支付任何费用。</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标的名称：反诈数字警察服务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实质性要求</w:t>
            </w:r>
          </w:p>
        </w:tc>
        <w:tc>
          <w:tcPr>
            <w:tcW w:type="dxa" w:w="5814"/>
          </w:tcPr>
          <w:p>
            <w:pPr>
              <w:pStyle w:val="null3"/>
              <w:ind w:firstLine="480"/>
              <w:jc w:val="left"/>
            </w:pPr>
            <w:r>
              <w:rPr>
                <w:rFonts w:ascii="仿宋_GB2312" w:hAnsi="仿宋_GB2312" w:cs="仿宋_GB2312" w:eastAsia="仿宋_GB2312"/>
                <w:sz w:val="24"/>
              </w:rPr>
              <w:t>★1、服务内容及清单</w:t>
            </w:r>
          </w:p>
          <w:tbl>
            <w:tblPr>
              <w:tblBorders>
                <w:top w:val="none" w:color="000000" w:sz="4"/>
                <w:left w:val="none" w:color="000000" w:sz="4"/>
                <w:bottom w:val="none" w:color="000000" w:sz="4"/>
                <w:right w:val="none" w:color="000000" w:sz="4"/>
                <w:insideH w:val="none"/>
                <w:insideV w:val="none"/>
              </w:tblBorders>
            </w:tblPr>
            <w:tblGrid>
              <w:gridCol w:w="656"/>
              <w:gridCol w:w="1030"/>
              <w:gridCol w:w="1967"/>
              <w:gridCol w:w="937"/>
            </w:tblGrid>
            <w:tr>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10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类型</w:t>
                  </w:r>
                </w:p>
              </w:tc>
              <w:tc>
                <w:tcPr>
                  <w:tcW w:type="dxa" w:w="19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名称</w:t>
                  </w:r>
                </w:p>
              </w:tc>
              <w:tc>
                <w:tcPr>
                  <w:tcW w:type="dxa" w:w="9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数量</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服务清单</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反诈数字警察平台</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030"/>
                  <w:vMerge/>
                  <w:tcBorders>
                    <w:top w:val="none" w:color="000000" w:sz="4"/>
                    <w:left w:val="none" w:color="000000" w:sz="4"/>
                    <w:bottom w:val="single" w:color="000000" w:sz="4"/>
                    <w:right w:val="single" w:color="000000" w:sz="4"/>
                  </w:tcBorders>
                </w:tcP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反诈数字警察助理</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34</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030"/>
                  <w:vMerge/>
                  <w:tcBorders>
                    <w:top w:val="none" w:color="000000" w:sz="4"/>
                    <w:left w:val="none" w:color="000000" w:sz="4"/>
                    <w:bottom w:val="single" w:color="000000" w:sz="4"/>
                    <w:right w:val="single" w:color="000000" w:sz="4"/>
                  </w:tcBorders>
                </w:tcP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反诈数字警察助理工作台</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0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功能清单</w:t>
                  </w: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受害人保护性止付</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030"/>
                  <w:vMerge/>
                  <w:tcBorders>
                    <w:top w:val="none" w:color="000000" w:sz="4"/>
                    <w:left w:val="none" w:color="000000" w:sz="4"/>
                    <w:bottom w:val="single" w:color="000000" w:sz="4"/>
                    <w:right w:val="single" w:color="000000" w:sz="4"/>
                  </w:tcBorders>
                </w:tcP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审批止付</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030"/>
                  <w:vMerge/>
                  <w:tcBorders>
                    <w:top w:val="none" w:color="000000" w:sz="4"/>
                    <w:left w:val="none" w:color="000000" w:sz="4"/>
                    <w:bottom w:val="single" w:color="000000" w:sz="4"/>
                    <w:right w:val="single" w:color="000000" w:sz="4"/>
                  </w:tcBorders>
                </w:tcP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轮候止付</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p>
              </w:tc>
            </w:tr>
            <w:tr>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030"/>
                  <w:vMerge/>
                  <w:tcBorders>
                    <w:top w:val="none" w:color="000000" w:sz="4"/>
                    <w:left w:val="none" w:color="000000" w:sz="4"/>
                    <w:bottom w:val="single" w:color="000000" w:sz="4"/>
                    <w:right w:val="single" w:color="000000" w:sz="4"/>
                  </w:tcBorders>
                </w:tcPr>
                <w:p/>
              </w:tc>
              <w:tc>
                <w:tcPr>
                  <w:tcW w:type="dxa" w:w="19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全量止付</w:t>
                  </w:r>
                </w:p>
              </w:tc>
              <w:tc>
                <w:tcPr>
                  <w:tcW w:type="dxa" w:w="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w:t>
                  </w:r>
                </w:p>
              </w:tc>
            </w:tr>
          </w:tbl>
          <w:p>
            <w:pPr>
              <w:pStyle w:val="null3"/>
              <w:ind w:firstLine="482"/>
              <w:jc w:val="left"/>
            </w:pPr>
            <w:r>
              <w:rPr>
                <w:rFonts w:ascii="仿宋_GB2312" w:hAnsi="仿宋_GB2312" w:cs="仿宋_GB2312" w:eastAsia="仿宋_GB2312"/>
              </w:rPr>
              <w:t>★2、技术要求</w:t>
            </w:r>
          </w:p>
          <w:p>
            <w:pPr>
              <w:pStyle w:val="null3"/>
              <w:ind w:firstLine="480"/>
              <w:jc w:val="left"/>
            </w:pPr>
            <w:r>
              <w:rPr>
                <w:rFonts w:ascii="仿宋_GB2312" w:hAnsi="仿宋_GB2312" w:cs="仿宋_GB2312" w:eastAsia="仿宋_GB2312"/>
                <w:sz w:val="24"/>
              </w:rPr>
              <w:t>2.1</w:t>
            </w:r>
            <w:r>
              <w:rPr>
                <w:rFonts w:ascii="仿宋_GB2312" w:hAnsi="仿宋_GB2312" w:cs="仿宋_GB2312" w:eastAsia="仿宋_GB2312"/>
                <w:sz w:val="24"/>
              </w:rPr>
              <w:t>技术要求：投标人需按照技术规范要求交付一套安全稳定的反诈数字警察服务（包括反诈数字警察平台1套，反诈数字警察助理34套、反诈数字警察助理工作台3套、受害人保护性止付功能、审批止付功能、轮候止付功能、全量止付功能）。整体上应当稳定、安全、可扩展、易维护、易操作。</w:t>
            </w:r>
          </w:p>
          <w:p>
            <w:pPr>
              <w:pStyle w:val="null3"/>
              <w:ind w:firstLine="480"/>
              <w:jc w:val="left"/>
            </w:pPr>
            <w:r>
              <w:rPr>
                <w:rFonts w:ascii="仿宋_GB2312" w:hAnsi="仿宋_GB2312" w:cs="仿宋_GB2312" w:eastAsia="仿宋_GB2312"/>
                <w:sz w:val="24"/>
              </w:rPr>
              <w:t>2.1.1</w:t>
            </w:r>
            <w:r>
              <w:rPr>
                <w:rFonts w:ascii="仿宋_GB2312" w:hAnsi="仿宋_GB2312" w:cs="仿宋_GB2312" w:eastAsia="仿宋_GB2312"/>
                <w:sz w:val="24"/>
              </w:rPr>
              <w:t>反诈数字警察平台：国家反诈大数据平台预警数据下载；银行智能识别；受害人保护止付；智能轮候止付；审批；全量卡查询；网站、机器人调度、数据库及AI验证码服务。</w:t>
            </w:r>
          </w:p>
          <w:p>
            <w:pPr>
              <w:pStyle w:val="null3"/>
              <w:ind w:firstLine="480"/>
              <w:jc w:val="left"/>
            </w:pPr>
            <w:r>
              <w:rPr>
                <w:rFonts w:ascii="仿宋_GB2312" w:hAnsi="仿宋_GB2312" w:cs="仿宋_GB2312" w:eastAsia="仿宋_GB2312"/>
                <w:sz w:val="24"/>
              </w:rPr>
              <w:t>2.1.2</w:t>
            </w:r>
            <w:r>
              <w:rPr>
                <w:rFonts w:ascii="仿宋_GB2312" w:hAnsi="仿宋_GB2312" w:cs="仿宋_GB2312" w:eastAsia="仿宋_GB2312"/>
                <w:sz w:val="24"/>
              </w:rPr>
              <w:t>反诈数字警察助理：在目标机器上执行指令进行自动化操作，可分时段执行不同的任务。</w:t>
            </w:r>
          </w:p>
          <w:p>
            <w:pPr>
              <w:pStyle w:val="null3"/>
              <w:ind w:firstLine="480"/>
              <w:jc w:val="left"/>
            </w:pPr>
            <w:r>
              <w:rPr>
                <w:rFonts w:ascii="仿宋_GB2312" w:hAnsi="仿宋_GB2312" w:cs="仿宋_GB2312" w:eastAsia="仿宋_GB2312"/>
                <w:sz w:val="24"/>
              </w:rPr>
              <w:t>2.1.3</w:t>
            </w:r>
            <w:r>
              <w:rPr>
                <w:rFonts w:ascii="仿宋_GB2312" w:hAnsi="仿宋_GB2312" w:cs="仿宋_GB2312" w:eastAsia="仿宋_GB2312"/>
                <w:sz w:val="24"/>
              </w:rPr>
              <w:t>反诈数字警察助理工作台内存≥16g，硬盘≥512gssd，满足本项目平台正常运行。</w:t>
            </w:r>
          </w:p>
          <w:p>
            <w:pPr>
              <w:pStyle w:val="null3"/>
              <w:ind w:firstLine="480"/>
              <w:jc w:val="left"/>
            </w:pPr>
            <w:r>
              <w:rPr>
                <w:rFonts w:ascii="仿宋_GB2312" w:hAnsi="仿宋_GB2312" w:cs="仿宋_GB2312" w:eastAsia="仿宋_GB2312"/>
                <w:sz w:val="24"/>
              </w:rPr>
              <w:t>2.1.4</w:t>
            </w:r>
            <w:r>
              <w:rPr>
                <w:rFonts w:ascii="仿宋_GB2312" w:hAnsi="仿宋_GB2312" w:cs="仿宋_GB2312" w:eastAsia="仿宋_GB2312"/>
                <w:sz w:val="24"/>
              </w:rPr>
              <w:t>受害人保护性止付：自动登录国家反诈大数据平台自动下载预警信息，并自动生成止付函，自动上传完成止付操作。</w:t>
            </w:r>
          </w:p>
          <w:p>
            <w:pPr>
              <w:pStyle w:val="null3"/>
              <w:ind w:firstLine="480"/>
              <w:jc w:val="left"/>
            </w:pPr>
            <w:r>
              <w:rPr>
                <w:rFonts w:ascii="仿宋_GB2312" w:hAnsi="仿宋_GB2312" w:cs="仿宋_GB2312" w:eastAsia="仿宋_GB2312"/>
                <w:sz w:val="24"/>
              </w:rPr>
              <w:t>2.1.5</w:t>
            </w:r>
            <w:r>
              <w:rPr>
                <w:rFonts w:ascii="仿宋_GB2312" w:hAnsi="仿宋_GB2312" w:cs="仿宋_GB2312" w:eastAsia="仿宋_GB2312"/>
                <w:sz w:val="24"/>
              </w:rPr>
              <w:t>审批止付：按照设定的经办人或其他规则审批止付记录。</w:t>
            </w:r>
          </w:p>
          <w:p>
            <w:pPr>
              <w:pStyle w:val="null3"/>
              <w:ind w:firstLine="480"/>
              <w:jc w:val="left"/>
            </w:pPr>
            <w:r>
              <w:rPr>
                <w:rFonts w:ascii="仿宋_GB2312" w:hAnsi="仿宋_GB2312" w:cs="仿宋_GB2312" w:eastAsia="仿宋_GB2312"/>
                <w:sz w:val="24"/>
              </w:rPr>
              <w:t>2.1.6</w:t>
            </w:r>
            <w:r>
              <w:rPr>
                <w:rFonts w:ascii="仿宋_GB2312" w:hAnsi="仿宋_GB2312" w:cs="仿宋_GB2312" w:eastAsia="仿宋_GB2312"/>
                <w:sz w:val="24"/>
              </w:rPr>
              <w:t>轮候止付：自动将48小时到期账户，自动再执行一次保护性止付操作。</w:t>
            </w:r>
          </w:p>
          <w:p>
            <w:pPr>
              <w:pStyle w:val="null3"/>
              <w:ind w:firstLine="480"/>
              <w:jc w:val="left"/>
            </w:pPr>
            <w:r>
              <w:rPr>
                <w:rFonts w:ascii="仿宋_GB2312" w:hAnsi="仿宋_GB2312" w:cs="仿宋_GB2312" w:eastAsia="仿宋_GB2312"/>
                <w:sz w:val="24"/>
              </w:rPr>
              <w:t>2.1.7</w:t>
            </w:r>
            <w:r>
              <w:rPr>
                <w:rFonts w:ascii="仿宋_GB2312" w:hAnsi="仿宋_GB2312" w:cs="仿宋_GB2312" w:eastAsia="仿宋_GB2312"/>
                <w:sz w:val="24"/>
              </w:rPr>
              <w:t>全量止付：自动查询受害人名下其他卡，并进行自动止付。</w:t>
            </w:r>
          </w:p>
          <w:p>
            <w:pPr>
              <w:pStyle w:val="null3"/>
              <w:ind w:firstLine="480"/>
              <w:jc w:val="left"/>
            </w:pPr>
            <w:r>
              <w:rPr>
                <w:rFonts w:ascii="仿宋_GB2312" w:hAnsi="仿宋_GB2312" w:cs="仿宋_GB2312" w:eastAsia="仿宋_GB2312"/>
                <w:sz w:val="24"/>
              </w:rPr>
              <w:t>★3、服务要求</w:t>
            </w:r>
          </w:p>
          <w:p>
            <w:pPr>
              <w:pStyle w:val="null3"/>
              <w:ind w:firstLine="480"/>
              <w:jc w:val="left"/>
            </w:pPr>
            <w:r>
              <w:rPr>
                <w:rFonts w:ascii="仿宋_GB2312" w:hAnsi="仿宋_GB2312" w:cs="仿宋_GB2312" w:eastAsia="仿宋_GB2312"/>
                <w:sz w:val="24"/>
              </w:rPr>
              <w:t>3.1</w:t>
            </w:r>
            <w:r>
              <w:rPr>
                <w:rFonts w:ascii="仿宋_GB2312" w:hAnsi="仿宋_GB2312" w:cs="仿宋_GB2312" w:eastAsia="仿宋_GB2312"/>
                <w:sz w:val="24"/>
              </w:rPr>
              <w:t>服务期间反诈数字警察助理系统若出现故障，中标人需派专业人员在20分钟内响应，8小时内到达现场，24小时内协助采购人进行现场故障诊断、制定故障恢复方案并现场排除故障，以确保项目安全稳定的运行。</w:t>
            </w:r>
          </w:p>
          <w:p>
            <w:pPr>
              <w:pStyle w:val="null3"/>
              <w:ind w:firstLine="480"/>
              <w:jc w:val="left"/>
            </w:pPr>
            <w:r>
              <w:rPr>
                <w:rFonts w:ascii="仿宋_GB2312" w:hAnsi="仿宋_GB2312" w:cs="仿宋_GB2312" w:eastAsia="仿宋_GB2312"/>
                <w:sz w:val="24"/>
              </w:rPr>
              <w:t>3.2</w:t>
            </w:r>
            <w:r>
              <w:rPr>
                <w:rFonts w:ascii="仿宋_GB2312" w:hAnsi="仿宋_GB2312" w:cs="仿宋_GB2312" w:eastAsia="仿宋_GB2312"/>
                <w:sz w:val="24"/>
              </w:rPr>
              <w:t>中标人维保人</w:t>
            </w:r>
            <w:r>
              <w:rPr>
                <w:rFonts w:ascii="仿宋_GB2312" w:hAnsi="仿宋_GB2312" w:cs="仿宋_GB2312" w:eastAsia="仿宋_GB2312"/>
                <w:sz w:val="24"/>
              </w:rPr>
              <w:t>员必</w:t>
            </w:r>
            <w:r>
              <w:rPr>
                <w:rFonts w:ascii="仿宋_GB2312" w:hAnsi="仿宋_GB2312" w:cs="仿宋_GB2312" w:eastAsia="仿宋_GB2312"/>
                <w:sz w:val="24"/>
              </w:rPr>
              <w:t>须自觉遵守采购人的各项规章制度，对于不遵守纪律的人员采购人有权做出相应的处罚。</w:t>
            </w:r>
          </w:p>
          <w:p>
            <w:pPr>
              <w:pStyle w:val="null3"/>
              <w:ind w:firstLine="480"/>
              <w:jc w:val="left"/>
            </w:pPr>
            <w:r>
              <w:rPr>
                <w:rFonts w:ascii="仿宋_GB2312" w:hAnsi="仿宋_GB2312" w:cs="仿宋_GB2312" w:eastAsia="仿宋_GB2312"/>
                <w:sz w:val="24"/>
              </w:rPr>
              <w:t>3.3</w:t>
            </w:r>
            <w:r>
              <w:rPr>
                <w:rFonts w:ascii="仿宋_GB2312" w:hAnsi="仿宋_GB2312" w:cs="仿宋_GB2312" w:eastAsia="仿宋_GB2312"/>
                <w:sz w:val="24"/>
              </w:rPr>
              <w:t>在服务期内，根据采购人工作需要，中标人向采购人提供相关技术培训，软件升级服务，所需费用包含在报价中。</w:t>
            </w:r>
          </w:p>
          <w:p>
            <w:pPr>
              <w:pStyle w:val="null3"/>
              <w:ind w:firstLine="480"/>
              <w:jc w:val="left"/>
            </w:pPr>
            <w:r>
              <w:rPr>
                <w:rFonts w:ascii="仿宋_GB2312" w:hAnsi="仿宋_GB2312" w:cs="仿宋_GB2312" w:eastAsia="仿宋_GB2312"/>
                <w:sz w:val="24"/>
              </w:rPr>
              <w:t>3.4</w:t>
            </w:r>
            <w:r>
              <w:rPr>
                <w:rFonts w:ascii="仿宋_GB2312" w:hAnsi="仿宋_GB2312" w:cs="仿宋_GB2312" w:eastAsia="仿宋_GB2312"/>
                <w:sz w:val="24"/>
              </w:rPr>
              <w:t>人员要求：为保障项目的顺利实施，本项目服务期间投标人至少为本项目配备2名专业人员提供相应的服务，包括但不限于系统维护、系统升级、安全检测等。</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ind w:firstLine="512"/>
              <w:jc w:val="left"/>
            </w:pPr>
            <w:r>
              <w:rPr>
                <w:rFonts w:ascii="仿宋_GB2312" w:hAnsi="仿宋_GB2312" w:cs="仿宋_GB2312" w:eastAsia="仿宋_GB2312"/>
                <w:sz w:val="24"/>
              </w:rPr>
              <w:t>1、本项目报价为人民币报价，报价为包干价。报价包括但不仅限于：劳务、利润、风险、保险、税金等在内的一切费用，采购人不再支付任何费用。</w:t>
            </w:r>
            <w:r>
              <w:rPr>
                <w:rFonts w:ascii="仿宋_GB2312" w:hAnsi="仿宋_GB2312" w:cs="仿宋_GB2312" w:eastAsia="仿宋_GB2312"/>
                <w:sz w:val="24"/>
              </w:rPr>
              <w:t>投标人应根据本项目的实际情况与自身现实情况，充分考虑不确定因素可能导致的风险，若因投标人原因造成的漏报、错报而导致本项目无法履行，所有责任均由投标人负责，采购人不会承担任何费用。</w:t>
            </w:r>
          </w:p>
          <w:p>
            <w:pPr>
              <w:pStyle w:val="null3"/>
              <w:ind w:firstLine="512"/>
              <w:jc w:val="left"/>
            </w:pPr>
            <w:r>
              <w:rPr>
                <w:rFonts w:ascii="仿宋_GB2312" w:hAnsi="仿宋_GB2312" w:cs="仿宋_GB2312" w:eastAsia="仿宋_GB2312"/>
                <w:sz w:val="24"/>
              </w:rPr>
              <w:t>★</w:t>
            </w:r>
            <w:r>
              <w:rPr>
                <w:rFonts w:ascii="仿宋_GB2312" w:hAnsi="仿宋_GB2312" w:cs="仿宋_GB2312" w:eastAsia="仿宋_GB2312"/>
                <w:sz w:val="24"/>
              </w:rPr>
              <w:t>2、项目实施过程中的安全责任由投标人负责，与采购人无关。</w:t>
            </w:r>
          </w:p>
          <w:p>
            <w:pPr>
              <w:pStyle w:val="null3"/>
              <w:ind w:firstLine="512"/>
              <w:jc w:val="left"/>
            </w:pPr>
            <w:r>
              <w:rPr>
                <w:rFonts w:ascii="仿宋_GB2312" w:hAnsi="仿宋_GB2312" w:cs="仿宋_GB2312" w:eastAsia="仿宋_GB2312"/>
                <w:sz w:val="24"/>
              </w:rPr>
              <w:t>3、</w:t>
            </w:r>
            <w:r>
              <w:rPr>
                <w:rFonts w:ascii="仿宋_GB2312" w:hAnsi="仿宋_GB2312" w:cs="仿宋_GB2312" w:eastAsia="仿宋_GB2312"/>
                <w:sz w:val="24"/>
              </w:rPr>
              <w:t>中标人须向采购人提供培训服务，中标人在设备升级验收期间，在采购人所在地对采购人进行设备操作和日常维护的现场培训，包括使用方法和维护方法等,培训采购人能够操作使用设备。</w:t>
            </w:r>
          </w:p>
          <w:p>
            <w:pPr>
              <w:pStyle w:val="null3"/>
              <w:ind w:firstLine="512"/>
              <w:jc w:val="left"/>
            </w:pPr>
            <w:r>
              <w:rPr>
                <w:rFonts w:ascii="仿宋_GB2312" w:hAnsi="仿宋_GB2312" w:cs="仿宋_GB2312" w:eastAsia="仿宋_GB2312"/>
                <w:sz w:val="24"/>
              </w:rPr>
              <w:t>4、其他未尽事宜由采购人和</w:t>
            </w:r>
            <w:r>
              <w:rPr>
                <w:rFonts w:ascii="仿宋_GB2312" w:hAnsi="仿宋_GB2312" w:cs="仿宋_GB2312" w:eastAsia="仿宋_GB2312"/>
                <w:sz w:val="24"/>
              </w:rPr>
              <w:t>中标人</w:t>
            </w:r>
            <w:r>
              <w:rPr>
                <w:rFonts w:ascii="仿宋_GB2312" w:hAnsi="仿宋_GB2312" w:cs="仿宋_GB2312" w:eastAsia="仿宋_GB2312"/>
                <w:sz w:val="24"/>
              </w:rPr>
              <w:t>协商，在签订采购合同时进行约定</w:t>
            </w:r>
            <w:r>
              <w:rPr>
                <w:rFonts w:ascii="仿宋_GB2312" w:hAnsi="仿宋_GB2312" w:cs="仿宋_GB2312" w:eastAsia="仿宋_GB2312"/>
                <w:sz w:val="24"/>
              </w:rPr>
              <w:t>（</w:t>
            </w:r>
            <w:r>
              <w:rPr>
                <w:rFonts w:ascii="仿宋_GB2312" w:hAnsi="仿宋_GB2312" w:cs="仿宋_GB2312" w:eastAsia="仿宋_GB2312"/>
                <w:sz w:val="24"/>
              </w:rPr>
              <w:t>约定的内容须符合国家相关法律法规的规定，所需费用包含在报价中）</w:t>
            </w:r>
            <w:r>
              <w:rPr>
                <w:rFonts w:ascii="仿宋_GB2312" w:hAnsi="仿宋_GB2312" w:cs="仿宋_GB2312" w:eastAsia="仿宋_GB2312"/>
                <w:sz w:val="24"/>
              </w:rPr>
              <w:t>。</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签订采购合同生效之日起一年，在考核合格及财政资金预算保障的前提下可续签，合同一年一签，总服务期限3年。</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德阳市</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验收标准：①按国家现行规定以及采购人招标文件的质量要求和技术指标、投标人的投标文件及承诺与本合同约定标准进行验收；采购人与中标人双方如对质量要求和技术指标的约定标准有相互抵触或异议的事项，由采购人在招标文件及投标文件中按质量要求和技术指标比较优胜的原则确定该项的约定标准进行验收； ② 严格按照招标文件要求及投标文件应答进行验收。 （2）如质量验收合格，双方签署质量验收报告。 （3）其他未尽事宜应依据《财政部关于进一步加强政府采购需求和履约验收管理的指导意见》的通知（财库〔2016〕205号）的要求进行验收。</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1、10天内完成系统部署并保障系统正常可用，达到付款条件起14日内，支付合同总金额的80.00%</w:t>
            </w:r>
          </w:p>
          <w:p>
            <w:pPr>
              <w:pStyle w:val="null3"/>
              <w:jc w:val="left"/>
            </w:pPr>
            <w:r>
              <w:rPr>
                <w:rFonts w:ascii="仿宋_GB2312" w:hAnsi="仿宋_GB2312" w:cs="仿宋_GB2312" w:eastAsia="仿宋_GB2312"/>
              </w:rPr>
              <w:t>2、服务期满，考核通过后，达到付款条件起14日内，支付合同总金额的20.00%</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（一）违约责任 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（二）解决争议的方法 在执行本合同中发生的或与本合同有关的争端，双方应通过友好协商解决，经协商在30天内不能达成协议时，可向采购人所属地人民法院提起诉讼。</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一、投标人需具备为本项目服务的履约能力，履约经验和服务人员配置能满足为本项目提供有效服务的需求，同时针对本项目提供以下内容： 1、根据投标人针对本项目提供的实施方案，包括：①项目进度计划及管理；②项目质量管理；③风险预防及措施；④安装、调试人员配置；⑤紧急情况的处理措施。 2、根据投标人针对本项目提供的技术方案，包括：①技术服务人员配置；②维修服务响应措施；③系统维护、系统升级、安全检测方案；④培训方案；⑤备品备件；⑥紧急维修服务方案。 3、投标人2022年1月1日（含）至今具有类似项目业绩（以合同签订时间为准）。 4、投标人提供与本项目履约能力相关的人员证书或证明材料，具体详见综合评分明细表的规定。 二、关于质疑的其他事项：1、根据《中华人民共和国政府采购法》的规定，投标人质疑不得超出采购文件、采购过程、采购结果的范围。 2、不在法定质疑期内提出的质疑书会被拒收，不符合要求的质疑书在法定质疑期内及时补充完善，否则作质疑不成立处理。 3、质疑应当以书面形式提出，投标人在法定质疑期内一次性提出针对同一采购程序环节的质疑。4、质疑函原件应当采取当面递交方式，如当面递交困难可以选择邮寄的方式送达。以邮寄方式送达的，应在寄出前联系采购人/代理机构，确定收件单位的地址收件人和收件人联系方式，并提供邮寄件的单号和有效查询方式。若因质疑人未提前联系告知邮件单号导致采购人/代理机构未及时收到质疑函的，责任由质疑供应商负责。质疑提出日期应当以邮寄件上的戳记日期之日起计算，质疑收到日期则以收到质疑函原件之日计算。 5、对采购文件提出质疑的应附获取采购文件回执单。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1、投标人需在项目电子化交易系统中按要求填写《 投标（响应）函》完成承诺并进行电子签章。2、①投标人若为企业法人：提供“统一社会信用代码营业执照副本”；未换证的提供“营业执照副本、税务登记证、组织机构代码证”；②若为事业法人：提供“统一社会信用代码法人登记证书”；未换证的提交“事业法人登记证书、组织机构代码证”；③若为其他组织：提供“对应主管部门颁发的准许执业证明文件或营业执照”；④若为自然人：提供“身份证复印件”。⑤非独立法人分支机构参加需提供具有独立法人资格的总公司针对本项目的授权书原件或经总公司出具愿为其参与本项目投标以及履约行为承担民事责任的承诺函（原件），并提供分支机构“统一社会信用代码营业执照副本”；未换证的提供“营业执照、税务登记证、组织机构代码证”。</w:t>
              <w:br/>
              <w:t>注：总公司只能授权其下属的一家分支机构参与投标，且总公司不能与其下属的分支机构同时参与同一项目的投标。</w:t>
            </w:r>
          </w:p>
        </w:tc>
        <w:tc>
          <w:tcPr>
            <w:tcW w:type="dxa" w:w="1910"/>
          </w:tcPr>
          <w:p>
            <w:pPr>
              <w:pStyle w:val="null3"/>
              <w:jc w:val="left"/>
            </w:pPr>
            <w:r>
              <w:rPr>
                <w:rFonts w:ascii="仿宋_GB2312" w:hAnsi="仿宋_GB2312" w:cs="仿宋_GB2312" w:eastAsia="仿宋_GB2312"/>
              </w:rPr>
              <w:t>投标文件封面,具有独立承担民事责任能力的证明材料.docx,投标（响应）函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本项目投标人或者其投标文件有下列情形之一的，作为无效投标处理： （一）投标有效期等不符合采购文件的规定，影响评标委员会评判的； （二）投标报价不符合招标文件规定的报价规定的； （三）技术参数与性能指标应答内容没有完全响应采购文件的实质性要求的； （四）采购文件有明确要求，但投标文件未载明或者载明的采购项目履约时间、方式、服务清单与招标文件要求不一致的； （五）满足采购文件要求的其他无效投标情形的。</w:t>
            </w:r>
          </w:p>
        </w:tc>
        <w:tc>
          <w:tcPr>
            <w:tcW w:type="dxa" w:w="3322"/>
          </w:tcPr>
          <w:p>
            <w:pPr>
              <w:pStyle w:val="null3"/>
              <w:jc w:val="left"/>
            </w:pPr>
            <w:r>
              <w:rPr>
                <w:rFonts w:ascii="仿宋_GB2312" w:hAnsi="仿宋_GB2312" w:cs="仿宋_GB2312" w:eastAsia="仿宋_GB2312"/>
              </w:rPr>
              <w:t>本项目投标人或者其投标文件有下列情形之一的，作为无效投标处理： （一）投标有效期等不符合采购文件的规定，影响评标委员会评判的； （二）投标报价不符合招标文件规定的报价规定的； （三）技术参数与性能指标应答内容没有完全响应采购文件的实质性要求的； （四）采购文件有明确要求，但投标文件未载明或者载明的采购项目履约时间、方式、服务清单与招标文件要求不一致的； （五）满足采购文件要求的其他无效投标情形的。</w:t>
            </w:r>
          </w:p>
        </w:tc>
        <w:tc>
          <w:tcPr>
            <w:tcW w:type="dxa" w:w="1910"/>
          </w:tcPr>
          <w:p>
            <w:pPr>
              <w:pStyle w:val="null3"/>
              <w:jc w:val="left"/>
            </w:pPr>
            <w:r>
              <w:rPr>
                <w:rFonts w:ascii="仿宋_GB2312" w:hAnsi="仿宋_GB2312" w:cs="仿宋_GB2312" w:eastAsia="仿宋_GB2312"/>
              </w:rPr>
              <w:t>报价一览表,报价明细表,投标（响应）函,服务应答表.docx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因平台局限性，对于本招标文件第二章标注“实质性要求”但未标明或未明确如何响应的，可不提供具体证明材料或单独响应，投标人无须进行逐一响应。评标委员会不能因 投标人未响应而将投标文件作无效处理。</w:t>
            </w:r>
          </w:p>
        </w:tc>
        <w:tc>
          <w:tcPr>
            <w:tcW w:type="dxa" w:w="3322"/>
          </w:tcPr>
          <w:p>
            <w:pPr>
              <w:pStyle w:val="null3"/>
              <w:jc w:val="left"/>
            </w:pPr>
            <w:r>
              <w:rPr>
                <w:rFonts w:ascii="仿宋_GB2312" w:hAnsi="仿宋_GB2312" w:cs="仿宋_GB2312" w:eastAsia="仿宋_GB2312"/>
              </w:rPr>
              <w:t>因平台局限性，对于本招标文件第二章标注“实质性要求”但未标明或未明确如何响应的，可不提供具体证明材料或单独响应，投标人无须进行逐一响应。评标委员会不能因投标人未响应而将投标文件作无效处理。</w:t>
            </w:r>
          </w:p>
        </w:tc>
        <w:tc>
          <w:tcPr>
            <w:tcW w:type="dxa" w:w="1910"/>
          </w:tcPr>
          <w:p>
            <w:pPr>
              <w:pStyle w:val="null3"/>
              <w:jc w:val="left"/>
            </w:pPr>
            <w:r>
              <w:rPr>
                <w:rFonts w:ascii="仿宋_GB2312" w:hAnsi="仿宋_GB2312" w:cs="仿宋_GB2312" w:eastAsia="仿宋_GB2312"/>
              </w:rPr>
              <w:t>投标文件封面</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详细评审80.00分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实施方案</w:t>
            </w:r>
          </w:p>
        </w:tc>
        <w:tc>
          <w:tcPr>
            <w:tcW w:type="dxa" w:w="2575"/>
          </w:tcPr>
          <w:p>
            <w:pPr>
              <w:pStyle w:val="null3"/>
              <w:jc w:val="left"/>
            </w:pPr>
            <w:r>
              <w:rPr>
                <w:rFonts w:ascii="仿宋_GB2312" w:hAnsi="仿宋_GB2312" w:cs="仿宋_GB2312" w:eastAsia="仿宋_GB2312"/>
              </w:rPr>
              <w:t>根据投标人针对本项目提供的实施方案（包括：①项目进度计划及管理；②项目质量管理；③风险预防及措施；④安装、调试人员配置；⑤紧急情况的处理措施）进行评审。每项6分，共30分，每缺少一项扣6分，扣完为止。方案内容有缺陷的，一处扣3分，扣完为止。不提供此方案不得分。[缺陷是指：项目信息错误或内容与本项目需求无关或方案内容前后矛盾或方案内容表述前后不一致或方案内容仅有框架或标题或适用的标准(方法)错误]</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技术方案</w:t>
            </w:r>
          </w:p>
        </w:tc>
        <w:tc>
          <w:tcPr>
            <w:tcW w:type="dxa" w:w="2575"/>
          </w:tcPr>
          <w:p>
            <w:pPr>
              <w:pStyle w:val="null3"/>
              <w:jc w:val="left"/>
            </w:pPr>
            <w:r>
              <w:rPr>
                <w:rFonts w:ascii="仿宋_GB2312" w:hAnsi="仿宋_GB2312" w:cs="仿宋_GB2312" w:eastAsia="仿宋_GB2312"/>
              </w:rPr>
              <w:t>根据投标人针对本项目提供的技术方案（包括：①技术服务人员配置；②维修服务响应措施；③系统维护、系统升级、安全检测方案；④培训方案；⑤备品备件；⑥紧急维修服务方案）进行评审。每项6分，共36分。每缺少一项扣6分，扣完为止。方案内容有所缺陷的，一处扣3分，扣完为止。不提供此方案不得分。[缺陷是指：项目信息错误或内容与本项目需求无关或方案内容前后矛盾或方案内容表述前后不一致或方案内容仅有框架或标题或适用的标准(方法)错误]</w:t>
            </w:r>
          </w:p>
        </w:tc>
        <w:tc>
          <w:tcPr>
            <w:tcW w:type="dxa" w:w="831"/>
          </w:tcPr>
          <w:p>
            <w:pPr>
              <w:pStyle w:val="null3"/>
              <w:jc w:val="center"/>
            </w:pPr>
            <w:r>
              <w:rPr>
                <w:rFonts w:ascii="仿宋_GB2312" w:hAnsi="仿宋_GB2312" w:cs="仿宋_GB2312" w:eastAsia="仿宋_GB2312"/>
              </w:rPr>
              <w:t>36.0000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方案.docx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投标人2022年1月1日（含）至今（以合同签订时间为准）具有类似项目业绩的，每提供一个得3.5分。本项最多得14分。 注：须提供合同复印件并加盖投标人公章，不提供或不满足要求不得分。类似项目是指：反诈止付类业绩。</w:t>
            </w:r>
          </w:p>
        </w:tc>
        <w:tc>
          <w:tcPr>
            <w:tcW w:type="dxa" w:w="831"/>
          </w:tcPr>
          <w:p>
            <w:pPr>
              <w:pStyle w:val="null3"/>
              <w:jc w:val="center"/>
            </w:pPr>
            <w:r>
              <w:rPr>
                <w:rFonts w:ascii="仿宋_GB2312" w:hAnsi="仿宋_GB2312" w:cs="仿宋_GB2312" w:eastAsia="仿宋_GB2312"/>
              </w:rPr>
              <w:t>14.0000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类似项目业绩一览表.docx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满足招标文件要求且投标价格最低的投标报价为评标基准价，其价格为满分。其他投标人的价格分统一按照下列公式计算：投标报价得分=(评标基准价／投标报价)×20%×100。</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报价一览表</w:t>
            </w:r>
          </w:p>
          <w:p>
            <w:pPr>
              <w:pStyle w:val="null3"/>
              <w:jc w:val="left"/>
            </w:pPr>
            <w:r>
              <w:rPr>
                <w:rFonts w:ascii="仿宋_GB2312" w:hAnsi="仿宋_GB2312" w:cs="仿宋_GB2312" w:eastAsia="仿宋_GB2312"/>
              </w:rPr>
              <w:t>报价明细表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报价一览表,中小企业声明函,残疾人福利性单位声明函,监狱企业的证明文件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详见附件：报价一览表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详见附件：服务应答表.docx</w:t>
      </w:r>
    </w:p>
    <w:p>
      <w:pPr>
        <w:pStyle w:val="null3"/>
        <w:ind w:firstLine="960"/>
        <w:jc w:val="left"/>
      </w:pPr>
      <w:r>
        <w:rPr>
          <w:rFonts w:ascii="仿宋_GB2312" w:hAnsi="仿宋_GB2312" w:cs="仿宋_GB2312" w:eastAsia="仿宋_GB2312"/>
        </w:rPr>
        <w:t>详见附件：具有独立承担民事责任能力的证明材料.docx</w:t>
      </w:r>
    </w:p>
    <w:p>
      <w:pPr>
        <w:pStyle w:val="null3"/>
        <w:ind w:firstLine="960"/>
        <w:jc w:val="left"/>
      </w:pPr>
      <w:r>
        <w:rPr>
          <w:rFonts w:ascii="仿宋_GB2312" w:hAnsi="仿宋_GB2312" w:cs="仿宋_GB2312" w:eastAsia="仿宋_GB2312"/>
        </w:rPr>
        <w:t>详见附件：类似项目业绩一览表.docx</w:t>
      </w:r>
    </w:p>
    <w:p>
      <w:pPr>
        <w:pStyle w:val="null3"/>
        <w:ind w:firstLine="960"/>
        <w:jc w:val="left"/>
      </w:pPr>
      <w:r>
        <w:rPr>
          <w:rFonts w:ascii="仿宋_GB2312" w:hAnsi="仿宋_GB2312" w:cs="仿宋_GB2312" w:eastAsia="仿宋_GB2312"/>
        </w:rPr>
        <w:t>详见附件：方案.docx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