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版本号：N513323202500003920250417001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丹巴县6.17灾后重建项目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N5133232025000039</w:t>
      </w:r>
    </w:p>
    <w:p>
      <w:pPr>
        <w:pStyle w:val="null3"/>
        <w:jc w:val="center"/>
        <w:outlineLvl w:val="2"/>
      </w:pPr>
      <w:r>
        <w:rPr>
          <w:rFonts w:ascii="仿宋_GB2312" w:hAnsi="仿宋_GB2312" w:cs="仿宋_GB2312" w:eastAsia="仿宋_GB2312"/>
          <w:sz w:val="28"/>
          <w:b/>
        </w:rPr>
        <w:t>丹巴县妇女联合会</w:t>
      </w:r>
    </w:p>
    <w:p>
      <w:pPr>
        <w:pStyle w:val="null3"/>
        <w:jc w:val="center"/>
        <w:outlineLvl w:val="2"/>
      </w:pPr>
      <w:r>
        <w:rPr>
          <w:rFonts w:ascii="仿宋_GB2312" w:hAnsi="仿宋_GB2312" w:cs="仿宋_GB2312" w:eastAsia="仿宋_GB2312"/>
          <w:sz w:val="28"/>
          <w:b/>
        </w:rPr>
        <w:t>四川九载工程项目管理集团有限公司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四川九载工程项目管理集团有限公司</w:t>
      </w:r>
      <w:r>
        <w:rPr>
          <w:rFonts w:ascii="仿宋_GB2312" w:hAnsi="仿宋_GB2312" w:cs="仿宋_GB2312" w:eastAsia="仿宋_GB2312"/>
        </w:rPr>
        <w:t xml:space="preserve"> （以下简称“代理机构”）受 </w:t>
      </w:r>
      <w:r>
        <w:rPr>
          <w:rFonts w:ascii="仿宋_GB2312" w:hAnsi="仿宋_GB2312" w:cs="仿宋_GB2312" w:eastAsia="仿宋_GB2312"/>
        </w:rPr>
        <w:t>丹巴县妇女联合会</w:t>
      </w:r>
      <w:r>
        <w:rPr>
          <w:rFonts w:ascii="仿宋_GB2312" w:hAnsi="仿宋_GB2312" w:cs="仿宋_GB2312" w:eastAsia="仿宋_GB2312"/>
        </w:rPr>
        <w:t xml:space="preserve"> 委托，拟对 </w:t>
      </w:r>
      <w:r>
        <w:rPr>
          <w:rFonts w:ascii="仿宋_GB2312" w:hAnsi="仿宋_GB2312" w:cs="仿宋_GB2312" w:eastAsia="仿宋_GB2312"/>
        </w:rPr>
        <w:t>丹巴县6.17灾后重建项目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甘孜藏族自治州丹巴县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N5133232025000039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丹巴县6.17灾后重建项目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本项目为丹巴县6.17灾后重建项目，拟采购一名供应商完成该项目服务。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丹巴县妇女联合会</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甘孜藏族自治州丹巴县嘉绒步街22号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0836-3523292</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四川九载工程项目管理集团有限公司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四川省成都市武侯区成都市武侯区星狮路818号4栋3单元9层910号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028-83991552转8024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代理服务费收费标准：按计价格［2002］1980号下浮20%收取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丹巴县妇女联合会</w:t>
      </w:r>
      <w:r>
        <w:rPr>
          <w:rFonts w:ascii="仿宋_GB2312" w:hAnsi="仿宋_GB2312" w:cs="仿宋_GB2312" w:eastAsia="仿宋_GB2312"/>
        </w:rPr>
        <w:t xml:space="preserve"> 和 </w:t>
      </w:r>
      <w:r>
        <w:rPr>
          <w:rFonts w:ascii="仿宋_GB2312" w:hAnsi="仿宋_GB2312" w:cs="仿宋_GB2312" w:eastAsia="仿宋_GB2312"/>
        </w:rPr>
        <w:t>四川九载工程项目管理集团有限公司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丹巴县妇女联合会</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四川九载工程项目管理集团有限公司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自中标供应商提出验收之日起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采购文件的要求、成交供应商的响应文件和承诺、合同相关约定</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采购文件的要求、成交供应商的响应文件和承诺、合同相关约定</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参照《财政部关于进一步加强政府采购需求和履约验收管理的指导意见》（财库〔2016〕205号）等政府采购相关法律法规的要求进行验收。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丹巴县妇女联合会</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四川九载工程项目管理集团有限公司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四川九载工程项目管理集团有限公司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联系电话：028-83991552转8024</w:t>
      </w:r>
    </w:p>
    <w:p>
      <w:pPr>
        <w:pStyle w:val="null3"/>
        <w:jc w:val="left"/>
      </w:pPr>
      <w:r>
        <w:rPr>
          <w:rFonts w:ascii="仿宋_GB2312" w:hAnsi="仿宋_GB2312" w:cs="仿宋_GB2312" w:eastAsia="仿宋_GB2312"/>
        </w:rPr>
        <w:t>地址：四川省成都市武侯区成都市武侯区星狮路818号4栋3单元9层910号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2,800,000.00</w:t>
      </w:r>
    </w:p>
    <w:p>
      <w:pPr>
        <w:pStyle w:val="null3"/>
        <w:jc w:val="left"/>
      </w:pPr>
      <w:r>
        <w:rPr>
          <w:rFonts w:ascii="仿宋_GB2312" w:hAnsi="仿宋_GB2312" w:cs="仿宋_GB2312" w:eastAsia="仿宋_GB2312"/>
        </w:rPr>
        <w:t>采购包最高限价（元）: 2,800,000.00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丹巴县6.17灾后重建项目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2,800,000.00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丹巴县6.17灾后重建项目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2,800,000.00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标的名称：丹巴县6.17灾后重建项目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w:t>
            </w:r>
          </w:p>
        </w:tc>
        <w:tc>
          <w:tcPr>
            <w:tcW w:type="dxa" w:w="5814"/>
          </w:tcPr>
          <w:p>
            <w:pPr>
              <w:pStyle w:val="null3"/>
              <w:ind w:firstLine="231"/>
              <w:jc w:val="left"/>
            </w:pPr>
            <w:r>
              <w:rPr>
                <w:rFonts w:ascii="仿宋_GB2312" w:hAnsi="仿宋_GB2312" w:cs="仿宋_GB2312" w:eastAsia="仿宋_GB2312"/>
                <w:sz w:val="24"/>
                <w:b/>
              </w:rPr>
              <w:t>一、项目背景</w:t>
            </w:r>
          </w:p>
          <w:p>
            <w:pPr>
              <w:pStyle w:val="null3"/>
              <w:ind w:firstLine="420"/>
              <w:jc w:val="left"/>
            </w:pPr>
            <w:r>
              <w:rPr>
                <w:rFonts w:ascii="仿宋_GB2312" w:hAnsi="仿宋_GB2312" w:cs="仿宋_GB2312" w:eastAsia="仿宋_GB2312"/>
                <w:sz w:val="24"/>
              </w:rPr>
              <w:t>为持续深化对口支援工作，铸牢中华民族共同体意识，着力巩固拓展脱贫攻坚成果同乡村振兴有效衔接，进一步扩大丹巴县来料加工产业规模，推进直播</w:t>
            </w:r>
            <w:r>
              <w:rPr>
                <w:rFonts w:ascii="仿宋_GB2312" w:hAnsi="仿宋_GB2312" w:cs="仿宋_GB2312" w:eastAsia="仿宋_GB2312"/>
                <w:sz w:val="24"/>
              </w:rPr>
              <w:t>+来料加工产业转型升级，拓展居家灵活就业渠道，带动农村留守妇女、宝妈、残疾人等赋闲群体实现增收，扩大示范影响力，激发乡村发展内生动力。</w:t>
            </w:r>
          </w:p>
          <w:p>
            <w:pPr>
              <w:pStyle w:val="null3"/>
              <w:ind w:firstLine="231"/>
              <w:jc w:val="left"/>
            </w:pPr>
            <w:r>
              <w:rPr>
                <w:rFonts w:ascii="仿宋_GB2312" w:hAnsi="仿宋_GB2312" w:cs="仿宋_GB2312" w:eastAsia="仿宋_GB2312"/>
                <w:sz w:val="24"/>
                <w:b/>
              </w:rPr>
              <w:t>二、服务内容及要求</w:t>
            </w:r>
          </w:p>
          <w:p>
            <w:pPr>
              <w:pStyle w:val="null3"/>
              <w:ind w:firstLine="420"/>
              <w:jc w:val="left"/>
            </w:pPr>
            <w:r>
              <w:rPr>
                <w:rFonts w:ascii="仿宋_GB2312" w:hAnsi="仿宋_GB2312" w:cs="仿宋_GB2312" w:eastAsia="仿宋_GB2312"/>
                <w:sz w:val="24"/>
              </w:rPr>
              <w:t>（一）培训孵化</w:t>
            </w:r>
            <w:r>
              <w:rPr>
                <w:rFonts w:ascii="仿宋_GB2312" w:hAnsi="仿宋_GB2312" w:cs="仿宋_GB2312" w:eastAsia="仿宋_GB2312"/>
                <w:sz w:val="24"/>
              </w:rPr>
              <w:t>“五个一”居家灵活就业项目</w:t>
            </w:r>
          </w:p>
          <w:p>
            <w:pPr>
              <w:pStyle w:val="null3"/>
              <w:ind w:firstLine="420"/>
              <w:jc w:val="left"/>
            </w:pPr>
            <w:r>
              <w:rPr>
                <w:rFonts w:ascii="仿宋_GB2312" w:hAnsi="仿宋_GB2312" w:cs="仿宋_GB2312" w:eastAsia="仿宋_GB2312"/>
                <w:sz w:val="24"/>
              </w:rPr>
              <w:t>着力打造</w:t>
            </w:r>
            <w:r>
              <w:rPr>
                <w:rFonts w:ascii="仿宋_GB2312" w:hAnsi="仿宋_GB2312" w:cs="仿宋_GB2312" w:eastAsia="仿宋_GB2312"/>
                <w:sz w:val="24"/>
              </w:rPr>
              <w:t>“一部手机+一根红绳+一枚钩针+一个流苏+一根绳编”居家灵活就业项目，开展线下集中技能培训不少于10场，送教上门不少于50场，培训孵化居家灵活就业技能导师50名以上，新增居家灵活就业“土教授”50人，线上线下培训技能人才3000人次左右。</w:t>
            </w:r>
          </w:p>
          <w:p>
            <w:pPr>
              <w:pStyle w:val="null3"/>
              <w:ind w:firstLine="420"/>
              <w:jc w:val="left"/>
            </w:pPr>
            <w:r>
              <w:rPr>
                <w:rFonts w:ascii="仿宋_GB2312" w:hAnsi="仿宋_GB2312" w:cs="仿宋_GB2312" w:eastAsia="仿宋_GB2312"/>
                <w:sz w:val="24"/>
              </w:rPr>
              <w:t>（二）打造居家灵活就业服务网络</w:t>
            </w:r>
          </w:p>
          <w:p>
            <w:pPr>
              <w:pStyle w:val="null3"/>
              <w:ind w:firstLine="231"/>
              <w:jc w:val="left"/>
            </w:pPr>
            <w:r>
              <w:rPr>
                <w:rFonts w:ascii="仿宋_GB2312" w:hAnsi="仿宋_GB2312" w:cs="仿宋_GB2312" w:eastAsia="仿宋_GB2312"/>
                <w:sz w:val="24"/>
              </w:rPr>
              <w:t>运营金丹共兴服务中心，保障有陪练老师驻点值班，确保学员可随到随学，优化服务中心功能，构建电商直播实训基地、供应链展示中心、共享直播间、电商销售等一体的平台，吸引人才来中心实训创业，打造吃、住、学、创为一体的居家灵活就业培育基地。运营乡镇巾帼共兴服务站点</w:t>
            </w:r>
            <w:r>
              <w:rPr>
                <w:rFonts w:ascii="仿宋_GB2312" w:hAnsi="仿宋_GB2312" w:cs="仿宋_GB2312" w:eastAsia="仿宋_GB2312"/>
                <w:sz w:val="24"/>
              </w:rPr>
              <w:t>10个，配备站点负责人日常运营，构建“1+10”居家灵活就业服务网络，服务闲赋劳动力居家就业，力争带动当地闲赋劳动力人均月增收1000元以上，完成中国结加工订单50万个，流苏加工订单50万个+手绳配件订单10万个+钩针加工订单20万个共计130个成品加工订单。</w:t>
            </w:r>
          </w:p>
          <w:p>
            <w:pPr>
              <w:pStyle w:val="null3"/>
              <w:ind w:firstLine="420"/>
              <w:jc w:val="left"/>
            </w:pPr>
            <w:r>
              <w:rPr>
                <w:rFonts w:ascii="仿宋_GB2312" w:hAnsi="仿宋_GB2312" w:cs="仿宋_GB2312" w:eastAsia="仿宋_GB2312"/>
                <w:sz w:val="24"/>
              </w:rPr>
              <w:t>（三）组建</w:t>
            </w:r>
            <w:r>
              <w:rPr>
                <w:rFonts w:ascii="仿宋_GB2312" w:hAnsi="仿宋_GB2312" w:cs="仿宋_GB2312" w:eastAsia="仿宋_GB2312"/>
                <w:sz w:val="24"/>
              </w:rPr>
              <w:t>“藏家巧娘巾帼帮帮团”队伍</w:t>
            </w:r>
          </w:p>
          <w:p>
            <w:pPr>
              <w:pStyle w:val="null3"/>
              <w:ind w:firstLine="231"/>
              <w:jc w:val="left"/>
            </w:pPr>
            <w:r>
              <w:rPr>
                <w:rFonts w:ascii="仿宋_GB2312" w:hAnsi="仿宋_GB2312" w:cs="仿宋_GB2312" w:eastAsia="仿宋_GB2312"/>
                <w:sz w:val="24"/>
              </w:rPr>
              <w:t>培育藏家巧娘领头雁，围绕</w:t>
            </w:r>
            <w:r>
              <w:rPr>
                <w:rFonts w:ascii="仿宋_GB2312" w:hAnsi="仿宋_GB2312" w:cs="仿宋_GB2312" w:eastAsia="仿宋_GB2312"/>
                <w:sz w:val="24"/>
              </w:rPr>
              <w:t>“技能培训、订单输送、直播转型、运营指导、心理服务”等链接更多力量，参与服务中心工作。组建“藏家巧娘巾帼帮帮团”走进12个乡镇重点开展“五个一”居家灵活就业项目技能指导。孵化乡村振兴运营导师，年度孵化乡村振兴运营导师5人以上，组织乡村振兴运营导师到“五个一”居家灵活就业项目所在地，开展“一对一”结对帮扶。</w:t>
            </w:r>
          </w:p>
          <w:p>
            <w:pPr>
              <w:pStyle w:val="null3"/>
              <w:ind w:firstLine="420"/>
              <w:jc w:val="left"/>
            </w:pPr>
            <w:r>
              <w:rPr>
                <w:rFonts w:ascii="仿宋_GB2312" w:hAnsi="仿宋_GB2312" w:cs="仿宋_GB2312" w:eastAsia="仿宋_GB2312"/>
                <w:sz w:val="24"/>
              </w:rPr>
              <w:t>（四）延伸助农服务</w:t>
            </w:r>
            <w:r>
              <w:rPr>
                <w:rFonts w:ascii="仿宋_GB2312" w:hAnsi="仿宋_GB2312" w:cs="仿宋_GB2312" w:eastAsia="仿宋_GB2312"/>
                <w:sz w:val="24"/>
              </w:rPr>
              <w:t>平台</w:t>
            </w:r>
          </w:p>
          <w:p>
            <w:pPr>
              <w:pStyle w:val="null3"/>
              <w:ind w:firstLine="231"/>
              <w:jc w:val="left"/>
            </w:pPr>
            <w:r>
              <w:rPr>
                <w:rFonts w:ascii="仿宋_GB2312" w:hAnsi="仿宋_GB2312" w:cs="仿宋_GB2312" w:eastAsia="仿宋_GB2312"/>
                <w:sz w:val="24"/>
              </w:rPr>
              <w:t>1.注重地方品牌打造。</w:t>
            </w:r>
            <w:r>
              <w:rPr>
                <w:rFonts w:ascii="仿宋_GB2312" w:hAnsi="仿宋_GB2312" w:cs="仿宋_GB2312" w:eastAsia="仿宋_GB2312"/>
                <w:sz w:val="24"/>
              </w:rPr>
              <w:t>持续挖掘山核桃、羊肚菌、紫皮土豆、两色金鸡菊、美人脆苹果等丹巴优质农特产品，做好</w:t>
            </w:r>
            <w:r>
              <w:rPr>
                <w:rFonts w:ascii="仿宋_GB2312" w:hAnsi="仿宋_GB2312" w:cs="仿宋_GB2312" w:eastAsia="仿宋_GB2312"/>
                <w:sz w:val="24"/>
              </w:rPr>
              <w:t>“山海五韵”等地方品牌包装升级。</w:t>
            </w:r>
          </w:p>
          <w:p>
            <w:pPr>
              <w:pStyle w:val="null3"/>
              <w:ind w:firstLine="231"/>
              <w:jc w:val="left"/>
            </w:pPr>
            <w:r>
              <w:rPr>
                <w:rFonts w:ascii="仿宋_GB2312" w:hAnsi="仿宋_GB2312" w:cs="仿宋_GB2312" w:eastAsia="仿宋_GB2312"/>
                <w:sz w:val="24"/>
              </w:rPr>
              <w:t>2.注重示范点打造。重点打造墨尔多山镇“一根红绳”居家灵活就业示范点，探索可复制可推广总结做法与经验在全县县域推广，辐射周边兄弟县市，通过走出引进来双方奔赴实现具有丹巴特色的居家灵活就业金名片。</w:t>
            </w:r>
          </w:p>
          <w:p>
            <w:pPr>
              <w:pStyle w:val="null3"/>
              <w:ind w:firstLine="231"/>
              <w:jc w:val="left"/>
            </w:pPr>
            <w:r>
              <w:rPr>
                <w:rFonts w:ascii="仿宋_GB2312" w:hAnsi="仿宋_GB2312" w:cs="仿宋_GB2312" w:eastAsia="仿宋_GB2312"/>
                <w:sz w:val="24"/>
              </w:rPr>
              <w:t>3.注重</w:t>
            </w:r>
            <w:r>
              <w:rPr>
                <w:rFonts w:ascii="仿宋_GB2312" w:hAnsi="仿宋_GB2312" w:cs="仿宋_GB2312" w:eastAsia="仿宋_GB2312"/>
                <w:sz w:val="24"/>
              </w:rPr>
              <w:t>云平台</w:t>
            </w:r>
            <w:r>
              <w:rPr>
                <w:rFonts w:ascii="仿宋_GB2312" w:hAnsi="仿宋_GB2312" w:cs="仿宋_GB2312" w:eastAsia="仿宋_GB2312"/>
                <w:sz w:val="24"/>
              </w:rPr>
              <w:t>打造</w:t>
            </w:r>
            <w:r>
              <w:rPr>
                <w:rFonts w:ascii="仿宋_GB2312" w:hAnsi="仿宋_GB2312" w:cs="仿宋_GB2312" w:eastAsia="仿宋_GB2312"/>
                <w:sz w:val="24"/>
              </w:rPr>
              <w:t>。运营好</w:t>
            </w:r>
            <w:r>
              <w:rPr>
                <w:rFonts w:ascii="仿宋_GB2312" w:hAnsi="仿宋_GB2312" w:cs="仿宋_GB2312" w:eastAsia="仿宋_GB2312"/>
                <w:sz w:val="24"/>
              </w:rPr>
              <w:t>美人谷女红公众号、丹巴高原特产交易链接、藏家巧娘视频号三大云上平台，</w:t>
            </w:r>
            <w:r>
              <w:rPr>
                <w:rFonts w:ascii="仿宋_GB2312" w:hAnsi="仿宋_GB2312" w:cs="仿宋_GB2312" w:eastAsia="仿宋_GB2312"/>
                <w:sz w:val="24"/>
              </w:rPr>
              <w:t>打造丹巴好物集市，创建供应端直播供应链，打造</w:t>
            </w:r>
            <w:r>
              <w:rPr>
                <w:rFonts w:ascii="仿宋_GB2312" w:hAnsi="仿宋_GB2312" w:cs="仿宋_GB2312" w:eastAsia="仿宋_GB2312"/>
                <w:sz w:val="24"/>
              </w:rPr>
              <w:t>直播</w:t>
            </w:r>
            <w:r>
              <w:rPr>
                <w:rFonts w:ascii="仿宋_GB2312" w:hAnsi="仿宋_GB2312" w:cs="仿宋_GB2312" w:eastAsia="仿宋_GB2312"/>
                <w:sz w:val="24"/>
              </w:rPr>
              <w:t>+短视频+社区团购+消费助农平台+门店5大渠道，</w:t>
            </w:r>
            <w:r>
              <w:rPr>
                <w:rFonts w:ascii="仿宋_GB2312" w:hAnsi="仿宋_GB2312" w:cs="仿宋_GB2312" w:eastAsia="仿宋_GB2312"/>
                <w:sz w:val="24"/>
              </w:rPr>
              <w:t>借助第三方知名平台渠道，打造线下共享直播间，建立高原特产直播间、巾帼助农直播间、一根红绳直播间（中国结、绣品、手作类）、手工艺品直播间等，开展</w:t>
            </w:r>
            <w:r>
              <w:rPr>
                <w:rFonts w:ascii="仿宋_GB2312" w:hAnsi="仿宋_GB2312" w:cs="仿宋_GB2312" w:eastAsia="仿宋_GB2312"/>
                <w:sz w:val="24"/>
              </w:rPr>
              <w:t>巾帼共富集市展销</w:t>
            </w:r>
            <w:r>
              <w:rPr>
                <w:rFonts w:ascii="仿宋_GB2312" w:hAnsi="仿宋_GB2312" w:cs="仿宋_GB2312" w:eastAsia="仿宋_GB2312"/>
                <w:sz w:val="24"/>
              </w:rPr>
              <w:t>系列活动销售助农，力争构建</w:t>
            </w:r>
            <w:r>
              <w:rPr>
                <w:rFonts w:ascii="仿宋_GB2312" w:hAnsi="仿宋_GB2312" w:cs="仿宋_GB2312" w:eastAsia="仿宋_GB2312"/>
                <w:sz w:val="24"/>
              </w:rPr>
              <w:t>“一镇一品一网络一直播”业态。深化运营藏家巧娘云空间，搭建来料加工云上交流空间，为各乡镇工作站做短视频宣传，全年藏家巧娘团队总和完成发布短视频1000条以上，短视频曝光1000万+人次，直播带货500场以上。</w:t>
            </w:r>
          </w:p>
          <w:p>
            <w:pPr>
              <w:pStyle w:val="null3"/>
              <w:ind w:firstLine="420"/>
              <w:jc w:val="left"/>
            </w:pPr>
            <w:r>
              <w:rPr>
                <w:rFonts w:ascii="仿宋_GB2312" w:hAnsi="仿宋_GB2312" w:cs="仿宋_GB2312" w:eastAsia="仿宋_GB2312"/>
                <w:sz w:val="24"/>
              </w:rPr>
              <w:t>（五）举办居家灵活就业系列特色活动</w:t>
            </w:r>
          </w:p>
          <w:p>
            <w:pPr>
              <w:pStyle w:val="null3"/>
              <w:ind w:firstLine="231"/>
              <w:jc w:val="left"/>
            </w:pPr>
            <w:r>
              <w:rPr>
                <w:rFonts w:ascii="仿宋_GB2312" w:hAnsi="仿宋_GB2312" w:cs="仿宋_GB2312" w:eastAsia="仿宋_GB2312"/>
                <w:sz w:val="24"/>
              </w:rPr>
              <w:t>1.举办</w:t>
            </w:r>
            <w:r>
              <w:rPr>
                <w:rFonts w:ascii="仿宋_GB2312" w:hAnsi="仿宋_GB2312" w:cs="仿宋_GB2312" w:eastAsia="仿宋_GB2312"/>
                <w:sz w:val="24"/>
              </w:rPr>
              <w:t>居家灵活就业带动妇女增收现场会</w:t>
            </w:r>
            <w:r>
              <w:rPr>
                <w:rFonts w:ascii="仿宋_GB2312" w:hAnsi="仿宋_GB2312" w:cs="仿宋_GB2312" w:eastAsia="仿宋_GB2312"/>
                <w:sz w:val="24"/>
              </w:rPr>
              <w:t>1场次，</w:t>
            </w:r>
            <w:r>
              <w:rPr>
                <w:rFonts w:ascii="仿宋_GB2312" w:hAnsi="仿宋_GB2312" w:cs="仿宋_GB2312" w:eastAsia="仿宋_GB2312"/>
                <w:sz w:val="24"/>
              </w:rPr>
              <w:t>链接资源拓展妇女创业就业渠道，开展妇女居家灵活就业模式交流互鉴，带动辐射更多妇女实现增收致富。</w:t>
            </w:r>
          </w:p>
          <w:p>
            <w:pPr>
              <w:pStyle w:val="null3"/>
              <w:ind w:firstLine="231"/>
              <w:jc w:val="left"/>
            </w:pPr>
            <w:r>
              <w:rPr>
                <w:rFonts w:ascii="仿宋_GB2312" w:hAnsi="仿宋_GB2312" w:cs="仿宋_GB2312" w:eastAsia="仿宋_GB2312"/>
                <w:sz w:val="24"/>
              </w:rPr>
              <w:t>2.承办第五届“浙里创业·智创未来”巾帼共富创新创业大赛丹巴分赛区比赛，以赛促训，以赛促能，激发妇女创新创业热情。</w:t>
            </w:r>
          </w:p>
          <w:p>
            <w:pPr>
              <w:pStyle w:val="null3"/>
              <w:ind w:firstLine="231"/>
              <w:jc w:val="left"/>
            </w:pPr>
            <w:r>
              <w:rPr>
                <w:rFonts w:ascii="仿宋_GB2312" w:hAnsi="仿宋_GB2312" w:cs="仿宋_GB2312" w:eastAsia="仿宋_GB2312"/>
                <w:sz w:val="24"/>
              </w:rPr>
              <w:t>3.深化金丹两地交流交往交融，</w:t>
            </w:r>
            <w:r>
              <w:rPr>
                <w:rFonts w:ascii="仿宋_GB2312" w:hAnsi="仿宋_GB2312" w:cs="仿宋_GB2312" w:eastAsia="仿宋_GB2312"/>
                <w:sz w:val="24"/>
              </w:rPr>
              <w:t>引进浙江电商导师、大学生等组成帮帮团，在丹巴</w:t>
            </w:r>
            <w:r>
              <w:rPr>
                <w:rFonts w:ascii="仿宋_GB2312" w:hAnsi="仿宋_GB2312" w:cs="仿宋_GB2312" w:eastAsia="仿宋_GB2312"/>
                <w:sz w:val="24"/>
              </w:rPr>
              <w:t>12个乡镇开展40天“直播+来料加工”入户教学、陪练</w:t>
            </w:r>
            <w:r>
              <w:rPr>
                <w:rFonts w:ascii="仿宋_GB2312" w:hAnsi="仿宋_GB2312" w:cs="仿宋_GB2312" w:eastAsia="仿宋_GB2312"/>
                <w:sz w:val="24"/>
              </w:rPr>
              <w:t>。</w:t>
            </w:r>
          </w:p>
          <w:p>
            <w:pPr>
              <w:pStyle w:val="null3"/>
              <w:ind w:firstLine="231"/>
              <w:jc w:val="left"/>
            </w:pPr>
            <w:r>
              <w:rPr>
                <w:rFonts w:ascii="仿宋_GB2312" w:hAnsi="仿宋_GB2312" w:cs="仿宋_GB2312" w:eastAsia="仿宋_GB2312"/>
                <w:sz w:val="24"/>
              </w:rPr>
              <w:t>4.打造金丹同心驿站“125+N”展销体系2.0版，1个目标：完成助力乡村振兴致富路上人人有事做，家家有收入的具有辨识度，可复制，可推广，可持续性的援建帮扶示范典型案例，依托2架马车：1架：金丹共兴服务中心完成展示展销，供需对接，对外协作，1架：丹巴巾帼共兴工坊的走村入户送教上门支撑来料加工产业全县覆盖，培育建设5个居家灵活就业品牌项目，发展建设N个金丹共兴来料加工服务站打通居家就业最后3公里送教上门，实现随到随学12个乡镇网络全覆盖，开展丹巴“妇”字号产品走出去展示展销、组织藏家巧娘参加各级部门组织的技能大赛、技能展示等活动不少于20场次，举办云上购物节，围绕五个一居家灵活就业项目举办产品云上推介，助力“妇”字号产品、丹巴初级农产品销售。</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自合同签订之日起240日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中标单位与采购单位严格按照《财政部关于进一步加强政府采购需求和履约验收管理的指导意见》（财库〔2016〕205号）的要求进行验收；政府采购项目履约验收工作由采购单位负责。</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1、预付款，采购合同签订生效后，达到付款条件起15日内，支付合同总金额的40.00%</w:t>
            </w:r>
          </w:p>
          <w:p>
            <w:pPr>
              <w:pStyle w:val="null3"/>
              <w:jc w:val="left"/>
            </w:pPr>
            <w:r>
              <w:rPr>
                <w:rFonts w:ascii="仿宋_GB2312" w:hAnsi="仿宋_GB2312" w:cs="仿宋_GB2312" w:eastAsia="仿宋_GB2312"/>
              </w:rPr>
              <w:t>2、进度款，居家灵活性就业现场会和丹巴分赛区直播大赛结束后，达到付款条件起15日内，支付合同总金额的30.00%</w:t>
            </w:r>
          </w:p>
          <w:p>
            <w:pPr>
              <w:pStyle w:val="null3"/>
              <w:jc w:val="left"/>
            </w:pPr>
            <w:r>
              <w:rPr>
                <w:rFonts w:ascii="仿宋_GB2312" w:hAnsi="仿宋_GB2312" w:cs="仿宋_GB2312" w:eastAsia="仿宋_GB2312"/>
              </w:rPr>
              <w:t>3、尾款，项目完成且验收合格后，达到付款条件起15日内，支付合同总金额的30.00%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1、供应商需提供的实施方案包括①项目背景理解与分析、②团队组建方案、③活动组织方案、④项目管理方案；保障方案包括①项目进度计划及保障措施、②服务质量保障措施、③安全管理措施。 ★2、若评审得分、最后报价、技术指标得分均相同的，成交候选供应商并列的情况下，供应商为少数民族的优先推荐为项目的成交供应商。（供应商的注册地为少数民族地区） 3、供应商需提供满足本项目履约能力的相关服务人员。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磋商小组可以根据磋商文件和磋商情况实质性变动本条所涉及的内容，但不得变动磋商文件中的其他内容。实质性变动的内容，须经采购人代表确认。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1"/>
        </w:rPr>
        <w:t>磋商小组可以根据磋商文件和磋商情况实质性变动第七章</w:t>
      </w:r>
      <w:r>
        <w:rPr>
          <w:rFonts w:ascii="仿宋_GB2312" w:hAnsi="仿宋_GB2312" w:cs="仿宋_GB2312" w:eastAsia="仿宋_GB2312"/>
          <w:sz w:val="21"/>
        </w:rPr>
        <w:t>“拟签订采购合同文本”，但不得变动磋商文件中的其他内容。实质性变动的内容，须经采购人代表确认。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w:t>
            </w:r>
          </w:p>
        </w:tc>
        <w:tc>
          <w:tcPr>
            <w:tcW w:type="dxa" w:w="1910"/>
          </w:tcPr>
          <w:p>
            <w:pPr>
              <w:pStyle w:val="null3"/>
              <w:jc w:val="left"/>
            </w:pPr>
            <w:r>
              <w:rPr>
                <w:rFonts w:ascii="仿宋_GB2312" w:hAnsi="仿宋_GB2312" w:cs="仿宋_GB2312" w:eastAsia="仿宋_GB2312"/>
              </w:rPr>
              <w:t>响应文件封面,供应商提交的相关资格证明材料.docx,投标（响应）函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磋商文件第三章3.2技术要求、3.3.2商务要求、3.4其他要求中的实质性要求</w:t>
            </w:r>
          </w:p>
        </w:tc>
        <w:tc>
          <w:tcPr>
            <w:tcW w:type="dxa" w:w="3322"/>
          </w:tcPr>
          <w:p>
            <w:pPr>
              <w:pStyle w:val="null3"/>
              <w:jc w:val="left"/>
            </w:pPr>
            <w:r>
              <w:rPr>
                <w:rFonts w:ascii="仿宋_GB2312" w:hAnsi="仿宋_GB2312" w:cs="仿宋_GB2312" w:eastAsia="仿宋_GB2312"/>
              </w:rPr>
              <w:t>根据磋商文件要求进行响应</w:t>
            </w:r>
          </w:p>
        </w:tc>
        <w:tc>
          <w:tcPr>
            <w:tcW w:type="dxa" w:w="1910"/>
          </w:tcPr>
          <w:p>
            <w:pPr>
              <w:pStyle w:val="null3"/>
              <w:jc w:val="left"/>
            </w:pPr>
            <w:r>
              <w:rPr>
                <w:rFonts w:ascii="仿宋_GB2312" w:hAnsi="仿宋_GB2312" w:cs="仿宋_GB2312" w:eastAsia="仿宋_GB2312"/>
              </w:rPr>
              <w:t>商务要求应答表.docx,其他要求应答表.docx,技术要求应答表.docx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1、每提供一个三级及以上电子商务相关职业技能等级证书/职业资格证书得6分，最高得12分。 2、每提供一个三级及以上营销相关职业技能等级证书/职业资格证书得4分，最高得12分。 注：人员不重复计分，需提供上述人员相应资格证书扫描件并加盖单位公章。</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供应商本项目管理、技术、服务人员情况表.docx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1、本项目的实施方案包括①项目背景理解与分析、②团队组建方案、③活动组织方案、④项目管理方案。本项总分36分，每有一项缺失的扣9分；每有一处内容存在不足或不能完全符合本项目要求的扣4.5分。 2、本项目的保障方案包括①项目进度计划及保障措施、②服务质量保障措施、③安全管理措施。本项总分30分，每有一项缺失的扣10分；每有一处内容存在不足或不能完全符合本项目要求的扣5分。 注：内容存在不足或不能完全符合本项目要求指：方案内容不契合行业实际；或不符合行业政策；或方案内容生搬硬造；或方案内容过于简略，存在与项目无关的文字内容；或内容不适用项目实际情况；或方案中内容前后不一致、涉及的规范及标准错误；或方案中存在地点区域错误等。</w:t>
            </w:r>
          </w:p>
        </w:tc>
        <w:tc>
          <w:tcPr>
            <w:tcW w:type="dxa" w:w="831"/>
          </w:tcPr>
          <w:p>
            <w:pPr>
              <w:pStyle w:val="null3"/>
              <w:jc w:val="center"/>
            </w:pPr>
            <w:r>
              <w:rPr>
                <w:rFonts w:ascii="仿宋_GB2312" w:hAnsi="仿宋_GB2312" w:cs="仿宋_GB2312" w:eastAsia="仿宋_GB2312"/>
              </w:rPr>
              <w:t>66.0000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供应商提交的其他证明材料.docx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详见附件：其他要求应答表.docx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详见附件：供应商提交的其他证明材料.docx</w:t>
      </w:r>
    </w:p>
    <w:p>
      <w:pPr>
        <w:pStyle w:val="null3"/>
        <w:ind w:firstLine="960"/>
        <w:jc w:val="left"/>
      </w:pPr>
      <w:r>
        <w:rPr>
          <w:rFonts w:ascii="仿宋_GB2312" w:hAnsi="仿宋_GB2312" w:cs="仿宋_GB2312" w:eastAsia="仿宋_GB2312"/>
        </w:rPr>
        <w:t>详见附件：供应商提交的相关资格证明材料.docx</w:t>
      </w:r>
    </w:p>
    <w:p>
      <w:pPr>
        <w:pStyle w:val="null3"/>
        <w:ind w:firstLine="960"/>
        <w:jc w:val="left"/>
      </w:pPr>
      <w:r>
        <w:rPr>
          <w:rFonts w:ascii="仿宋_GB2312" w:hAnsi="仿宋_GB2312" w:cs="仿宋_GB2312" w:eastAsia="仿宋_GB2312"/>
        </w:rPr>
        <w:t>详见附件：供应商本项目管理、技术、服务人员情况表.docx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