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棒垒球场地设施设备采购项目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CGXM-2025-350424-00101[2025]00201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[350424]HJZB[CS]2025001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宁化县文体和旅游局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三明华建招标代理有限公司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宁化县文体和旅游局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棒垒球场地设施设备采购项目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三明华建招标代理有限公司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棒垒球场地设施设备采购项目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CGXM-2025-350424-00101[2025]00201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[350424]HJZB[CS]2025001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1,950,000.00</w:t>
      </w:r>
    </w:p>
    <w:p>
      <w:pPr>
        <w:pStyle w:val="null3"/>
        <w:jc w:val="left"/>
      </w:pPr>
      <w:r>
        <w:rPr>
          <w:rFonts w:ascii="仿宋_GB2312" w:hAnsi="仿宋_GB2312" w:cs="仿宋_GB2312" w:eastAsia="仿宋_GB2312"/>
        </w:rPr>
        <w:t>采购包最高限价（元）: 1,950,000.00</w:t>
      </w:r>
    </w:p>
    <w:p>
      <w:pPr>
        <w:pStyle w:val="null3"/>
        <w:jc w:val="left"/>
      </w:pPr>
      <w:r>
        <w:rPr>
          <w:rFonts w:ascii="仿宋_GB2312" w:hAnsi="仿宋_GB2312" w:cs="仿宋_GB2312" w:eastAsia="仿宋_GB2312"/>
        </w:rPr>
        <w:t>采购包保证金金额（元）: 39,000.00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棒垒球场地设施设备采购项目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1,950,000.00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棒垒球场地设施设备采购项目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棒垒球场地设施设备采购项目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12米高挡网</w:t>
            </w:r>
          </w:p>
        </w:tc>
        <w:tc>
          <w:tcPr>
            <w:tcW w:type="dxa" w:w="2076"/>
          </w:tcPr>
          <w:p>
            <w:pPr>
              <w:pStyle w:val="null3"/>
              <w:jc w:val="left"/>
            </w:pPr>
            <w:r>
              <w:rPr>
                <w:rFonts w:ascii="仿宋_GB2312" w:hAnsi="仿宋_GB2312" w:cs="仿宋_GB2312" w:eastAsia="仿宋_GB2312"/>
              </w:rPr>
              <w:t>12米高挡网</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4米组合式围网</w:t>
            </w:r>
          </w:p>
        </w:tc>
        <w:tc>
          <w:tcPr>
            <w:tcW w:type="dxa" w:w="2076"/>
          </w:tcPr>
          <w:p>
            <w:pPr>
              <w:pStyle w:val="null3"/>
              <w:jc w:val="left"/>
            </w:pPr>
            <w:r>
              <w:rPr>
                <w:rFonts w:ascii="仿宋_GB2312" w:hAnsi="仿宋_GB2312" w:cs="仿宋_GB2312" w:eastAsia="仿宋_GB2312"/>
              </w:rPr>
              <w:t>4米组合式围网</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击打笼隔离软网</w:t>
            </w:r>
          </w:p>
        </w:tc>
        <w:tc>
          <w:tcPr>
            <w:tcW w:type="dxa" w:w="2076"/>
          </w:tcPr>
          <w:p>
            <w:pPr>
              <w:pStyle w:val="null3"/>
              <w:jc w:val="left"/>
            </w:pPr>
            <w:r>
              <w:rPr>
                <w:rFonts w:ascii="仿宋_GB2312" w:hAnsi="仿宋_GB2312" w:cs="仿宋_GB2312" w:eastAsia="仿宋_GB2312"/>
              </w:rPr>
              <w:t>击打笼隔离软网</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30mm 免填充人造草坪</w:t>
            </w:r>
          </w:p>
        </w:tc>
        <w:tc>
          <w:tcPr>
            <w:tcW w:type="dxa" w:w="2076"/>
          </w:tcPr>
          <w:p>
            <w:pPr>
              <w:pStyle w:val="null3"/>
              <w:jc w:val="left"/>
            </w:pPr>
            <w:r>
              <w:rPr>
                <w:rFonts w:ascii="仿宋_GB2312" w:hAnsi="仿宋_GB2312" w:cs="仿宋_GB2312" w:eastAsia="仿宋_GB2312"/>
              </w:rPr>
              <w:t>30mm 免填充人造草坪</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电动伸缩遮阳棚</w:t>
            </w:r>
          </w:p>
        </w:tc>
        <w:tc>
          <w:tcPr>
            <w:tcW w:type="dxa" w:w="2076"/>
          </w:tcPr>
          <w:p>
            <w:pPr>
              <w:pStyle w:val="null3"/>
              <w:jc w:val="left"/>
            </w:pPr>
            <w:r>
              <w:rPr>
                <w:rFonts w:ascii="仿宋_GB2312" w:hAnsi="仿宋_GB2312" w:cs="仿宋_GB2312" w:eastAsia="仿宋_GB2312"/>
              </w:rPr>
              <w:t>电动伸缩遮阳棚</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体育场投光灯</w:t>
            </w:r>
          </w:p>
        </w:tc>
        <w:tc>
          <w:tcPr>
            <w:tcW w:type="dxa" w:w="2076"/>
          </w:tcPr>
          <w:p>
            <w:pPr>
              <w:pStyle w:val="null3"/>
              <w:jc w:val="left"/>
            </w:pPr>
            <w:r>
              <w:rPr>
                <w:rFonts w:ascii="仿宋_GB2312" w:hAnsi="仿宋_GB2312" w:cs="仿宋_GB2312" w:eastAsia="仿宋_GB2312"/>
              </w:rPr>
              <w:t>体育场投光灯</w:t>
            </w:r>
          </w:p>
        </w:tc>
        <w:tc>
          <w:tcPr>
            <w:tcW w:type="dxa" w:w="415"/>
          </w:tcPr>
          <w:p>
            <w:pPr>
              <w:pStyle w:val="null3"/>
              <w:jc w:val="left"/>
            </w:pPr>
            <w:r>
              <w:rPr>
                <w:rFonts w:ascii="仿宋_GB2312" w:hAnsi="仿宋_GB2312" w:cs="仿宋_GB2312" w:eastAsia="仿宋_GB2312"/>
              </w:rPr>
              <w:t>盏</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配电柜</w:t>
            </w:r>
          </w:p>
        </w:tc>
        <w:tc>
          <w:tcPr>
            <w:tcW w:type="dxa" w:w="2076"/>
          </w:tcPr>
          <w:p>
            <w:pPr>
              <w:pStyle w:val="null3"/>
              <w:jc w:val="left"/>
            </w:pPr>
            <w:r>
              <w:rPr>
                <w:rFonts w:ascii="仿宋_GB2312" w:hAnsi="仿宋_GB2312" w:cs="仿宋_GB2312" w:eastAsia="仿宋_GB2312"/>
              </w:rPr>
              <w:t>配电柜</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跑道铺设及水泥基础硬化</w:t>
            </w:r>
          </w:p>
        </w:tc>
        <w:tc>
          <w:tcPr>
            <w:tcW w:type="dxa" w:w="2076"/>
          </w:tcPr>
          <w:p>
            <w:pPr>
              <w:pStyle w:val="null3"/>
              <w:jc w:val="left"/>
            </w:pPr>
            <w:r>
              <w:rPr>
                <w:rFonts w:ascii="仿宋_GB2312" w:hAnsi="仿宋_GB2312" w:cs="仿宋_GB2312" w:eastAsia="仿宋_GB2312"/>
              </w:rPr>
              <w:t>跑道铺设及水泥基础硬化</w:t>
            </w:r>
          </w:p>
        </w:tc>
        <w:tc>
          <w:tcPr>
            <w:tcW w:type="dxa" w:w="415"/>
          </w:tcPr>
          <w:p>
            <w:pPr>
              <w:pStyle w:val="null3"/>
              <w:jc w:val="left"/>
            </w:pPr>
            <w:r>
              <w:rPr>
                <w:rFonts w:ascii="仿宋_GB2312" w:hAnsi="仿宋_GB2312" w:cs="仿宋_GB2312" w:eastAsia="仿宋_GB2312"/>
              </w:rPr>
              <w:t>㎡</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棒球发球机</w:t>
            </w:r>
          </w:p>
        </w:tc>
        <w:tc>
          <w:tcPr>
            <w:tcW w:type="dxa" w:w="2076"/>
          </w:tcPr>
          <w:p>
            <w:pPr>
              <w:pStyle w:val="null3"/>
              <w:jc w:val="left"/>
            </w:pPr>
            <w:r>
              <w:rPr>
                <w:rFonts w:ascii="仿宋_GB2312" w:hAnsi="仿宋_GB2312" w:cs="仿宋_GB2312" w:eastAsia="仿宋_GB2312"/>
              </w:rPr>
              <w:t>棒球发球机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适用于（所有采购包或品目号），按照《关于印发节能产品政府采购品目清单的通知》财库〔2019〕19号执行。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适用于（所有采购包或品目号），按照《关于印发环境标志产品政府采购品目清单的通知》财库〔2019〕18号执行。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宁化县文体和旅游局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宁化县财福源大楼8楼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365400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小陈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0598-6509503</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三明华建招标代理有限公司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三明市沙县区长泰路与金沙路交叉口东南侧金泰加油站综合楼四楼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小吴、小李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0598-8259969、5698596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三明华建招标代理有限公司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成交供应商在中标通知书的规定时间内发起合同送采购人确认，双方盖章进行合同公开，成交供应商方可办理磋商保证金退还。</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1</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1</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1</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磋商小组将按照规定对各供应商的响应文件采用相同的程序和标准进行评价和比较，未通过资格审查和实质性响应审查的供应商将被拒绝磋商，对通过资格审查和实质性响应审查的合格供应商进行一对一相同轮次的磋商。磋商小组所有成员集中与单一供应商进行磋商，给予所有参加磋商的合格供应商平等的磋商机会。在磋商中，磋商的任何一方不得透露与磋商有关的其他供应商的技术资料、价格和其他信息。磋商文件有实质性变动的，磋商小组会以书面形式通知所有参加磋商的供应商。磋商结束后，参加磋商的供应商应在规定时间内提交最终响应文件，采购人根据各供应商总得分由高到低排序推荐成交供应商。</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宁化县财政局采购监督管理办公室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采购包的中标总金额为准，按差额定率累进法计取，具体按以下标准计取：中标总金额100万以内的：按中标总金额的1.5%计取。中标总金额超过100万的：其中100万按1.5%计取；成交供应商应当在领取中标通知书前向招标代理机构缴纳代理服务费，缴后不退。</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供应商在递交质疑函时除应提供本询价通知书规定的相关材料外，还须提供福建省政府采购网上公开信息系统本项目的采购文件回执单复印件，否则递交的质疑函将不予受理。在法定质疑期内质疑人须一次性提出针对同一采购程序环节的质疑，二（多）次质疑不予受理。 2、纸质响应文件及可读介质（光盘或U盘）须在响应文件提交截止时间前送达。3、a.通过远程参与开标流程的供应商，供应商可远程线上解密（相关操作手册可查看福建省政府采购网首页操作指南），现场参与开标流程的供应商请携带CA证书到开标现场进行解密，选择携带CA证书并由代理机构进行解密的应在投标截止时间前到达开标现场，否则不予接收。供应商选择远程线上解密的，无须将CA证书送至开标地点。b.供应商不到开标现场的，请在开标时自行登录采购系统，线上参与开标流程，并按规定在相应时段对响应文件进行远程解密、远程签章。c.供应商应确保自身设施、设备、网络环境状况良好，在操作过程中因供应商自身原因造成无法正常观看开标流程、远程解密或签章的，后果由供应商自行承担。d.在规定的时间内正确提交电子投标文件的供应商在开标时将由系统判定签到情况，供应商应在远程解密开启后在规定时间内使用CA数字证书进行响应文件的解密操作，逾期未解密的视为自行放弃投标。e.开标结束后，供应商应当对开标结果进行签章，并在远程签章开放后的规定时间内完成，逾期未签章的视为认同开标结果。f.远程解密及远程签章的开放起始时间均在开标过程中临时开启，各环节的解密、签章时限规定为20分钟，请供应商务必密切关注实时开标流程，并根据流程在系统内按时操作，否则产生的后果由供应商自行承担。</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电子化招标项目视为串通情形的认定（一）保证金验核阶段不同供应商的投标保证金转出账户的银行账户名称相同的，属于《政府采购货物和服务招标投标管理办法》（财政部令第87号）第三十七条第（六）项“不同供应商的投标保证金从同一单位或者个人的账户转出”的情形。（二）电子响应文件解密阶段电子响应文件的个性特征与本采购项目的其他响应人存在雷同的，按照以下方式进行认定： 1.供应商上传电子投标文件被福建省政府采购网上公开信息系统投标客户端所赋予的项目内部识别码与本招标项目的其他供应商相同的，属于《政府采购货物和服务招标投标管理办法》（财政部令第87号）第三十七条第（一）项“不同供应商的投标文件由同一单位或者个人编制”的情形。 2.系统记录的编制电子投标文件使用的计算机或上传电子投标文件使用的计算机网卡MAC地址与本招标项目的其他供应商一致的，属于《政府采购货物和服务招标投标管理办法》（财政部令第87号）第三十七条第（二）项“不同供应商委托同一单位或者个人办理投标事宜”的情形。 3.供应商上传的电子投标文件若出现使用本项目其他供应商的数字证书加密的或加盖本项目的其他供应商的电子印章的，属于《政府采购货物和服务招标投标管理办法》（财政部令第87号）第三十七条第（五）项“不同供应商的投标文件相互混装”的情形。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应当根据采购文件认定串通行为，认定其投标（响应）无效，没收其保证金，并书面报告本级财政部门。各级财政部门收到书面报告的，应当组织开展调查，并依法追究法律责任。</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根据财库〔2019〕9号文件规定，本项目采购的产品若属于品目清单（《节能产品政府采购品目清单》、《环境标志产品政府采购品目清单》）范围的，依据国家确定的认证机构出具的、处于有效期之内的节能产品、环境标志产品认证证书，对获得证书的产品实施政府优先采购或强制采购。对纳入品目清单强制采购范围的产品，供应商未提供节能产品认证证书的将按无效投标处理；对节能产品或环境标志产品政府采购品目清单范围内，实施优先采购的产品，给予产品价格报价10%的扣除，用扣除后的价格参与评审。供应商应在投标文件中对优先采购产品和非优先采购产品进行分项报价，并提供节能产品或环境标志产品认证证书，否则不享受价格扣除的优惠。同一产品同时具备多项认证证书的，不重复享受价格优惠政策。</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24.00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 采购内容及要求》“二、技术要求”中的各项条款内容的响应情况，由磋商小组进行评分：技术要求中带“▲”标记的 (共计8项)，每负偏离一项扣3分。注：技术和服务要求中有要求提供相关证明材料佐证技术指标的符合性，须按要求提供并加盖投标人公章，否则视为负偏离。因编排错乱或响应不完整而导致的不利评审由投标人自行承担。投标文件的技术和服务要求响应表应答内容与投标人提供的佐证材料不一致时，以投标人提供的佐证材料为判定依据。</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32.00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 采购内容及要求》“二、技术要求”中的各项条款内容的响应情况，由磋商小组进行评分：技术要求中未标注“★”和“▲”标记的（共计20项）每负偏离一项扣1.6分。扣完为止。注：技术和服务要求中有要求提供相关证明材料佐证技术指标的符合性，须按要求提供并加盖投标人公章，否则视为负偏离。因编排错乱或响应不完整而导致的不利评审由投标人自行承担。投标文件的技术和服务要求响应表应答内容与投标人提供的佐证材料不一致时，以投标人提供的佐证材料为判定依据。</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底布拉断力要求：人造草坪出具Lisport XL 5万周耐磨后草丝拉断力≥17N，耐气候色牢度≥7级，底布拉断力纵向≥1281N、底布拉断力横向≥1258N，撕裂强度≥49kN/m检测的得1分。（需提供国家认可的检测机构[具有CMA或CNAS标志]出具的检验检测报告复印件，未提供或提供的不符合要求的不得分。）</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草丝拉断力要求：人造草坪出具Lisport XL 5万周耐磨后耐低温（-40℃，24h）测试草丝拉断力保留率≥100%，单簇草丝拔出力保留率≥100%检测报告得1分。（需提供国家认可的检测机构[具有CMA或CNAS标志]出具的检验检测报告复印件，未提供或提供的不符合要求的不得分。）</w:t>
            </w:r>
          </w:p>
        </w:tc>
      </w:tr>
      <w:tr>
        <w:tc>
          <w:tcPr>
            <w:tcW w:type="dxa" w:w="3322"/>
          </w:tcPr>
          <w:p>
            <w:pPr>
              <w:pStyle w:val="null3"/>
              <w:jc w:val="left"/>
            </w:pPr>
            <w:r>
              <w:rPr>
                <w:rFonts w:ascii="仿宋_GB2312" w:hAnsi="仿宋_GB2312" w:cs="仿宋_GB2312" w:eastAsia="仿宋_GB2312"/>
              </w:rPr>
              <w:t>5</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耐磨要求：人造草坪通过足联认可实验室出具Lisport≥50万周耐磨检测的得1分；出具Lisport≥ 55万周耐磨检测的得1分。（需提供国家认可的检测机构出具的检验检测报告复印件，未提供或提供的不符合要求的不得分。）</w:t>
            </w:r>
          </w:p>
        </w:tc>
      </w:tr>
      <w:tr>
        <w:tc>
          <w:tcPr>
            <w:tcW w:type="dxa" w:w="3322"/>
          </w:tcPr>
          <w:p>
            <w:pPr>
              <w:pStyle w:val="null3"/>
              <w:jc w:val="left"/>
            </w:pPr>
            <w:r>
              <w:rPr>
                <w:rFonts w:ascii="仿宋_GB2312" w:hAnsi="仿宋_GB2312" w:cs="仿宋_GB2312" w:eastAsia="仿宋_GB2312"/>
              </w:rPr>
              <w:t>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的灯具具有灯具铝合金材料抗拉强度≥126N/mm2，规定非比例延伸强度≥117N/mm2，断后伸长率≥15.5%检测报告的得3分。（需提供国家认可的检测机构[具有CMA或CNAS标志]出具的检验检测报告复印件，未提供或提供的不符合要求的不得分。）</w:t>
            </w:r>
          </w:p>
        </w:tc>
      </w:tr>
      <w:tr>
        <w:tc>
          <w:tcPr>
            <w:tcW w:type="dxa" w:w="3322"/>
          </w:tcPr>
          <w:p>
            <w:pPr>
              <w:pStyle w:val="null3"/>
              <w:jc w:val="left"/>
            </w:pPr>
            <w:r>
              <w:rPr>
                <w:rFonts w:ascii="仿宋_GB2312" w:hAnsi="仿宋_GB2312" w:cs="仿宋_GB2312" w:eastAsia="仿宋_GB2312"/>
              </w:rPr>
              <w:t>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组合式围网中所用的包塑围网符合HGT3862-2006《塑料黄色指数试验方法》标准，黄变指数不低于-5，且通过紫外老化试验≥500h后，产品无粉化、无起泡、无开裂、无剥落等现象的得3分。（需提供国家认可的检测机构[具有CMA或CNAS标志]出具的检验检测报告复印件，未提供或提供的不符合要求的不得分。）</w:t>
            </w:r>
          </w:p>
        </w:tc>
      </w:tr>
    </w:tbl>
    <w:p>
      <w:pPr>
        <w:pStyle w:val="null3"/>
        <w:jc w:val="left"/>
      </w:pPr>
      <w:r>
        <w:rPr>
          <w:rFonts w:ascii="仿宋_GB2312" w:hAnsi="仿宋_GB2312" w:cs="仿宋_GB2312" w:eastAsia="仿宋_GB2312"/>
        </w:rPr>
        <w:t>商务部分评分PB 满分为5.0000分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售后服务方案（包括售后服务时间、到场时间、故障解决时间及保修维修时间等情况），由磋商小组进行评议：方案内容能够完整、清晰阐述项目实施基础方案内容同时在确保方案实施的基础上增加有利于项目执行内容的得3分；方案能够内容完整、清晰的阐述基本要求且符合项目实际操作的得2分；有提供方案，但阐述内容未完整响应基本要求的得1分；未提供的不得分。（满分3分）</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根据供应商承诺成交后在福建当地设立固定的售后服务机构的得2分。注：供应商须提供承诺函（格式自拟），否则不得分。（满分2分）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供应商在响应文件中对磋商文件第三章采购内容及要求“二、技术要求”中各项条款必须逐条响应，未逐条响应，视为未响应磋商文件实质性要求，按技术符合性审查不合格，作无效投标处理。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标记“★”号条款，负偏离按技术符合性审查不合格，作无效投标处理。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在响应文件中对磋商文件第三章采购内容及要求“三、商务条件”中各项条款必须逐条响应，未逐条响应或任一项响应负偏离均视为未响应磋商文件实质性要求，按商务符合性审查不合格，作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rPr>
        <w:t>为发展宁化县棒垒球事业，经棒垒球相关专家及教育部门有关领导实地考后，确定体育中心田径场中部分场地建成室外标准化棒垒球训练场地，体育中心游泳馆二楼改造为加棚室内打击训练场、宁化六中、城南小学四处建成室内棒垒球训练打击笼并添置相关的设施设备。</w:t>
      </w:r>
    </w:p>
    <w:p>
      <w:pPr>
        <w:pStyle w:val="null3"/>
        <w:jc w:val="left"/>
        <w:outlineLvl w:val="2"/>
      </w:pPr>
      <w:r>
        <w:rPr>
          <w:rFonts w:ascii="仿宋_GB2312" w:hAnsi="仿宋_GB2312" w:cs="仿宋_GB2312" w:eastAsia="仿宋_GB2312"/>
          <w:sz w:val="28"/>
          <w:b/>
        </w:rPr>
        <w:t>二、技术要求</w:t>
      </w:r>
    </w:p>
    <w:tbl>
      <w:tblPr>
        <w:tblW w:w="0" w:type="auto"/>
        <w:tblBorders>
          <w:top w:val="none" w:color="000000" w:sz="4"/>
          <w:left w:val="none" w:color="000000" w:sz="4"/>
          <w:bottom w:val="none" w:color="000000" w:sz="4"/>
          <w:right w:val="none" w:color="000000" w:sz="4"/>
          <w:insideH w:val="none"/>
          <w:insideV w:val="none"/>
        </w:tblBorders>
      </w:tblPr>
      <w:tblGrid>
        <w:gridCol w:w="665"/>
        <w:gridCol w:w="929"/>
        <w:gridCol w:w="5880"/>
        <w:gridCol w:w="829"/>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序号</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货物名称</w:t>
            </w:r>
          </w:p>
        </w:tc>
        <w:tc>
          <w:tcPr>
            <w:tcW w:type="dxa" w:w="58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w:t>
            </w:r>
          </w:p>
        </w:tc>
        <w:tc>
          <w:tcPr>
            <w:tcW w:type="dxa" w:w="8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米高挡网</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整体≥</w:t>
            </w:r>
            <w:r>
              <w:rPr>
                <w:rFonts w:ascii="仿宋_GB2312" w:hAnsi="仿宋_GB2312" w:cs="仿宋_GB2312" w:eastAsia="仿宋_GB2312"/>
                <w:sz w:val="21"/>
              </w:rPr>
              <w:t>12m</w:t>
            </w:r>
            <w:r>
              <w:rPr>
                <w:rFonts w:ascii="仿宋_GB2312" w:hAnsi="仿宋_GB2312" w:cs="仿宋_GB2312" w:eastAsia="仿宋_GB2312"/>
                <w:sz w:val="21"/>
              </w:rPr>
              <w:t>高，周长≥</w:t>
            </w:r>
            <w:r>
              <w:rPr>
                <w:rFonts w:ascii="仿宋_GB2312" w:hAnsi="仿宋_GB2312" w:cs="仿宋_GB2312" w:eastAsia="仿宋_GB2312"/>
                <w:sz w:val="21"/>
              </w:rPr>
              <w:t>132m,</w:t>
            </w:r>
            <w:r>
              <w:rPr>
                <w:rFonts w:ascii="仿宋_GB2312" w:hAnsi="仿宋_GB2312" w:cs="仿宋_GB2312" w:eastAsia="仿宋_GB2312"/>
                <w:sz w:val="21"/>
              </w:rPr>
              <w:t>数量≥</w:t>
            </w:r>
            <w:r>
              <w:rPr>
                <w:rFonts w:ascii="仿宋_GB2312" w:hAnsi="仿宋_GB2312" w:cs="仿宋_GB2312" w:eastAsia="仿宋_GB2312"/>
                <w:sz w:val="21"/>
              </w:rPr>
              <w:t>1632</w:t>
            </w:r>
            <w:r>
              <w:rPr>
                <w:rFonts w:ascii="仿宋_GB2312" w:hAnsi="仿宋_GB2312" w:cs="仿宋_GB2312" w:eastAsia="仿宋_GB2312"/>
                <w:sz w:val="21"/>
              </w:rPr>
              <w:t>平方，锥形立柱灯杆数量≥</w:t>
            </w:r>
            <w:r>
              <w:rPr>
                <w:rFonts w:ascii="仿宋_GB2312" w:hAnsi="仿宋_GB2312" w:cs="仿宋_GB2312" w:eastAsia="仿宋_GB2312"/>
                <w:sz w:val="21"/>
              </w:rPr>
              <w:t>18</w:t>
            </w:r>
            <w:r>
              <w:rPr>
                <w:rFonts w:ascii="仿宋_GB2312" w:hAnsi="仿宋_GB2312" w:cs="仿宋_GB2312" w:eastAsia="仿宋_GB2312"/>
                <w:sz w:val="21"/>
              </w:rPr>
              <w:t>条，</w:t>
            </w:r>
            <w:r>
              <w:rPr>
                <w:rFonts w:ascii="仿宋_GB2312" w:hAnsi="仿宋_GB2312" w:cs="仿宋_GB2312" w:eastAsia="仿宋_GB2312"/>
                <w:sz w:val="21"/>
              </w:rPr>
              <w:t>9m</w:t>
            </w:r>
            <w:r>
              <w:rPr>
                <w:rFonts w:ascii="仿宋_GB2312" w:hAnsi="仿宋_GB2312" w:cs="仿宋_GB2312" w:eastAsia="仿宋_GB2312"/>
                <w:sz w:val="21"/>
              </w:rPr>
              <w:t>和</w:t>
            </w:r>
            <w:r>
              <w:rPr>
                <w:rFonts w:ascii="仿宋_GB2312" w:hAnsi="仿宋_GB2312" w:cs="仿宋_GB2312" w:eastAsia="仿宋_GB2312"/>
                <w:sz w:val="21"/>
              </w:rPr>
              <w:t>7m</w:t>
            </w:r>
            <w:r>
              <w:rPr>
                <w:rFonts w:ascii="仿宋_GB2312" w:hAnsi="仿宋_GB2312" w:cs="仿宋_GB2312" w:eastAsia="仿宋_GB2312"/>
                <w:sz w:val="21"/>
              </w:rPr>
              <w:t>间隔</w:t>
            </w:r>
            <w:r>
              <w:rPr>
                <w:rFonts w:ascii="仿宋_GB2312" w:hAnsi="仿宋_GB2312" w:cs="仿宋_GB2312" w:eastAsia="仿宋_GB2312"/>
                <w:sz w:val="21"/>
              </w:rPr>
              <w:t>/</w:t>
            </w:r>
            <w:r>
              <w:rPr>
                <w:rFonts w:ascii="仿宋_GB2312" w:hAnsi="仿宋_GB2312" w:cs="仿宋_GB2312" w:eastAsia="仿宋_GB2312"/>
                <w:sz w:val="21"/>
              </w:rPr>
              <w:t>条锥形立柱；预埋件：≥Φ</w:t>
            </w:r>
            <w:r>
              <w:rPr>
                <w:rFonts w:ascii="仿宋_GB2312" w:hAnsi="仿宋_GB2312" w:cs="仿宋_GB2312" w:eastAsia="仿宋_GB2312"/>
                <w:sz w:val="21"/>
              </w:rPr>
              <w:t>500*5mm</w:t>
            </w:r>
            <w:r>
              <w:rPr>
                <w:rFonts w:ascii="仿宋_GB2312" w:hAnsi="仿宋_GB2312" w:cs="仿宋_GB2312" w:eastAsia="仿宋_GB2312"/>
                <w:sz w:val="21"/>
              </w:rPr>
              <w:t>，</w:t>
            </w:r>
            <w:r>
              <w:rPr>
                <w:rFonts w:ascii="仿宋_GB2312" w:hAnsi="仿宋_GB2312" w:cs="仿宋_GB2312" w:eastAsia="仿宋_GB2312"/>
                <w:sz w:val="21"/>
              </w:rPr>
              <w:t>320*4</w:t>
            </w:r>
            <w:r>
              <w:rPr>
                <w:rFonts w:ascii="仿宋_GB2312" w:hAnsi="仿宋_GB2312" w:cs="仿宋_GB2312" w:eastAsia="仿宋_GB2312"/>
                <w:sz w:val="21"/>
              </w:rPr>
              <w:t>螺杆</w:t>
            </w:r>
            <w:r>
              <w:rPr>
                <w:rFonts w:ascii="仿宋_GB2312" w:hAnsi="仿宋_GB2312" w:cs="仿宋_GB2312" w:eastAsia="仿宋_GB2312"/>
                <w:sz w:val="21"/>
              </w:rPr>
              <w:t>-22</w:t>
            </w:r>
            <w:r>
              <w:rPr>
                <w:rFonts w:ascii="仿宋_GB2312" w:hAnsi="仿宋_GB2312" w:cs="仿宋_GB2312" w:eastAsia="仿宋_GB2312"/>
                <w:sz w:val="21"/>
              </w:rPr>
              <w:t>直径</w:t>
            </w:r>
            <w:r>
              <w:rPr>
                <w:rFonts w:ascii="仿宋_GB2312" w:hAnsi="仿宋_GB2312" w:cs="仿宋_GB2312" w:eastAsia="仿宋_GB2312"/>
                <w:sz w:val="21"/>
              </w:rPr>
              <w:t>*1200mm</w:t>
            </w:r>
            <w:r>
              <w:rPr>
                <w:rFonts w:ascii="仿宋_GB2312" w:hAnsi="仿宋_GB2312" w:cs="仿宋_GB2312" w:eastAsia="仿宋_GB2312"/>
                <w:sz w:val="21"/>
              </w:rPr>
              <w:t>深；</w:t>
            </w:r>
            <w:r>
              <w:rPr>
                <w:rFonts w:ascii="仿宋_GB2312" w:hAnsi="仿宋_GB2312" w:cs="仿宋_GB2312" w:eastAsia="仿宋_GB2312"/>
                <w:sz w:val="21"/>
                <w:b/>
              </w:rPr>
              <w:t>（评分项</w:t>
            </w:r>
            <w:r>
              <w:rPr>
                <w:rFonts w:ascii="仿宋_GB2312" w:hAnsi="仿宋_GB2312" w:cs="仿宋_GB2312" w:eastAsia="仿宋_GB2312"/>
                <w:sz w:val="21"/>
                <w:b/>
              </w:rPr>
              <w:t xml:space="preserve">1 </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锥形立柱：</w:t>
            </w:r>
            <w:r>
              <w:rPr>
                <w:rFonts w:ascii="仿宋_GB2312" w:hAnsi="仿宋_GB2312" w:cs="仿宋_GB2312" w:eastAsia="仿宋_GB2312"/>
                <w:sz w:val="21"/>
              </w:rPr>
              <w:t>1</w:t>
            </w:r>
            <w:r>
              <w:rPr>
                <w:rFonts w:ascii="仿宋_GB2312" w:hAnsi="仿宋_GB2312" w:cs="仿宋_GB2312" w:eastAsia="仿宋_GB2312"/>
                <w:sz w:val="21"/>
              </w:rPr>
              <w:t>节圆形灯柱，上口径≥直径</w:t>
            </w:r>
            <w:r>
              <w:rPr>
                <w:rFonts w:ascii="仿宋_GB2312" w:hAnsi="仿宋_GB2312" w:cs="仿宋_GB2312" w:eastAsia="仿宋_GB2312"/>
                <w:sz w:val="21"/>
              </w:rPr>
              <w:t>100</w:t>
            </w:r>
            <w:r>
              <w:rPr>
                <w:rFonts w:ascii="仿宋_GB2312" w:hAnsi="仿宋_GB2312" w:cs="仿宋_GB2312" w:eastAsia="仿宋_GB2312"/>
                <w:sz w:val="21"/>
              </w:rPr>
              <w:t>，下口径≥直径</w:t>
            </w:r>
            <w:r>
              <w:rPr>
                <w:rFonts w:ascii="仿宋_GB2312" w:hAnsi="仿宋_GB2312" w:cs="仿宋_GB2312" w:eastAsia="仿宋_GB2312"/>
                <w:sz w:val="21"/>
              </w:rPr>
              <w:t>240</w:t>
            </w:r>
            <w:r>
              <w:rPr>
                <w:rFonts w:ascii="仿宋_GB2312" w:hAnsi="仿宋_GB2312" w:cs="仿宋_GB2312" w:eastAsia="仿宋_GB2312"/>
                <w:sz w:val="21"/>
              </w:rPr>
              <w:t>，厚度为≥</w:t>
            </w:r>
            <w:r>
              <w:rPr>
                <w:rFonts w:ascii="仿宋_GB2312" w:hAnsi="仿宋_GB2312" w:cs="仿宋_GB2312" w:eastAsia="仿宋_GB2312"/>
                <w:sz w:val="21"/>
              </w:rPr>
              <w:t>4mm</w:t>
            </w:r>
            <w:r>
              <w:rPr>
                <w:rFonts w:ascii="仿宋_GB2312" w:hAnsi="仿宋_GB2312" w:cs="仿宋_GB2312" w:eastAsia="仿宋_GB2312"/>
                <w:sz w:val="21"/>
              </w:rPr>
              <w:t>，高</w:t>
            </w:r>
            <w:r>
              <w:rPr>
                <w:rFonts w:ascii="仿宋_GB2312" w:hAnsi="仿宋_GB2312" w:cs="仿宋_GB2312" w:eastAsia="仿宋_GB2312"/>
                <w:sz w:val="21"/>
              </w:rPr>
              <w:t>12</w:t>
            </w:r>
            <w:r>
              <w:rPr>
                <w:rFonts w:ascii="仿宋_GB2312" w:hAnsi="仿宋_GB2312" w:cs="仿宋_GB2312" w:eastAsia="仿宋_GB2312"/>
                <w:sz w:val="21"/>
              </w:rPr>
              <w:t>米锥形立柱柱。管材使用热镀锌防护层，表面除油酸洗、磷化、聚酯粉末静电喷涂工艺，全方位抗锈。</w:t>
            </w:r>
            <w:r>
              <w:rPr>
                <w:rFonts w:ascii="仿宋_GB2312" w:hAnsi="仿宋_GB2312" w:cs="仿宋_GB2312" w:eastAsia="仿宋_GB2312"/>
                <w:sz w:val="21"/>
                <w:b/>
              </w:rPr>
              <w:t>（评分项</w:t>
            </w:r>
            <w:r>
              <w:rPr>
                <w:rFonts w:ascii="仿宋_GB2312" w:hAnsi="仿宋_GB2312" w:cs="仿宋_GB2312" w:eastAsia="仿宋_GB2312"/>
                <w:sz w:val="21"/>
                <w:b/>
              </w:rPr>
              <w:t xml:space="preserve">2 </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室外隔离软网：由</w:t>
            </w:r>
            <w:r>
              <w:rPr>
                <w:rFonts w:ascii="仿宋_GB2312" w:hAnsi="仿宋_GB2312" w:cs="仿宋_GB2312" w:eastAsia="仿宋_GB2312"/>
                <w:sz w:val="21"/>
              </w:rPr>
              <w:t>PE</w:t>
            </w:r>
            <w:r>
              <w:rPr>
                <w:rFonts w:ascii="仿宋_GB2312" w:hAnsi="仿宋_GB2312" w:cs="仿宋_GB2312" w:eastAsia="仿宋_GB2312"/>
                <w:sz w:val="21"/>
              </w:rPr>
              <w:t>聚乙烯绳编制而成的有结网，线径≥</w:t>
            </w:r>
            <w:r>
              <w:rPr>
                <w:rFonts w:ascii="仿宋_GB2312" w:hAnsi="仿宋_GB2312" w:cs="仿宋_GB2312" w:eastAsia="仿宋_GB2312"/>
                <w:sz w:val="21"/>
              </w:rPr>
              <w:t>3mm*</w:t>
            </w:r>
            <w:r>
              <w:rPr>
                <w:rFonts w:ascii="仿宋_GB2312" w:hAnsi="仿宋_GB2312" w:cs="仿宋_GB2312" w:eastAsia="仿宋_GB2312"/>
                <w:sz w:val="21"/>
              </w:rPr>
              <w:t>网孔≥</w:t>
            </w:r>
            <w:r>
              <w:rPr>
                <w:rFonts w:ascii="仿宋_GB2312" w:hAnsi="仿宋_GB2312" w:cs="仿宋_GB2312" w:eastAsia="仿宋_GB2312"/>
                <w:sz w:val="21"/>
              </w:rPr>
              <w:t>45*45mm</w:t>
            </w:r>
            <w:r>
              <w:rPr>
                <w:rFonts w:ascii="仿宋_GB2312" w:hAnsi="仿宋_GB2312" w:cs="仿宋_GB2312" w:eastAsia="仿宋_GB2312"/>
                <w:sz w:val="21"/>
              </w:rPr>
              <w:t>。产品具有抗氧化、吸水性小，电绝缘性优良、质地轻、柔软、易造型、透光性好、无毒等特点；整体包边均经过拷克加工工艺，顶部每隔</w:t>
            </w:r>
            <w:r>
              <w:rPr>
                <w:rFonts w:ascii="仿宋_GB2312" w:hAnsi="仿宋_GB2312" w:cs="仿宋_GB2312" w:eastAsia="仿宋_GB2312"/>
                <w:sz w:val="21"/>
              </w:rPr>
              <w:t>300mm</w:t>
            </w:r>
            <w:r>
              <w:rPr>
                <w:rFonts w:ascii="仿宋_GB2312" w:hAnsi="仿宋_GB2312" w:cs="仿宋_GB2312" w:eastAsia="仿宋_GB2312"/>
                <w:sz w:val="21"/>
              </w:rPr>
              <w:t>配一个钢圈，软网采用≥</w:t>
            </w:r>
            <w:r>
              <w:rPr>
                <w:rFonts w:ascii="仿宋_GB2312" w:hAnsi="仿宋_GB2312" w:cs="仿宋_GB2312" w:eastAsia="仿宋_GB2312"/>
                <w:sz w:val="21"/>
              </w:rPr>
              <w:t>3mm</w:t>
            </w:r>
            <w:r>
              <w:rPr>
                <w:rFonts w:ascii="仿宋_GB2312" w:hAnsi="仿宋_GB2312" w:cs="仿宋_GB2312" w:eastAsia="仿宋_GB2312"/>
                <w:sz w:val="21"/>
              </w:rPr>
              <w:t>钢丝绳固定。软网地面上分两层，总高度</w:t>
            </w:r>
            <w:r>
              <w:rPr>
                <w:rFonts w:ascii="仿宋_GB2312" w:hAnsi="仿宋_GB2312" w:cs="仿宋_GB2312" w:eastAsia="仿宋_GB2312"/>
                <w:sz w:val="21"/>
              </w:rPr>
              <w:t>12m</w:t>
            </w:r>
            <w:r>
              <w:rPr>
                <w:rFonts w:ascii="仿宋_GB2312" w:hAnsi="仿宋_GB2312" w:cs="仿宋_GB2312" w:eastAsia="仿宋_GB2312"/>
                <w:sz w:val="21"/>
              </w:rPr>
              <w:t>。</w:t>
            </w:r>
            <w:r>
              <w:rPr>
                <w:rFonts w:ascii="仿宋_GB2312" w:hAnsi="仿宋_GB2312" w:cs="仿宋_GB2312" w:eastAsia="仿宋_GB2312"/>
                <w:sz w:val="21"/>
                <w:b/>
              </w:rPr>
              <w:t>（评分项</w:t>
            </w:r>
            <w:r>
              <w:rPr>
                <w:rFonts w:ascii="仿宋_GB2312" w:hAnsi="仿宋_GB2312" w:cs="仿宋_GB2312" w:eastAsia="仿宋_GB2312"/>
                <w:sz w:val="21"/>
                <w:b/>
              </w:rPr>
              <w:t xml:space="preserve">3 </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灯具灯杆（评分项</w:t>
            </w:r>
            <w:r>
              <w:rPr>
                <w:rFonts w:ascii="仿宋_GB2312" w:hAnsi="仿宋_GB2312" w:cs="仿宋_GB2312" w:eastAsia="仿宋_GB2312"/>
                <w:sz w:val="21"/>
              </w:rPr>
              <w:t xml:space="preserve"> 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灯臂：定制</w:t>
            </w:r>
            <w:r>
              <w:rPr>
                <w:rFonts w:ascii="仿宋_GB2312" w:hAnsi="仿宋_GB2312" w:cs="仿宋_GB2312" w:eastAsia="仿宋_GB2312"/>
                <w:sz w:val="21"/>
              </w:rPr>
              <w:t>3</w:t>
            </w:r>
            <w:r>
              <w:rPr>
                <w:rFonts w:ascii="仿宋_GB2312" w:hAnsi="仿宋_GB2312" w:cs="仿宋_GB2312" w:eastAsia="仿宋_GB2312"/>
                <w:sz w:val="21"/>
              </w:rPr>
              <w:t>头钢结构，尺寸≥</w:t>
            </w:r>
            <w:r>
              <w:rPr>
                <w:rFonts w:ascii="仿宋_GB2312" w:hAnsi="仿宋_GB2312" w:cs="仿宋_GB2312" w:eastAsia="仿宋_GB2312"/>
                <w:sz w:val="21"/>
              </w:rPr>
              <w:t>60*120*1500mm,</w:t>
            </w:r>
            <w:r>
              <w:rPr>
                <w:rFonts w:ascii="仿宋_GB2312" w:hAnsi="仿宋_GB2312" w:cs="仿宋_GB2312" w:eastAsia="仿宋_GB2312"/>
                <w:sz w:val="21"/>
              </w:rPr>
              <w:t>带</w:t>
            </w:r>
            <w:r>
              <w:rPr>
                <w:rFonts w:ascii="仿宋_GB2312" w:hAnsi="仿宋_GB2312" w:cs="仿宋_GB2312" w:eastAsia="仿宋_GB2312"/>
                <w:sz w:val="21"/>
              </w:rPr>
              <w:t>3</w:t>
            </w:r>
            <w:r>
              <w:rPr>
                <w:rFonts w:ascii="仿宋_GB2312" w:hAnsi="仿宋_GB2312" w:cs="仿宋_GB2312" w:eastAsia="仿宋_GB2312"/>
                <w:sz w:val="21"/>
              </w:rPr>
              <w:t>灯具安装法兰，含抱箍。</w:t>
            </w:r>
          </w:p>
          <w:p>
            <w:pPr>
              <w:pStyle w:val="null3"/>
              <w:jc w:val="both"/>
            </w:pPr>
            <w:r>
              <w:rPr>
                <w:rFonts w:ascii="仿宋_GB2312" w:hAnsi="仿宋_GB2312" w:cs="仿宋_GB2312" w:eastAsia="仿宋_GB2312"/>
                <w:sz w:val="21"/>
              </w:rPr>
              <w:t>5.2  12</w:t>
            </w:r>
            <w:r>
              <w:rPr>
                <w:rFonts w:ascii="仿宋_GB2312" w:hAnsi="仿宋_GB2312" w:cs="仿宋_GB2312" w:eastAsia="仿宋_GB2312"/>
                <w:sz w:val="21"/>
              </w:rPr>
              <w:t>米灯柱：材质：管材使用热镀锌钢结构型材，全天候全方位抗锈。</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工艺：表面经超耐候聚脂粉末喷涂，颜色多年不脱落，全天候环境使用。</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灯杆规格：≥上口径</w:t>
            </w:r>
            <w:r>
              <w:rPr>
                <w:rFonts w:ascii="仿宋_GB2312" w:hAnsi="仿宋_GB2312" w:cs="仿宋_GB2312" w:eastAsia="仿宋_GB2312"/>
                <w:sz w:val="21"/>
              </w:rPr>
              <w:t>100mm</w:t>
            </w:r>
            <w:r>
              <w:rPr>
                <w:rFonts w:ascii="仿宋_GB2312" w:hAnsi="仿宋_GB2312" w:cs="仿宋_GB2312" w:eastAsia="仿宋_GB2312"/>
                <w:sz w:val="21"/>
              </w:rPr>
              <w:t>、≥下口径</w:t>
            </w:r>
            <w:r>
              <w:rPr>
                <w:rFonts w:ascii="仿宋_GB2312" w:hAnsi="仿宋_GB2312" w:cs="仿宋_GB2312" w:eastAsia="仿宋_GB2312"/>
                <w:sz w:val="21"/>
              </w:rPr>
              <w:t>240mm</w:t>
            </w:r>
            <w:r>
              <w:rPr>
                <w:rFonts w:ascii="仿宋_GB2312" w:hAnsi="仿宋_GB2312" w:cs="仿宋_GB2312" w:eastAsia="仿宋_GB2312"/>
                <w:sz w:val="21"/>
              </w:rPr>
              <w:t>；</w:t>
            </w:r>
            <w:r>
              <w:rPr>
                <w:rFonts w:ascii="仿宋_GB2312" w:hAnsi="仿宋_GB2312" w:cs="仿宋_GB2312" w:eastAsia="仿宋_GB2312"/>
                <w:sz w:val="21"/>
              </w:rPr>
              <w:t>灯杆壁厚：≥</w:t>
            </w:r>
            <w:r>
              <w:rPr>
                <w:rFonts w:ascii="仿宋_GB2312" w:hAnsi="仿宋_GB2312" w:cs="仿宋_GB2312" w:eastAsia="仿宋_GB2312"/>
                <w:sz w:val="21"/>
              </w:rPr>
              <w:t>4mm；</w:t>
            </w:r>
            <w:r>
              <w:rPr>
                <w:rFonts w:ascii="仿宋_GB2312" w:hAnsi="仿宋_GB2312" w:cs="仿宋_GB2312" w:eastAsia="仿宋_GB2312"/>
                <w:sz w:val="21"/>
              </w:rPr>
              <w:t>高度：</w:t>
            </w:r>
            <w:r>
              <w:rPr>
                <w:rFonts w:ascii="仿宋_GB2312" w:hAnsi="仿宋_GB2312" w:cs="仿宋_GB2312" w:eastAsia="仿宋_GB2312"/>
                <w:sz w:val="21"/>
              </w:rPr>
              <w:t>12m</w:t>
            </w:r>
            <w:r>
              <w:rPr>
                <w:rFonts w:ascii="仿宋_GB2312" w:hAnsi="仿宋_GB2312" w:cs="仿宋_GB2312" w:eastAsia="仿宋_GB2312"/>
                <w:sz w:val="21"/>
              </w:rPr>
              <w:t>；法兰盘：≥Φ</w:t>
            </w:r>
            <w:r>
              <w:rPr>
                <w:rFonts w:ascii="仿宋_GB2312" w:hAnsi="仿宋_GB2312" w:cs="仿宋_GB2312" w:eastAsia="仿宋_GB2312"/>
                <w:sz w:val="21"/>
              </w:rPr>
              <w:t>450*20mm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灯柱含</w:t>
            </w:r>
            <w:r>
              <w:rPr>
                <w:rFonts w:ascii="仿宋_GB2312" w:hAnsi="仿宋_GB2312" w:cs="仿宋_GB2312" w:eastAsia="仿宋_GB2312"/>
                <w:sz w:val="21"/>
              </w:rPr>
              <w:t>2</w:t>
            </w:r>
            <w:r>
              <w:rPr>
                <w:rFonts w:ascii="仿宋_GB2312" w:hAnsi="仿宋_GB2312" w:cs="仿宋_GB2312" w:eastAsia="仿宋_GB2312"/>
                <w:sz w:val="21"/>
              </w:rPr>
              <w:t>米高的防撞软包。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灯杆基础（评分项</w:t>
            </w:r>
            <w:r>
              <w:rPr>
                <w:rFonts w:ascii="仿宋_GB2312" w:hAnsi="仿宋_GB2312" w:cs="仿宋_GB2312" w:eastAsia="仿宋_GB2312"/>
                <w:sz w:val="21"/>
              </w:rPr>
              <w:t xml:space="preserve"> 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本基础为钢筋混凝土结构，按《建筑地基基础设计规范》</w:t>
            </w:r>
            <w:r>
              <w:rPr>
                <w:rFonts w:ascii="仿宋_GB2312" w:hAnsi="仿宋_GB2312" w:cs="仿宋_GB2312" w:eastAsia="仿宋_GB2312"/>
                <w:sz w:val="21"/>
              </w:rPr>
              <w:t>GB50007-2011</w:t>
            </w:r>
            <w:r>
              <w:rPr>
                <w:rFonts w:ascii="仿宋_GB2312" w:hAnsi="仿宋_GB2312" w:cs="仿宋_GB2312" w:eastAsia="仿宋_GB2312"/>
                <w:sz w:val="21"/>
              </w:rPr>
              <w:t>，《高耸结构设计标准》</w:t>
            </w:r>
            <w:r>
              <w:rPr>
                <w:rFonts w:ascii="仿宋_GB2312" w:hAnsi="仿宋_GB2312" w:cs="仿宋_GB2312" w:eastAsia="仿宋_GB2312"/>
                <w:sz w:val="21"/>
              </w:rPr>
              <w:t>GB50135</w:t>
            </w:r>
            <w:r>
              <w:rPr>
                <w:rFonts w:ascii="仿宋_GB2312" w:hAnsi="仿宋_GB2312" w:cs="仿宋_GB2312" w:eastAsia="仿宋_GB2312"/>
                <w:sz w:val="21"/>
              </w:rPr>
              <w:t>－</w:t>
            </w:r>
            <w:r>
              <w:rPr>
                <w:rFonts w:ascii="仿宋_GB2312" w:hAnsi="仿宋_GB2312" w:cs="仿宋_GB2312" w:eastAsia="仿宋_GB2312"/>
                <w:sz w:val="21"/>
              </w:rPr>
              <w:t>2019</w:t>
            </w:r>
            <w:r>
              <w:rPr>
                <w:rFonts w:ascii="仿宋_GB2312" w:hAnsi="仿宋_GB2312" w:cs="仿宋_GB2312" w:eastAsia="仿宋_GB2312"/>
                <w:sz w:val="21"/>
              </w:rPr>
              <w:t>，《混凝土结构设计规范》</w:t>
            </w:r>
            <w:r>
              <w:rPr>
                <w:rFonts w:ascii="仿宋_GB2312" w:hAnsi="仿宋_GB2312" w:cs="仿宋_GB2312" w:eastAsia="仿宋_GB2312"/>
                <w:sz w:val="21"/>
              </w:rPr>
              <w:t>GB50010-2011</w:t>
            </w:r>
            <w:r>
              <w:rPr>
                <w:rFonts w:ascii="仿宋_GB2312" w:hAnsi="仿宋_GB2312" w:cs="仿宋_GB2312" w:eastAsia="仿宋_GB2312"/>
                <w:sz w:val="21"/>
              </w:rPr>
              <w:t>等标准进行设计。垫层混凝土强度等级≮</w:t>
            </w:r>
            <w:r>
              <w:rPr>
                <w:rFonts w:ascii="仿宋_GB2312" w:hAnsi="仿宋_GB2312" w:cs="仿宋_GB2312" w:eastAsia="仿宋_GB2312"/>
                <w:sz w:val="21"/>
              </w:rPr>
              <w:t>C15</w:t>
            </w:r>
            <w:r>
              <w:rPr>
                <w:rFonts w:ascii="仿宋_GB2312" w:hAnsi="仿宋_GB2312" w:cs="仿宋_GB2312" w:eastAsia="仿宋_GB2312"/>
                <w:sz w:val="21"/>
              </w:rPr>
              <w:t>，基础混凝土强度等级≮</w:t>
            </w:r>
            <w:r>
              <w:rPr>
                <w:rFonts w:ascii="仿宋_GB2312" w:hAnsi="仿宋_GB2312" w:cs="仿宋_GB2312" w:eastAsia="仿宋_GB2312"/>
                <w:sz w:val="21"/>
              </w:rPr>
              <w:t>C30</w:t>
            </w:r>
            <w:r>
              <w:rPr>
                <w:rFonts w:ascii="仿宋_GB2312" w:hAnsi="仿宋_GB2312" w:cs="仿宋_GB2312" w:eastAsia="仿宋_GB2312"/>
                <w:sz w:val="21"/>
              </w:rPr>
              <w:t>，钢筋等级为</w:t>
            </w:r>
            <w:r>
              <w:rPr>
                <w:rFonts w:ascii="仿宋_GB2312" w:hAnsi="仿宋_GB2312" w:cs="仿宋_GB2312" w:eastAsia="仿宋_GB2312"/>
                <w:sz w:val="21"/>
              </w:rPr>
              <w:t>HRB400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本基础适用于地基承载力设计值</w:t>
            </w:r>
            <w:r>
              <w:rPr>
                <w:rFonts w:ascii="仿宋_GB2312" w:hAnsi="仿宋_GB2312" w:cs="仿宋_GB2312" w:eastAsia="仿宋_GB2312"/>
                <w:sz w:val="21"/>
              </w:rPr>
              <w:t>f</w:t>
            </w:r>
            <w:r>
              <w:rPr>
                <w:rFonts w:ascii="仿宋_GB2312" w:hAnsi="仿宋_GB2312" w:cs="仿宋_GB2312" w:eastAsia="仿宋_GB2312"/>
                <w:sz w:val="21"/>
              </w:rPr>
              <w:t>≥</w:t>
            </w:r>
            <w:r>
              <w:rPr>
                <w:rFonts w:ascii="仿宋_GB2312" w:hAnsi="仿宋_GB2312" w:cs="仿宋_GB2312" w:eastAsia="仿宋_GB2312"/>
                <w:sz w:val="21"/>
              </w:rPr>
              <w:t>120KPa。</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接地体为∠</w:t>
            </w:r>
            <w:r>
              <w:rPr>
                <w:rFonts w:ascii="仿宋_GB2312" w:hAnsi="仿宋_GB2312" w:cs="仿宋_GB2312" w:eastAsia="仿宋_GB2312"/>
                <w:sz w:val="21"/>
              </w:rPr>
              <w:t>50*50*4</w:t>
            </w:r>
            <w:r>
              <w:rPr>
                <w:rFonts w:ascii="仿宋_GB2312" w:hAnsi="仿宋_GB2312" w:cs="仿宋_GB2312" w:eastAsia="仿宋_GB2312"/>
                <w:sz w:val="21"/>
              </w:rPr>
              <w:t>等边角钢，接地体打入基础下部，角钢基础钢筋焊接，接地线与预埋件螺杆搭接。</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混凝土施工及强度检验评定标准等，需根据国家规范《混凝土结构工程施工及验收规范》的要求及地区相关操作工艺进行。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产品质量要求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7.1</w:t>
            </w:r>
            <w:r>
              <w:rPr>
                <w:rFonts w:ascii="仿宋_GB2312" w:hAnsi="仿宋_GB2312" w:cs="仿宋_GB2312" w:eastAsia="仿宋_GB2312"/>
                <w:sz w:val="21"/>
              </w:rPr>
              <w:t>灯柱所用到的管材涂层符合《</w:t>
            </w:r>
            <w:r>
              <w:rPr>
                <w:rFonts w:ascii="仿宋_GB2312" w:hAnsi="仿宋_GB2312" w:cs="仿宋_GB2312" w:eastAsia="仿宋_GB2312"/>
                <w:sz w:val="21"/>
              </w:rPr>
              <w:t>GB/T9276-1996</w:t>
            </w:r>
            <w:r>
              <w:rPr>
                <w:rFonts w:ascii="仿宋_GB2312" w:hAnsi="仿宋_GB2312" w:cs="仿宋_GB2312" w:eastAsia="仿宋_GB2312"/>
                <w:sz w:val="21"/>
              </w:rPr>
              <w:t>》标准，通过自然气候暴露试验（测试周期不低于</w:t>
            </w:r>
            <w:r>
              <w:rPr>
                <w:rFonts w:ascii="仿宋_GB2312" w:hAnsi="仿宋_GB2312" w:cs="仿宋_GB2312" w:eastAsia="仿宋_GB2312"/>
                <w:sz w:val="21"/>
              </w:rPr>
              <w:t>12</w:t>
            </w:r>
            <w:r>
              <w:rPr>
                <w:rFonts w:ascii="仿宋_GB2312" w:hAnsi="仿宋_GB2312" w:cs="仿宋_GB2312" w:eastAsia="仿宋_GB2312"/>
                <w:sz w:val="21"/>
              </w:rPr>
              <w:t>个月）的检测，样品老化前后颜色变化程度用灰卡进行评级，灰卡等级≥</w:t>
            </w:r>
            <w:r>
              <w:rPr>
                <w:rFonts w:ascii="仿宋_GB2312" w:hAnsi="仿宋_GB2312" w:cs="仿宋_GB2312" w:eastAsia="仿宋_GB2312"/>
                <w:sz w:val="21"/>
              </w:rPr>
              <w:t>5</w:t>
            </w:r>
            <w:r>
              <w:rPr>
                <w:rFonts w:ascii="仿宋_GB2312" w:hAnsi="仿宋_GB2312" w:cs="仿宋_GB2312" w:eastAsia="仿宋_GB2312"/>
                <w:sz w:val="21"/>
              </w:rPr>
              <w:t>级，无变色、无粉化、无开裂、无起泡、无剥落；所用到的管材符合</w:t>
            </w:r>
            <w:r>
              <w:rPr>
                <w:rFonts w:ascii="仿宋_GB2312" w:hAnsi="仿宋_GB2312" w:cs="仿宋_GB2312" w:eastAsia="仿宋_GB2312"/>
                <w:sz w:val="21"/>
              </w:rPr>
              <w:t>GB/T 9279.1-2015</w:t>
            </w:r>
            <w:r>
              <w:rPr>
                <w:rFonts w:ascii="仿宋_GB2312" w:hAnsi="仿宋_GB2312" w:cs="仿宋_GB2312" w:eastAsia="仿宋_GB2312"/>
                <w:sz w:val="21"/>
              </w:rPr>
              <w:t>《色漆和清漆</w:t>
            </w:r>
            <w:r>
              <w:rPr>
                <w:rFonts w:ascii="仿宋_GB2312" w:hAnsi="仿宋_GB2312" w:cs="仿宋_GB2312" w:eastAsia="仿宋_GB2312"/>
                <w:sz w:val="21"/>
              </w:rPr>
              <w:t>耐划痕性的测定</w:t>
            </w:r>
            <w:r>
              <w:rPr>
                <w:rFonts w:ascii="仿宋_GB2312" w:hAnsi="仿宋_GB2312" w:cs="仿宋_GB2312" w:eastAsia="仿宋_GB2312"/>
                <w:sz w:val="21"/>
              </w:rPr>
              <w:t>第</w:t>
            </w:r>
            <w:r>
              <w:rPr>
                <w:rFonts w:ascii="仿宋_GB2312" w:hAnsi="仿宋_GB2312" w:cs="仿宋_GB2312" w:eastAsia="仿宋_GB2312"/>
                <w:sz w:val="21"/>
              </w:rPr>
              <w:t>1</w:t>
            </w:r>
            <w:r>
              <w:rPr>
                <w:rFonts w:ascii="仿宋_GB2312" w:hAnsi="仿宋_GB2312" w:cs="仿宋_GB2312" w:eastAsia="仿宋_GB2312"/>
                <w:sz w:val="21"/>
              </w:rPr>
              <w:t>部分：负荷恒定法》，通过耐划痕性测试；符合</w:t>
            </w:r>
            <w:r>
              <w:rPr>
                <w:rFonts w:ascii="仿宋_GB2312" w:hAnsi="仿宋_GB2312" w:cs="仿宋_GB2312" w:eastAsia="仿宋_GB2312"/>
                <w:sz w:val="21"/>
              </w:rPr>
              <w:t>GB/T 6742-2007</w:t>
            </w:r>
            <w:r>
              <w:rPr>
                <w:rFonts w:ascii="仿宋_GB2312" w:hAnsi="仿宋_GB2312" w:cs="仿宋_GB2312" w:eastAsia="仿宋_GB2312"/>
                <w:sz w:val="21"/>
              </w:rPr>
              <w:t>《色漆和清漆</w:t>
            </w:r>
            <w:r>
              <w:rPr>
                <w:rFonts w:ascii="仿宋_GB2312" w:hAnsi="仿宋_GB2312" w:cs="仿宋_GB2312" w:eastAsia="仿宋_GB2312"/>
                <w:sz w:val="21"/>
              </w:rPr>
              <w:t>弯曲试验</w:t>
            </w:r>
            <w:r>
              <w:rPr>
                <w:rFonts w:ascii="仿宋_GB2312" w:hAnsi="仿宋_GB2312" w:cs="仿宋_GB2312" w:eastAsia="仿宋_GB2312"/>
                <w:sz w:val="21"/>
              </w:rPr>
              <w:t>(</w:t>
            </w:r>
            <w:r>
              <w:rPr>
                <w:rFonts w:ascii="仿宋_GB2312" w:hAnsi="仿宋_GB2312" w:cs="仿宋_GB2312" w:eastAsia="仿宋_GB2312"/>
                <w:sz w:val="21"/>
              </w:rPr>
              <w:t>圆柱轴</w:t>
            </w:r>
            <w:r>
              <w:rPr>
                <w:rFonts w:ascii="仿宋_GB2312" w:hAnsi="仿宋_GB2312" w:cs="仿宋_GB2312" w:eastAsia="仿宋_GB2312"/>
                <w:sz w:val="21"/>
              </w:rPr>
              <w:t>)</w:t>
            </w:r>
            <w:r>
              <w:rPr>
                <w:rFonts w:ascii="仿宋_GB2312" w:hAnsi="仿宋_GB2312" w:cs="仿宋_GB2312" w:eastAsia="仿宋_GB2312"/>
                <w:sz w:val="21"/>
              </w:rPr>
              <w:t>》，耐弯曲性≤</w:t>
            </w:r>
            <w:r>
              <w:rPr>
                <w:rFonts w:ascii="仿宋_GB2312" w:hAnsi="仿宋_GB2312" w:cs="仿宋_GB2312" w:eastAsia="仿宋_GB2312"/>
                <w:sz w:val="21"/>
              </w:rPr>
              <w:t>2mm</w:t>
            </w:r>
            <w:r>
              <w:rPr>
                <w:rFonts w:ascii="仿宋_GB2312" w:hAnsi="仿宋_GB2312" w:cs="仿宋_GB2312" w:eastAsia="仿宋_GB2312"/>
                <w:sz w:val="21"/>
              </w:rPr>
              <w:t>；灯柱所用到的管材通过《</w:t>
            </w:r>
            <w:r>
              <w:rPr>
                <w:rFonts w:ascii="仿宋_GB2312" w:hAnsi="仿宋_GB2312" w:cs="仿宋_GB2312" w:eastAsia="仿宋_GB2312"/>
                <w:sz w:val="21"/>
              </w:rPr>
              <w:t>GB/T 1766-2008</w:t>
            </w:r>
            <w:r>
              <w:rPr>
                <w:rFonts w:ascii="仿宋_GB2312" w:hAnsi="仿宋_GB2312" w:cs="仿宋_GB2312" w:eastAsia="仿宋_GB2312"/>
                <w:sz w:val="21"/>
              </w:rPr>
              <w:t>》测试，整体外观无明显变色、无失光、无粉化、无开裂、无起泡、无剥落，提供国家认可的检测机构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出具的检验检测报告复印件加盖公章及全国认证认可信息公共服务平台网站（</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//cx.cnca.cn</w:t>
            </w:r>
            <w:r>
              <w:rPr>
                <w:rFonts w:ascii="仿宋_GB2312" w:hAnsi="仿宋_GB2312" w:cs="仿宋_GB2312" w:eastAsia="仿宋_GB2312"/>
                <w:sz w:val="21"/>
              </w:rPr>
              <w:t>）查询截图佐证。</w:t>
            </w:r>
            <w:r>
              <w:rPr>
                <w:rFonts w:ascii="仿宋_GB2312" w:hAnsi="仿宋_GB2312" w:cs="仿宋_GB2312" w:eastAsia="仿宋_GB2312"/>
                <w:sz w:val="21"/>
                <w:b/>
              </w:rPr>
              <w:t>（评分项</w:t>
            </w:r>
            <w:r>
              <w:rPr>
                <w:rFonts w:ascii="仿宋_GB2312" w:hAnsi="仿宋_GB2312" w:cs="仿宋_GB2312" w:eastAsia="仿宋_GB2312"/>
                <w:sz w:val="21"/>
                <w:b/>
              </w:rPr>
              <w:t xml:space="preserve"> 6</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7.2</w:t>
            </w:r>
            <w:r>
              <w:rPr>
                <w:rFonts w:ascii="仿宋_GB2312" w:hAnsi="仿宋_GB2312" w:cs="仿宋_GB2312" w:eastAsia="仿宋_GB2312"/>
                <w:sz w:val="21"/>
              </w:rPr>
              <w:t>隔离软网符合《</w:t>
            </w:r>
            <w:r>
              <w:rPr>
                <w:rFonts w:ascii="仿宋_GB2312" w:hAnsi="仿宋_GB2312" w:cs="仿宋_GB2312" w:eastAsia="仿宋_GB2312"/>
                <w:sz w:val="21"/>
              </w:rPr>
              <w:t>GB/T1040.4-2006</w:t>
            </w:r>
            <w:r>
              <w:rPr>
                <w:rFonts w:ascii="仿宋_GB2312" w:hAnsi="仿宋_GB2312" w:cs="仿宋_GB2312" w:eastAsia="仿宋_GB2312"/>
                <w:sz w:val="21"/>
              </w:rPr>
              <w:t>》标准，其拉断力≧</w:t>
            </w:r>
            <w:r>
              <w:rPr>
                <w:rFonts w:ascii="仿宋_GB2312" w:hAnsi="仿宋_GB2312" w:cs="仿宋_GB2312" w:eastAsia="仿宋_GB2312"/>
                <w:sz w:val="21"/>
              </w:rPr>
              <w:t>900N</w:t>
            </w:r>
            <w:r>
              <w:rPr>
                <w:rFonts w:ascii="仿宋_GB2312" w:hAnsi="仿宋_GB2312" w:cs="仿宋_GB2312" w:eastAsia="仿宋_GB2312"/>
                <w:sz w:val="21"/>
              </w:rPr>
              <w:t>；隔离软网通过紫外光老化试验≥</w:t>
            </w:r>
            <w:r>
              <w:rPr>
                <w:rFonts w:ascii="仿宋_GB2312" w:hAnsi="仿宋_GB2312" w:cs="仿宋_GB2312" w:eastAsia="仿宋_GB2312"/>
                <w:sz w:val="21"/>
              </w:rPr>
              <w:t>70h</w:t>
            </w:r>
            <w:r>
              <w:rPr>
                <w:rFonts w:ascii="仿宋_GB2312" w:hAnsi="仿宋_GB2312" w:cs="仿宋_GB2312" w:eastAsia="仿宋_GB2312"/>
                <w:sz w:val="21"/>
              </w:rPr>
              <w:t>，耐光色牢度</w:t>
            </w:r>
            <w:r>
              <w:rPr>
                <w:rFonts w:ascii="仿宋_GB2312" w:hAnsi="仿宋_GB2312" w:cs="仿宋_GB2312" w:eastAsia="仿宋_GB2312"/>
                <w:sz w:val="21"/>
              </w:rPr>
              <w:t>4</w:t>
            </w:r>
            <w:r>
              <w:rPr>
                <w:rFonts w:ascii="仿宋_GB2312" w:hAnsi="仿宋_GB2312" w:cs="仿宋_GB2312" w:eastAsia="仿宋_GB2312"/>
                <w:sz w:val="21"/>
              </w:rPr>
              <w:t>级，无明显变色，无粉化，无剥落，提供国家认可的检测机构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出具的检验检测报告复印件加盖公章及全国认证认可信息公共服务平台网站（</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//cx.cnca.cn</w:t>
            </w:r>
            <w:r>
              <w:rPr>
                <w:rFonts w:ascii="仿宋_GB2312" w:hAnsi="仿宋_GB2312" w:cs="仿宋_GB2312" w:eastAsia="仿宋_GB2312"/>
                <w:sz w:val="21"/>
              </w:rPr>
              <w:t>）查询截图佐证。</w:t>
            </w:r>
            <w:r>
              <w:rPr>
                <w:rFonts w:ascii="仿宋_GB2312" w:hAnsi="仿宋_GB2312" w:cs="仿宋_GB2312" w:eastAsia="仿宋_GB2312"/>
                <w:sz w:val="21"/>
                <w:b/>
              </w:rPr>
              <w:t>（评分项</w:t>
            </w:r>
            <w:r>
              <w:rPr>
                <w:rFonts w:ascii="仿宋_GB2312" w:hAnsi="仿宋_GB2312" w:cs="仿宋_GB2312" w:eastAsia="仿宋_GB2312"/>
                <w:sz w:val="21"/>
                <w:b/>
              </w:rPr>
              <w:t xml:space="preserve"> 7</w:t>
            </w:r>
            <w:r>
              <w:rPr>
                <w:rFonts w:ascii="仿宋_GB2312" w:hAnsi="仿宋_GB2312" w:cs="仿宋_GB2312" w:eastAsia="仿宋_GB2312"/>
                <w:sz w:val="21"/>
                <w:b/>
              </w:rPr>
              <w:t>）</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1632</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米组合式围网</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采用优质国标钢材</w:t>
            </w:r>
            <w:r>
              <w:rPr>
                <w:rFonts w:ascii="仿宋_GB2312" w:hAnsi="仿宋_GB2312" w:cs="仿宋_GB2312" w:eastAsia="仿宋_GB2312"/>
                <w:sz w:val="21"/>
              </w:rPr>
              <w:t>(</w:t>
            </w:r>
            <w:r>
              <w:rPr>
                <w:rFonts w:ascii="仿宋_GB2312" w:hAnsi="仿宋_GB2312" w:cs="仿宋_GB2312" w:eastAsia="仿宋_GB2312"/>
                <w:sz w:val="21"/>
              </w:rPr>
              <w:t>国标</w:t>
            </w:r>
            <w:r>
              <w:rPr>
                <w:rFonts w:ascii="仿宋_GB2312" w:hAnsi="仿宋_GB2312" w:cs="仿宋_GB2312" w:eastAsia="仿宋_GB2312"/>
                <w:sz w:val="21"/>
              </w:rPr>
              <w:t>Q235)</w:t>
            </w:r>
            <w:r>
              <w:rPr>
                <w:rFonts w:ascii="仿宋_GB2312" w:hAnsi="仿宋_GB2312" w:cs="仿宋_GB2312" w:eastAsia="仿宋_GB2312"/>
                <w:sz w:val="21"/>
              </w:rPr>
              <w:t>，热浸锌防护层及纯聚酯粉末喷涂处理。球场框架：</w:t>
            </w:r>
            <w:r>
              <w:rPr>
                <w:rFonts w:ascii="仿宋_GB2312" w:hAnsi="仿宋_GB2312" w:cs="仿宋_GB2312" w:eastAsia="仿宋_GB2312"/>
                <w:sz w:val="21"/>
              </w:rPr>
              <w:t>4</w:t>
            </w:r>
            <w:r>
              <w:rPr>
                <w:rFonts w:ascii="仿宋_GB2312" w:hAnsi="仿宋_GB2312" w:cs="仿宋_GB2312" w:eastAsia="仿宋_GB2312"/>
                <w:sz w:val="21"/>
              </w:rPr>
              <w:t>米高，‘日’字型框架，横杆及立柱采用扣件拼装，</w:t>
            </w:r>
            <w:r>
              <w:rPr>
                <w:rFonts w:ascii="仿宋_GB2312" w:hAnsi="仿宋_GB2312" w:cs="仿宋_GB2312" w:eastAsia="仿宋_GB2312"/>
                <w:sz w:val="21"/>
              </w:rPr>
              <w:t>304</w:t>
            </w:r>
            <w:r>
              <w:rPr>
                <w:rFonts w:ascii="仿宋_GB2312" w:hAnsi="仿宋_GB2312" w:cs="仿宋_GB2312" w:eastAsia="仿宋_GB2312"/>
                <w:sz w:val="21"/>
              </w:rPr>
              <w:t>不锈钢螺栓固定。立柱、横杆均使用热镀锌钢结构型材，表面除油酸洗、磷化、聚酯粉末静电喷涂，涂层＞</w:t>
            </w:r>
            <w:r>
              <w:rPr>
                <w:rFonts w:ascii="仿宋_GB2312" w:hAnsi="仿宋_GB2312" w:cs="仿宋_GB2312" w:eastAsia="仿宋_GB2312"/>
                <w:sz w:val="21"/>
              </w:rPr>
              <w:t>40um</w:t>
            </w:r>
            <w:r>
              <w:rPr>
                <w:rFonts w:ascii="仿宋_GB2312" w:hAnsi="仿宋_GB2312" w:cs="仿宋_GB2312" w:eastAsia="仿宋_GB2312"/>
                <w:sz w:val="21"/>
              </w:rPr>
              <w:t>。围网立柱采用≥</w:t>
            </w:r>
            <w:r>
              <w:rPr>
                <w:rFonts w:ascii="仿宋_GB2312" w:hAnsi="仿宋_GB2312" w:cs="仿宋_GB2312" w:eastAsia="仿宋_GB2312"/>
                <w:sz w:val="21"/>
              </w:rPr>
              <w:t>∅</w:t>
            </w:r>
            <w:r>
              <w:rPr>
                <w:rFonts w:ascii="仿宋_GB2312" w:hAnsi="仿宋_GB2312" w:cs="仿宋_GB2312" w:eastAsia="仿宋_GB2312"/>
                <w:sz w:val="21"/>
              </w:rPr>
              <w:t>76</w:t>
            </w:r>
            <w:r>
              <w:rPr>
                <w:rFonts w:ascii="仿宋_GB2312" w:hAnsi="仿宋_GB2312" w:cs="仿宋_GB2312" w:eastAsia="仿宋_GB2312"/>
                <w:sz w:val="21"/>
              </w:rPr>
              <w:t>镀锌钢管，壁厚≥</w:t>
            </w:r>
            <w:r>
              <w:rPr>
                <w:rFonts w:ascii="仿宋_GB2312" w:hAnsi="仿宋_GB2312" w:cs="仿宋_GB2312" w:eastAsia="仿宋_GB2312"/>
                <w:sz w:val="21"/>
              </w:rPr>
              <w:t>3.0mm</w:t>
            </w:r>
            <w:r>
              <w:rPr>
                <w:rFonts w:ascii="仿宋_GB2312" w:hAnsi="仿宋_GB2312" w:cs="仿宋_GB2312" w:eastAsia="仿宋_GB2312"/>
                <w:sz w:val="21"/>
              </w:rPr>
              <w:t>；横杆采用≥</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镀锌钢管，壁厚≥</w:t>
            </w:r>
            <w:r>
              <w:rPr>
                <w:rFonts w:ascii="仿宋_GB2312" w:hAnsi="仿宋_GB2312" w:cs="仿宋_GB2312" w:eastAsia="仿宋_GB2312"/>
                <w:sz w:val="21"/>
              </w:rPr>
              <w:t>2.5mm</w:t>
            </w:r>
            <w:r>
              <w:rPr>
                <w:rFonts w:ascii="仿宋_GB2312" w:hAnsi="仿宋_GB2312" w:cs="仿宋_GB2312" w:eastAsia="仿宋_GB2312"/>
                <w:sz w:val="21"/>
              </w:rPr>
              <w:t>；框架颜色为墨绿色。整体易接触到的部件所有棱边和尖角圆滑过渡，碰撞区域内没有锐变零件、突出物和卡夹扣件，具有较好的防护功能。</w:t>
            </w:r>
            <w:r>
              <w:rPr>
                <w:rFonts w:ascii="仿宋_GB2312" w:hAnsi="仿宋_GB2312" w:cs="仿宋_GB2312" w:eastAsia="仿宋_GB2312"/>
                <w:sz w:val="21"/>
                <w:b/>
              </w:rPr>
              <w:t>（评分项</w:t>
            </w:r>
            <w:r>
              <w:rPr>
                <w:rFonts w:ascii="仿宋_GB2312" w:hAnsi="仿宋_GB2312" w:cs="仿宋_GB2312" w:eastAsia="仿宋_GB2312"/>
                <w:sz w:val="21"/>
                <w:b/>
              </w:rPr>
              <w:t xml:space="preserve"> 8</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预埋方式：采用直插式预埋件，根据测量定位确定的立柱预埋位置进行基础开挖，立柱预埋深度为≥</w:t>
            </w:r>
            <w:r>
              <w:rPr>
                <w:rFonts w:ascii="仿宋_GB2312" w:hAnsi="仿宋_GB2312" w:cs="仿宋_GB2312" w:eastAsia="仿宋_GB2312"/>
                <w:sz w:val="21"/>
              </w:rPr>
              <w:t>400mm</w:t>
            </w:r>
            <w:r>
              <w:rPr>
                <w:rFonts w:ascii="仿宋_GB2312" w:hAnsi="仿宋_GB2312" w:cs="仿宋_GB2312" w:eastAsia="仿宋_GB2312"/>
                <w:sz w:val="21"/>
              </w:rPr>
              <w:t>，预埋件采用铝合金材质，预埋件尺寸≥Ф</w:t>
            </w:r>
            <w:r>
              <w:rPr>
                <w:rFonts w:ascii="仿宋_GB2312" w:hAnsi="仿宋_GB2312" w:cs="仿宋_GB2312" w:eastAsia="仿宋_GB2312"/>
                <w:sz w:val="21"/>
              </w:rPr>
              <w:t>81</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450mm</w:t>
            </w:r>
            <w:r>
              <w:rPr>
                <w:rFonts w:ascii="仿宋_GB2312" w:hAnsi="仿宋_GB2312" w:cs="仿宋_GB2312" w:eastAsia="仿宋_GB2312"/>
                <w:sz w:val="21"/>
              </w:rPr>
              <w:t>。预埋件安装时需提前放置施工线，以保证预埋件在同一直线上。钢结构进出口单开门：场地设有单开门，单开门尺寸不小于</w:t>
            </w:r>
            <w:r>
              <w:rPr>
                <w:rFonts w:ascii="仿宋_GB2312" w:hAnsi="仿宋_GB2312" w:cs="仿宋_GB2312" w:eastAsia="仿宋_GB2312"/>
                <w:sz w:val="21"/>
              </w:rPr>
              <w:t>1.0m</w:t>
            </w:r>
            <w:r>
              <w:rPr>
                <w:rFonts w:ascii="仿宋_GB2312" w:hAnsi="仿宋_GB2312" w:cs="仿宋_GB2312" w:eastAsia="仿宋_GB2312"/>
                <w:sz w:val="21"/>
              </w:rPr>
              <w:t>宽、</w:t>
            </w:r>
            <w:r>
              <w:rPr>
                <w:rFonts w:ascii="仿宋_GB2312" w:hAnsi="仿宋_GB2312" w:cs="仿宋_GB2312" w:eastAsia="仿宋_GB2312"/>
                <w:sz w:val="21"/>
              </w:rPr>
              <w:t>2.0m</w:t>
            </w:r>
            <w:r>
              <w:rPr>
                <w:rFonts w:ascii="仿宋_GB2312" w:hAnsi="仿宋_GB2312" w:cs="仿宋_GB2312" w:eastAsia="仿宋_GB2312"/>
                <w:sz w:val="21"/>
              </w:rPr>
              <w:t>高，钢结构拉网球场大门采用钢结构构架制作而成，永久不生锈，围网疏于框架内，安全系数高；总体重量较轻，便于门的开合。门四周边框采用优质方型钢结构型材，型材不小于</w:t>
            </w:r>
            <w:r>
              <w:rPr>
                <w:rFonts w:ascii="仿宋_GB2312" w:hAnsi="仿宋_GB2312" w:cs="仿宋_GB2312" w:eastAsia="仿宋_GB2312"/>
                <w:sz w:val="21"/>
              </w:rPr>
              <w:t>80*50mm</w:t>
            </w:r>
            <w:r>
              <w:rPr>
                <w:rFonts w:ascii="仿宋_GB2312" w:hAnsi="仿宋_GB2312" w:cs="仿宋_GB2312" w:eastAsia="仿宋_GB2312"/>
                <w:sz w:val="21"/>
              </w:rPr>
              <w:t>，管壁厚度不小于</w:t>
            </w:r>
            <w:r>
              <w:rPr>
                <w:rFonts w:ascii="仿宋_GB2312" w:hAnsi="仿宋_GB2312" w:cs="仿宋_GB2312" w:eastAsia="仿宋_GB2312"/>
                <w:sz w:val="21"/>
              </w:rPr>
              <w:t>2.0mm</w:t>
            </w:r>
            <w:r>
              <w:rPr>
                <w:rFonts w:ascii="仿宋_GB2312" w:hAnsi="仿宋_GB2312" w:cs="仿宋_GB2312" w:eastAsia="仿宋_GB2312"/>
                <w:sz w:val="21"/>
              </w:rPr>
              <w:t>，内嵌包塑围网，防止刮伤。上下围网的外观特点与围网整体融合，围网全部螺栓做防锈处理，保证产品全天候环境使用。</w:t>
            </w:r>
            <w:r>
              <w:rPr>
                <w:rFonts w:ascii="仿宋_GB2312" w:hAnsi="仿宋_GB2312" w:cs="仿宋_GB2312" w:eastAsia="仿宋_GB2312"/>
                <w:sz w:val="21"/>
                <w:b/>
              </w:rPr>
              <w:t>（评分项</w:t>
            </w:r>
            <w:r>
              <w:rPr>
                <w:rFonts w:ascii="仿宋_GB2312" w:hAnsi="仿宋_GB2312" w:cs="仿宋_GB2312" w:eastAsia="仿宋_GB2312"/>
                <w:sz w:val="21"/>
                <w:b/>
              </w:rPr>
              <w:t xml:space="preserve"> 9</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连接方式：使用精钢冲压扣件作为立柱、横杆钢管之间相互连接，扣件使用扇形高弧位包边设计，扣件表层设有双重加强筋及一体菱形凸台。精钢一次性冲压成型，具备良好的抗压，抗剪，抗拉能力；全天候全方位抗锈镀锌使钢构表面附着锌层，避免与空气直接接触，达到防腐抗锈的目的。扣件紧固能力强，采用马车螺丝固定拉紧，对立柱摩擦面与形状无特殊要求，具有通用性。</w:t>
            </w:r>
            <w:r>
              <w:rPr>
                <w:rFonts w:ascii="仿宋_GB2312" w:hAnsi="仿宋_GB2312" w:cs="仿宋_GB2312" w:eastAsia="仿宋_GB2312"/>
                <w:sz w:val="21"/>
                <w:b/>
              </w:rPr>
              <w:t>（评分项</w:t>
            </w:r>
            <w:r>
              <w:rPr>
                <w:rFonts w:ascii="仿宋_GB2312" w:hAnsi="仿宋_GB2312" w:cs="仿宋_GB2312" w:eastAsia="仿宋_GB2312"/>
                <w:sz w:val="21"/>
                <w:b/>
              </w:rPr>
              <w:t xml:space="preserve"> 10</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包塑围网：网片经过包塑处理，采用高密度原料</w:t>
            </w:r>
            <w:r>
              <w:rPr>
                <w:rFonts w:ascii="仿宋_GB2312" w:hAnsi="仿宋_GB2312" w:cs="仿宋_GB2312" w:eastAsia="仿宋_GB2312"/>
                <w:sz w:val="21"/>
              </w:rPr>
              <w:t>HDPE</w:t>
            </w:r>
            <w:r>
              <w:rPr>
                <w:rFonts w:ascii="仿宋_GB2312" w:hAnsi="仿宋_GB2312" w:cs="仿宋_GB2312" w:eastAsia="仿宋_GB2312"/>
                <w:sz w:val="21"/>
              </w:rPr>
              <w:t>为基料，添加防老化母粒、抗紫外线母粒、色母粒等各种助剂，具有表面光滑细腻，耐腐蚀、耐高温的性能。采用优质低碳镀锌铁丝，铁丝内径Ф</w:t>
            </w: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0.05mm</w:t>
            </w:r>
            <w:r>
              <w:rPr>
                <w:rFonts w:ascii="仿宋_GB2312" w:hAnsi="仿宋_GB2312" w:cs="仿宋_GB2312" w:eastAsia="仿宋_GB2312"/>
                <w:sz w:val="21"/>
              </w:rPr>
              <w:t>，包塑后Ф</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0.15mm</w:t>
            </w:r>
            <w:r>
              <w:rPr>
                <w:rFonts w:ascii="仿宋_GB2312" w:hAnsi="仿宋_GB2312" w:cs="仿宋_GB2312" w:eastAsia="仿宋_GB2312"/>
                <w:sz w:val="21"/>
              </w:rPr>
              <w:t>，网孔</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；围网孔径与运动服功能相适应，具有防脱出功能。整体围网采用无菱角、半圆弧形的铝合金扁铝（宽</w:t>
            </w:r>
            <w:r>
              <w:rPr>
                <w:rFonts w:ascii="仿宋_GB2312" w:hAnsi="仿宋_GB2312" w:cs="仿宋_GB2312" w:eastAsia="仿宋_GB2312"/>
                <w:sz w:val="21"/>
              </w:rPr>
              <w:t>20mm</w:t>
            </w:r>
            <w:r>
              <w:rPr>
                <w:rFonts w:ascii="仿宋_GB2312" w:hAnsi="仿宋_GB2312" w:cs="仿宋_GB2312" w:eastAsia="仿宋_GB2312"/>
                <w:sz w:val="21"/>
              </w:rPr>
              <w:t>×厚</w:t>
            </w:r>
            <w:r>
              <w:rPr>
                <w:rFonts w:ascii="仿宋_GB2312" w:hAnsi="仿宋_GB2312" w:cs="仿宋_GB2312" w:eastAsia="仿宋_GB2312"/>
                <w:sz w:val="21"/>
              </w:rPr>
              <w:t>4mm</w:t>
            </w:r>
            <w:r>
              <w:rPr>
                <w:rFonts w:ascii="仿宋_GB2312" w:hAnsi="仿宋_GB2312" w:cs="仿宋_GB2312" w:eastAsia="仿宋_GB2312"/>
                <w:sz w:val="21"/>
              </w:rPr>
              <w:t>）固定在横杆、立柱上，确保围网安装稳固、可靠、没有松动现象。</w:t>
            </w:r>
            <w:r>
              <w:rPr>
                <w:rFonts w:ascii="仿宋_GB2312" w:hAnsi="仿宋_GB2312" w:cs="仿宋_GB2312" w:eastAsia="仿宋_GB2312"/>
                <w:sz w:val="21"/>
                <w:b/>
              </w:rPr>
              <w:t>（评分项</w:t>
            </w:r>
            <w:r>
              <w:rPr>
                <w:rFonts w:ascii="仿宋_GB2312" w:hAnsi="仿宋_GB2312" w:cs="仿宋_GB2312" w:eastAsia="仿宋_GB2312"/>
                <w:sz w:val="21"/>
                <w:b/>
              </w:rPr>
              <w:t xml:space="preserve"> 11</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产品质量要求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6.1</w:t>
            </w:r>
            <w:r>
              <w:rPr>
                <w:rFonts w:ascii="仿宋_GB2312" w:hAnsi="仿宋_GB2312" w:cs="仿宋_GB2312" w:eastAsia="仿宋_GB2312"/>
                <w:sz w:val="21"/>
              </w:rPr>
              <w:t>组合式围网整体通过</w:t>
            </w:r>
            <w:r>
              <w:rPr>
                <w:rFonts w:ascii="仿宋_GB2312" w:hAnsi="仿宋_GB2312" w:cs="仿宋_GB2312" w:eastAsia="仿宋_GB2312"/>
                <w:sz w:val="21"/>
              </w:rPr>
              <w:t>GB19272-2011</w:t>
            </w:r>
            <w:r>
              <w:rPr>
                <w:rFonts w:ascii="仿宋_GB2312" w:hAnsi="仿宋_GB2312" w:cs="仿宋_GB2312" w:eastAsia="仿宋_GB2312"/>
                <w:sz w:val="21"/>
              </w:rPr>
              <w:t>标准，涂层理化性（冲击强度）试验后，无裂纹、剥落现象；产品在正常使用过程中没有染色、掉沫以及感官能察觉到的异味现象，对人体无毒害，对环境无污染；且有害物质铅≤</w:t>
            </w:r>
            <w:r>
              <w:rPr>
                <w:rFonts w:ascii="仿宋_GB2312" w:hAnsi="仿宋_GB2312" w:cs="仿宋_GB2312" w:eastAsia="仿宋_GB2312"/>
                <w:sz w:val="21"/>
              </w:rPr>
              <w:t>300mg/kg</w:t>
            </w:r>
            <w:r>
              <w:rPr>
                <w:rFonts w:ascii="仿宋_GB2312" w:hAnsi="仿宋_GB2312" w:cs="仿宋_GB2312" w:eastAsia="仿宋_GB2312"/>
                <w:sz w:val="21"/>
              </w:rPr>
              <w:t>、可溶性铅≤</w:t>
            </w:r>
            <w:r>
              <w:rPr>
                <w:rFonts w:ascii="仿宋_GB2312" w:hAnsi="仿宋_GB2312" w:cs="仿宋_GB2312" w:eastAsia="仿宋_GB2312"/>
                <w:sz w:val="21"/>
              </w:rPr>
              <w:t>40mg/kg</w:t>
            </w:r>
            <w:r>
              <w:rPr>
                <w:rFonts w:ascii="仿宋_GB2312" w:hAnsi="仿宋_GB2312" w:cs="仿宋_GB2312" w:eastAsia="仿宋_GB2312"/>
                <w:sz w:val="21"/>
              </w:rPr>
              <w:t>、镉含量≤</w:t>
            </w:r>
            <w:r>
              <w:rPr>
                <w:rFonts w:ascii="仿宋_GB2312" w:hAnsi="仿宋_GB2312" w:cs="仿宋_GB2312" w:eastAsia="仿宋_GB2312"/>
                <w:sz w:val="21"/>
              </w:rPr>
              <w:t>50mg/kg</w:t>
            </w:r>
            <w:r>
              <w:rPr>
                <w:rFonts w:ascii="仿宋_GB2312" w:hAnsi="仿宋_GB2312" w:cs="仿宋_GB2312" w:eastAsia="仿宋_GB2312"/>
                <w:sz w:val="21"/>
              </w:rPr>
              <w:t>；邻苯二甲酸酯含量：</w:t>
            </w:r>
            <w:r>
              <w:rPr>
                <w:rFonts w:ascii="仿宋_GB2312" w:hAnsi="仿宋_GB2312" w:cs="仿宋_GB2312" w:eastAsia="仿宋_GB2312"/>
                <w:sz w:val="21"/>
              </w:rPr>
              <w:t>DBP</w:t>
            </w:r>
            <w:r>
              <w:rPr>
                <w:rFonts w:ascii="仿宋_GB2312" w:hAnsi="仿宋_GB2312" w:cs="仿宋_GB2312" w:eastAsia="仿宋_GB2312"/>
                <w:sz w:val="21"/>
              </w:rPr>
              <w:t>、</w:t>
            </w:r>
            <w:r>
              <w:rPr>
                <w:rFonts w:ascii="仿宋_GB2312" w:hAnsi="仿宋_GB2312" w:cs="仿宋_GB2312" w:eastAsia="仿宋_GB2312"/>
                <w:sz w:val="21"/>
              </w:rPr>
              <w:t>BBP</w:t>
            </w:r>
            <w:r>
              <w:rPr>
                <w:rFonts w:ascii="仿宋_GB2312" w:hAnsi="仿宋_GB2312" w:cs="仿宋_GB2312" w:eastAsia="仿宋_GB2312"/>
                <w:sz w:val="21"/>
              </w:rPr>
              <w:t>、</w:t>
            </w:r>
            <w:r>
              <w:rPr>
                <w:rFonts w:ascii="仿宋_GB2312" w:hAnsi="仿宋_GB2312" w:cs="仿宋_GB2312" w:eastAsia="仿宋_GB2312"/>
                <w:sz w:val="21"/>
              </w:rPr>
              <w:t>DEHP</w:t>
            </w:r>
            <w:r>
              <w:rPr>
                <w:rFonts w:ascii="仿宋_GB2312" w:hAnsi="仿宋_GB2312" w:cs="仿宋_GB2312" w:eastAsia="仿宋_GB2312"/>
                <w:sz w:val="21"/>
              </w:rPr>
              <w:t>总和、</w:t>
            </w:r>
            <w:r>
              <w:rPr>
                <w:rFonts w:ascii="仿宋_GB2312" w:hAnsi="仿宋_GB2312" w:cs="仿宋_GB2312" w:eastAsia="仿宋_GB2312"/>
                <w:sz w:val="21"/>
              </w:rPr>
              <w:t>DNOP</w:t>
            </w:r>
            <w:r>
              <w:rPr>
                <w:rFonts w:ascii="仿宋_GB2312" w:hAnsi="仿宋_GB2312" w:cs="仿宋_GB2312" w:eastAsia="仿宋_GB2312"/>
                <w:sz w:val="21"/>
              </w:rPr>
              <w:t>、</w:t>
            </w:r>
            <w:r>
              <w:rPr>
                <w:rFonts w:ascii="仿宋_GB2312" w:hAnsi="仿宋_GB2312" w:cs="仿宋_GB2312" w:eastAsia="仿宋_GB2312"/>
                <w:sz w:val="21"/>
              </w:rPr>
              <w:t>DINP</w:t>
            </w:r>
            <w:r>
              <w:rPr>
                <w:rFonts w:ascii="仿宋_GB2312" w:hAnsi="仿宋_GB2312" w:cs="仿宋_GB2312" w:eastAsia="仿宋_GB2312"/>
                <w:sz w:val="21"/>
              </w:rPr>
              <w:t>、</w:t>
            </w:r>
            <w:r>
              <w:rPr>
                <w:rFonts w:ascii="仿宋_GB2312" w:hAnsi="仿宋_GB2312" w:cs="仿宋_GB2312" w:eastAsia="仿宋_GB2312"/>
                <w:sz w:val="21"/>
              </w:rPr>
              <w:t>DIDP</w:t>
            </w:r>
            <w:r>
              <w:rPr>
                <w:rFonts w:ascii="仿宋_GB2312" w:hAnsi="仿宋_GB2312" w:cs="仿宋_GB2312" w:eastAsia="仿宋_GB2312"/>
                <w:sz w:val="21"/>
              </w:rPr>
              <w:t>总和均≤</w:t>
            </w:r>
            <w:r>
              <w:rPr>
                <w:rFonts w:ascii="仿宋_GB2312" w:hAnsi="仿宋_GB2312" w:cs="仿宋_GB2312" w:eastAsia="仿宋_GB2312"/>
                <w:sz w:val="21"/>
              </w:rPr>
              <w:t>0.1%</w:t>
            </w:r>
            <w:r>
              <w:rPr>
                <w:rFonts w:ascii="仿宋_GB2312" w:hAnsi="仿宋_GB2312" w:cs="仿宋_GB2312" w:eastAsia="仿宋_GB2312"/>
                <w:sz w:val="21"/>
              </w:rPr>
              <w:t>，苯并（</w:t>
            </w:r>
            <w:r>
              <w:rPr>
                <w:rFonts w:ascii="仿宋_GB2312" w:hAnsi="仿宋_GB2312" w:cs="仿宋_GB2312" w:eastAsia="仿宋_GB2312"/>
                <w:sz w:val="21"/>
              </w:rPr>
              <w:t>a</w:t>
            </w:r>
            <w:r>
              <w:rPr>
                <w:rFonts w:ascii="仿宋_GB2312" w:hAnsi="仿宋_GB2312" w:cs="仿宋_GB2312" w:eastAsia="仿宋_GB2312"/>
                <w:sz w:val="21"/>
              </w:rPr>
              <w:t>）芘：未检出；提供国家认可的检测机构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出具的检验检测报告复印件加盖公章及全国认证认可信息公共服务平台网站（</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//cx.cnca.cn</w:t>
            </w:r>
            <w:r>
              <w:rPr>
                <w:rFonts w:ascii="仿宋_GB2312" w:hAnsi="仿宋_GB2312" w:cs="仿宋_GB2312" w:eastAsia="仿宋_GB2312"/>
                <w:sz w:val="21"/>
              </w:rPr>
              <w:t>）查询截图佐证。</w:t>
            </w:r>
            <w:r>
              <w:rPr>
                <w:rFonts w:ascii="仿宋_GB2312" w:hAnsi="仿宋_GB2312" w:cs="仿宋_GB2312" w:eastAsia="仿宋_GB2312"/>
                <w:sz w:val="21"/>
                <w:b/>
              </w:rPr>
              <w:t>（评分项</w:t>
            </w:r>
            <w:r>
              <w:rPr>
                <w:rFonts w:ascii="仿宋_GB2312" w:hAnsi="仿宋_GB2312" w:cs="仿宋_GB2312" w:eastAsia="仿宋_GB2312"/>
                <w:sz w:val="21"/>
                <w:b/>
              </w:rPr>
              <w:t xml:space="preserve"> 12</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6.2</w:t>
            </w:r>
            <w:r>
              <w:rPr>
                <w:rFonts w:ascii="仿宋_GB2312" w:hAnsi="仿宋_GB2312" w:cs="仿宋_GB2312" w:eastAsia="仿宋_GB2312"/>
                <w:sz w:val="21"/>
              </w:rPr>
              <w:t>组合式围网中所用的包塑围网符合《</w:t>
            </w:r>
            <w:r>
              <w:rPr>
                <w:rFonts w:ascii="仿宋_GB2312" w:hAnsi="仿宋_GB2312" w:cs="仿宋_GB2312" w:eastAsia="仿宋_GB2312"/>
                <w:sz w:val="21"/>
              </w:rPr>
              <w:t>GB/T34279-2017</w:t>
            </w:r>
            <w:r>
              <w:rPr>
                <w:rFonts w:ascii="仿宋_GB2312" w:hAnsi="仿宋_GB2312" w:cs="仿宋_GB2312" w:eastAsia="仿宋_GB2312"/>
                <w:sz w:val="21"/>
              </w:rPr>
              <w:t>》标准，在</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168h)</w:t>
            </w:r>
            <w:r>
              <w:rPr>
                <w:rFonts w:ascii="仿宋_GB2312" w:hAnsi="仿宋_GB2312" w:cs="仿宋_GB2312" w:eastAsia="仿宋_GB2312"/>
                <w:sz w:val="21"/>
              </w:rPr>
              <w:t>高温试验下，产品无裂纹，无熔化；在（</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168h</w:t>
            </w:r>
            <w:r>
              <w:rPr>
                <w:rFonts w:ascii="仿宋_GB2312" w:hAnsi="仿宋_GB2312" w:cs="仿宋_GB2312" w:eastAsia="仿宋_GB2312"/>
                <w:sz w:val="21"/>
              </w:rPr>
              <w:t>）低温试验下，弯曲</w:t>
            </w:r>
            <w:r>
              <w:rPr>
                <w:rFonts w:ascii="仿宋_GB2312" w:hAnsi="仿宋_GB2312" w:cs="仿宋_GB2312" w:eastAsia="仿宋_GB2312"/>
                <w:sz w:val="21"/>
              </w:rPr>
              <w:t>180</w:t>
            </w:r>
            <w:r>
              <w:rPr>
                <w:rFonts w:ascii="仿宋_GB2312" w:hAnsi="仿宋_GB2312" w:cs="仿宋_GB2312" w:eastAsia="仿宋_GB2312"/>
                <w:sz w:val="21"/>
              </w:rPr>
              <w:t>°无裂纹；耐酸碱腐蚀性测试</w:t>
            </w:r>
            <w:r>
              <w:rPr>
                <w:rFonts w:ascii="仿宋_GB2312" w:hAnsi="仿宋_GB2312" w:cs="仿宋_GB2312" w:eastAsia="仿宋_GB2312"/>
                <w:sz w:val="21"/>
              </w:rPr>
              <w:t>168</w:t>
            </w:r>
            <w:r>
              <w:rPr>
                <w:rFonts w:ascii="仿宋_GB2312" w:hAnsi="仿宋_GB2312" w:cs="仿宋_GB2312" w:eastAsia="仿宋_GB2312"/>
                <w:sz w:val="21"/>
              </w:rPr>
              <w:t>小时外表无异常；所用的包塑围网符合</w:t>
            </w:r>
            <w:r>
              <w:rPr>
                <w:rFonts w:ascii="仿宋_GB2312" w:hAnsi="仿宋_GB2312" w:cs="仿宋_GB2312" w:eastAsia="仿宋_GB2312"/>
                <w:sz w:val="21"/>
              </w:rPr>
              <w:t>GB/T 30648.1-2014</w:t>
            </w:r>
            <w:r>
              <w:rPr>
                <w:rFonts w:ascii="仿宋_GB2312" w:hAnsi="仿宋_GB2312" w:cs="仿宋_GB2312" w:eastAsia="仿宋_GB2312"/>
                <w:sz w:val="21"/>
              </w:rPr>
              <w:t>标准，经过≥</w:t>
            </w:r>
            <w:r>
              <w:rPr>
                <w:rFonts w:ascii="仿宋_GB2312" w:hAnsi="仿宋_GB2312" w:cs="仿宋_GB2312" w:eastAsia="仿宋_GB2312"/>
                <w:sz w:val="21"/>
              </w:rPr>
              <w:t>1000h</w:t>
            </w:r>
            <w:r>
              <w:rPr>
                <w:rFonts w:ascii="仿宋_GB2312" w:hAnsi="仿宋_GB2312" w:cs="仿宋_GB2312" w:eastAsia="仿宋_GB2312"/>
                <w:sz w:val="21"/>
              </w:rPr>
              <w:t>耐酸性试验，且试验后无生锈、无起泡、无开裂、无剥落，附着力为</w:t>
            </w:r>
            <w:r>
              <w:rPr>
                <w:rFonts w:ascii="仿宋_GB2312" w:hAnsi="仿宋_GB2312" w:cs="仿宋_GB2312" w:eastAsia="仿宋_GB2312"/>
                <w:sz w:val="21"/>
              </w:rPr>
              <w:t>0</w:t>
            </w:r>
            <w:r>
              <w:rPr>
                <w:rFonts w:ascii="仿宋_GB2312" w:hAnsi="仿宋_GB2312" w:cs="仿宋_GB2312" w:eastAsia="仿宋_GB2312"/>
                <w:sz w:val="21"/>
              </w:rPr>
              <w:t>级，</w:t>
            </w:r>
            <w:r>
              <w:rPr>
                <w:rFonts w:ascii="仿宋_GB2312" w:hAnsi="仿宋_GB2312" w:cs="仿宋_GB2312" w:eastAsia="仿宋_GB2312"/>
                <w:sz w:val="21"/>
              </w:rPr>
              <w:t>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出具的检验检测报告复印件加盖公章及全国认证认可信息公共服务平台网站（</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//cx.cnca.cn</w:t>
            </w:r>
            <w:r>
              <w:rPr>
                <w:rFonts w:ascii="仿宋_GB2312" w:hAnsi="仿宋_GB2312" w:cs="仿宋_GB2312" w:eastAsia="仿宋_GB2312"/>
                <w:sz w:val="21"/>
              </w:rPr>
              <w:t>）查询截图佐证。</w:t>
            </w:r>
            <w:r>
              <w:rPr>
                <w:rFonts w:ascii="仿宋_GB2312" w:hAnsi="仿宋_GB2312" w:cs="仿宋_GB2312" w:eastAsia="仿宋_GB2312"/>
                <w:sz w:val="21"/>
                <w:b/>
              </w:rPr>
              <w:t>（评分项</w:t>
            </w:r>
            <w:r>
              <w:rPr>
                <w:rFonts w:ascii="仿宋_GB2312" w:hAnsi="仿宋_GB2312" w:cs="仿宋_GB2312" w:eastAsia="仿宋_GB2312"/>
                <w:sz w:val="21"/>
                <w:b/>
              </w:rPr>
              <w:t xml:space="preserve"> 13</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6.3</w:t>
            </w:r>
            <w:r>
              <w:rPr>
                <w:rFonts w:ascii="仿宋_GB2312" w:hAnsi="仿宋_GB2312" w:cs="仿宋_GB2312" w:eastAsia="仿宋_GB2312"/>
                <w:sz w:val="21"/>
              </w:rPr>
              <w:t>组合式围网中所用的包塑围网符合《</w:t>
            </w:r>
            <w:r>
              <w:rPr>
                <w:rFonts w:ascii="仿宋_GB2312" w:hAnsi="仿宋_GB2312" w:cs="仿宋_GB2312" w:eastAsia="仿宋_GB2312"/>
                <w:sz w:val="21"/>
              </w:rPr>
              <w:t>GB/T34279-2017</w:t>
            </w:r>
            <w:r>
              <w:rPr>
                <w:rFonts w:ascii="仿宋_GB2312" w:hAnsi="仿宋_GB2312" w:cs="仿宋_GB2312" w:eastAsia="仿宋_GB2312"/>
                <w:sz w:val="21"/>
              </w:rPr>
              <w:t>》标准，在</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168h)</w:t>
            </w:r>
            <w:r>
              <w:rPr>
                <w:rFonts w:ascii="仿宋_GB2312" w:hAnsi="仿宋_GB2312" w:cs="仿宋_GB2312" w:eastAsia="仿宋_GB2312"/>
                <w:sz w:val="21"/>
              </w:rPr>
              <w:t>高温试验下，产品无裂纹，无熔化；在（</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168h</w:t>
            </w:r>
            <w:r>
              <w:rPr>
                <w:rFonts w:ascii="仿宋_GB2312" w:hAnsi="仿宋_GB2312" w:cs="仿宋_GB2312" w:eastAsia="仿宋_GB2312"/>
                <w:sz w:val="21"/>
              </w:rPr>
              <w:t>）低温试验下，弯曲</w:t>
            </w:r>
            <w:r>
              <w:rPr>
                <w:rFonts w:ascii="仿宋_GB2312" w:hAnsi="仿宋_GB2312" w:cs="仿宋_GB2312" w:eastAsia="仿宋_GB2312"/>
                <w:sz w:val="21"/>
              </w:rPr>
              <w:t>180</w:t>
            </w:r>
            <w:r>
              <w:rPr>
                <w:rFonts w:ascii="仿宋_GB2312" w:hAnsi="仿宋_GB2312" w:cs="仿宋_GB2312" w:eastAsia="仿宋_GB2312"/>
                <w:sz w:val="21"/>
              </w:rPr>
              <w:t>°无裂纹；耐酸碱腐蚀性测试</w:t>
            </w:r>
            <w:r>
              <w:rPr>
                <w:rFonts w:ascii="仿宋_GB2312" w:hAnsi="仿宋_GB2312" w:cs="仿宋_GB2312" w:eastAsia="仿宋_GB2312"/>
                <w:sz w:val="21"/>
              </w:rPr>
              <w:t>168</w:t>
            </w:r>
            <w:r>
              <w:rPr>
                <w:rFonts w:ascii="仿宋_GB2312" w:hAnsi="仿宋_GB2312" w:cs="仿宋_GB2312" w:eastAsia="仿宋_GB2312"/>
                <w:sz w:val="21"/>
              </w:rPr>
              <w:t>小时外表无异常；所用的包塑围网符合</w:t>
            </w:r>
            <w:r>
              <w:rPr>
                <w:rFonts w:ascii="仿宋_GB2312" w:hAnsi="仿宋_GB2312" w:cs="仿宋_GB2312" w:eastAsia="仿宋_GB2312"/>
                <w:sz w:val="21"/>
              </w:rPr>
              <w:t>GB/T1740-2007</w:t>
            </w:r>
            <w:r>
              <w:rPr>
                <w:rFonts w:ascii="仿宋_GB2312" w:hAnsi="仿宋_GB2312" w:cs="仿宋_GB2312" w:eastAsia="仿宋_GB2312"/>
                <w:sz w:val="21"/>
              </w:rPr>
              <w:t>《漆膜耐湿热测定法》标准，经过≥</w:t>
            </w:r>
            <w:r>
              <w:rPr>
                <w:rFonts w:ascii="仿宋_GB2312" w:hAnsi="仿宋_GB2312" w:cs="仿宋_GB2312" w:eastAsia="仿宋_GB2312"/>
                <w:sz w:val="21"/>
              </w:rPr>
              <w:t>1000h</w:t>
            </w:r>
            <w:r>
              <w:rPr>
                <w:rFonts w:ascii="仿宋_GB2312" w:hAnsi="仿宋_GB2312" w:cs="仿宋_GB2312" w:eastAsia="仿宋_GB2312"/>
                <w:sz w:val="21"/>
              </w:rPr>
              <w:t>耐湿热性试验后，无生锈、无起泡、无开裂、无剥落，附着力</w:t>
            </w:r>
            <w:r>
              <w:rPr>
                <w:rFonts w:ascii="仿宋_GB2312" w:hAnsi="仿宋_GB2312" w:cs="仿宋_GB2312" w:eastAsia="仿宋_GB2312"/>
                <w:sz w:val="21"/>
              </w:rPr>
              <w:t>0</w:t>
            </w:r>
            <w:r>
              <w:rPr>
                <w:rFonts w:ascii="仿宋_GB2312" w:hAnsi="仿宋_GB2312" w:cs="仿宋_GB2312" w:eastAsia="仿宋_GB2312"/>
                <w:sz w:val="21"/>
              </w:rPr>
              <w:t>级，提供国家认可的检测机构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出具的检验检测报告复印件加盖公章及全国认证认可信息公共服务平台网站（</w:t>
            </w:r>
            <w:r>
              <w:rPr>
                <w:rFonts w:ascii="仿宋_GB2312" w:hAnsi="仿宋_GB2312" w:cs="仿宋_GB2312" w:eastAsia="仿宋_GB2312"/>
                <w:sz w:val="21"/>
              </w:rPr>
              <w:t>http</w:t>
            </w:r>
            <w:r>
              <w:rPr>
                <w:rFonts w:ascii="仿宋_GB2312" w:hAnsi="仿宋_GB2312" w:cs="仿宋_GB2312" w:eastAsia="仿宋_GB2312"/>
                <w:sz w:val="21"/>
              </w:rPr>
              <w:t>：</w:t>
            </w:r>
            <w:r>
              <w:rPr>
                <w:rFonts w:ascii="仿宋_GB2312" w:hAnsi="仿宋_GB2312" w:cs="仿宋_GB2312" w:eastAsia="仿宋_GB2312"/>
                <w:sz w:val="21"/>
              </w:rPr>
              <w:t>//cx.cnca.cn</w:t>
            </w:r>
            <w:r>
              <w:rPr>
                <w:rFonts w:ascii="仿宋_GB2312" w:hAnsi="仿宋_GB2312" w:cs="仿宋_GB2312" w:eastAsia="仿宋_GB2312"/>
                <w:sz w:val="21"/>
              </w:rPr>
              <w:t>）查询截图佐证。</w:t>
            </w:r>
            <w:r>
              <w:rPr>
                <w:rFonts w:ascii="仿宋_GB2312" w:hAnsi="仿宋_GB2312" w:cs="仿宋_GB2312" w:eastAsia="仿宋_GB2312"/>
                <w:sz w:val="21"/>
                <w:b/>
              </w:rPr>
              <w:t>（评分项</w:t>
            </w:r>
            <w:r>
              <w:rPr>
                <w:rFonts w:ascii="仿宋_GB2312" w:hAnsi="仿宋_GB2312" w:cs="仿宋_GB2312" w:eastAsia="仿宋_GB2312"/>
                <w:sz w:val="21"/>
                <w:b/>
              </w:rPr>
              <w:t xml:space="preserve"> 14</w:t>
            </w:r>
            <w:r>
              <w:rPr>
                <w:rFonts w:ascii="仿宋_GB2312" w:hAnsi="仿宋_GB2312" w:cs="仿宋_GB2312" w:eastAsia="仿宋_GB2312"/>
                <w:sz w:val="21"/>
                <w:b/>
              </w:rPr>
              <w:t>）</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1152</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击打笼隔离软网</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产品材质：</w:t>
            </w:r>
            <w:r>
              <w:rPr>
                <w:rFonts w:ascii="仿宋_GB2312" w:hAnsi="仿宋_GB2312" w:cs="仿宋_GB2312" w:eastAsia="仿宋_GB2312"/>
                <w:sz w:val="21"/>
              </w:rPr>
              <w:t>PE</w:t>
            </w:r>
            <w:r>
              <w:rPr>
                <w:rFonts w:ascii="仿宋_GB2312" w:hAnsi="仿宋_GB2312" w:cs="仿宋_GB2312" w:eastAsia="仿宋_GB2312"/>
                <w:sz w:val="21"/>
              </w:rPr>
              <w:t>聚乙烯绳编制而成，有结；产品特点：抗氧化、吸水性小，电绝缘性优良、质地轻、柔软、易造型、透光性好、无毒；加工工艺：四边拷克，顶部每隔</w:t>
            </w:r>
            <w:r>
              <w:rPr>
                <w:rFonts w:ascii="仿宋_GB2312" w:hAnsi="仿宋_GB2312" w:cs="仿宋_GB2312" w:eastAsia="仿宋_GB2312"/>
                <w:sz w:val="21"/>
              </w:rPr>
              <w:t>300mm</w:t>
            </w:r>
            <w:r>
              <w:rPr>
                <w:rFonts w:ascii="仿宋_GB2312" w:hAnsi="仿宋_GB2312" w:cs="仿宋_GB2312" w:eastAsia="仿宋_GB2312"/>
                <w:sz w:val="21"/>
              </w:rPr>
              <w:t>配一个钢圈；产品规格：≥线径</w:t>
            </w:r>
            <w:r>
              <w:rPr>
                <w:rFonts w:ascii="仿宋_GB2312" w:hAnsi="仿宋_GB2312" w:cs="仿宋_GB2312" w:eastAsia="仿宋_GB2312"/>
                <w:sz w:val="21"/>
              </w:rPr>
              <w:t>3mm</w:t>
            </w:r>
            <w:r>
              <w:rPr>
                <w:rFonts w:ascii="仿宋_GB2312" w:hAnsi="仿宋_GB2312" w:cs="仿宋_GB2312" w:eastAsia="仿宋_GB2312"/>
                <w:sz w:val="21"/>
              </w:rPr>
              <w:t>，≥网孔</w:t>
            </w:r>
            <w:r>
              <w:rPr>
                <w:rFonts w:ascii="仿宋_GB2312" w:hAnsi="仿宋_GB2312" w:cs="仿宋_GB2312" w:eastAsia="仿宋_GB2312"/>
                <w:sz w:val="21"/>
              </w:rPr>
              <w:t>45*45</w:t>
            </w:r>
            <w:r>
              <w:rPr>
                <w:rFonts w:ascii="仿宋_GB2312" w:hAnsi="仿宋_GB2312" w:cs="仿宋_GB2312" w:eastAsia="仿宋_GB2312"/>
                <w:sz w:val="21"/>
              </w:rPr>
              <w:t>；颜色：翠绿色。</w:t>
            </w:r>
            <w:r>
              <w:rPr>
                <w:rFonts w:ascii="仿宋_GB2312" w:hAnsi="仿宋_GB2312" w:cs="仿宋_GB2312" w:eastAsia="仿宋_GB2312"/>
                <w:sz w:val="21"/>
                <w:b/>
              </w:rPr>
              <w:t>（评分项</w:t>
            </w:r>
            <w:r>
              <w:rPr>
                <w:rFonts w:ascii="仿宋_GB2312" w:hAnsi="仿宋_GB2312" w:cs="仿宋_GB2312" w:eastAsia="仿宋_GB2312"/>
                <w:sz w:val="21"/>
                <w:b/>
              </w:rPr>
              <w:t xml:space="preserve"> 15</w:t>
            </w:r>
            <w:r>
              <w:rPr>
                <w:rFonts w:ascii="仿宋_GB2312" w:hAnsi="仿宋_GB2312" w:cs="仿宋_GB2312" w:eastAsia="仿宋_GB2312"/>
                <w:sz w:val="21"/>
                <w:b/>
              </w:rPr>
              <w:t>）</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1938</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 xml:space="preserve">30mm </w:t>
            </w:r>
            <w:r>
              <w:rPr>
                <w:rFonts w:ascii="仿宋_GB2312" w:hAnsi="仿宋_GB2312" w:cs="仿宋_GB2312" w:eastAsia="仿宋_GB2312"/>
                <w:sz w:val="21"/>
              </w:rPr>
              <w:t>免填充人造草坪</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草丝形状及编织工艺：挤出高弹性</w:t>
            </w:r>
            <w:r>
              <w:rPr>
                <w:rFonts w:ascii="仿宋_GB2312" w:hAnsi="仿宋_GB2312" w:cs="仿宋_GB2312" w:eastAsia="仿宋_GB2312"/>
                <w:sz w:val="21"/>
              </w:rPr>
              <w:t>PE</w:t>
            </w:r>
            <w:r>
              <w:rPr>
                <w:rFonts w:ascii="仿宋_GB2312" w:hAnsi="仿宋_GB2312" w:cs="仿宋_GB2312" w:eastAsia="仿宋_GB2312"/>
                <w:sz w:val="21"/>
              </w:rPr>
              <w:t>材质直单丝与</w:t>
            </w:r>
            <w:r>
              <w:rPr>
                <w:rFonts w:ascii="仿宋_GB2312" w:hAnsi="仿宋_GB2312" w:cs="仿宋_GB2312" w:eastAsia="仿宋_GB2312"/>
                <w:sz w:val="21"/>
              </w:rPr>
              <w:t>PE</w:t>
            </w:r>
            <w:r>
              <w:rPr>
                <w:rFonts w:ascii="仿宋_GB2312" w:hAnsi="仿宋_GB2312" w:cs="仿宋_GB2312" w:eastAsia="仿宋_GB2312"/>
                <w:sz w:val="21"/>
              </w:rPr>
              <w:t>材质卷曲丝不包纱簇绒编织。</w:t>
            </w:r>
            <w:r>
              <w:rPr>
                <w:rFonts w:ascii="仿宋_GB2312" w:hAnsi="仿宋_GB2312" w:cs="仿宋_GB2312" w:eastAsia="仿宋_GB2312"/>
                <w:sz w:val="21"/>
                <w:b/>
              </w:rPr>
              <w:t>（评分项</w:t>
            </w:r>
            <w:r>
              <w:rPr>
                <w:rFonts w:ascii="仿宋_GB2312" w:hAnsi="仿宋_GB2312" w:cs="仿宋_GB2312" w:eastAsia="仿宋_GB2312"/>
                <w:sz w:val="21"/>
                <w:b/>
              </w:rPr>
              <w:t xml:space="preserve"> 16</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草丝颜色：单色或双色；底布走针方式：簇绒法一形走针；草纤维磅重（</w:t>
            </w:r>
            <w:r>
              <w:rPr>
                <w:rFonts w:ascii="仿宋_GB2312" w:hAnsi="仿宋_GB2312" w:cs="仿宋_GB2312" w:eastAsia="仿宋_GB2312"/>
                <w:sz w:val="21"/>
              </w:rPr>
              <w:t>dtex</w:t>
            </w:r>
            <w:r>
              <w:rPr>
                <w:rFonts w:ascii="仿宋_GB2312" w:hAnsi="仿宋_GB2312" w:cs="仿宋_GB2312" w:eastAsia="仿宋_GB2312"/>
                <w:sz w:val="21"/>
              </w:rPr>
              <w:t>）：</w:t>
            </w:r>
            <w:r>
              <w:rPr>
                <w:rFonts w:ascii="仿宋_GB2312" w:hAnsi="仿宋_GB2312" w:cs="仿宋_GB2312" w:eastAsia="仿宋_GB2312"/>
                <w:sz w:val="21"/>
              </w:rPr>
              <w:t>dtex16000</w:t>
            </w:r>
            <w:r>
              <w:rPr>
                <w:rFonts w:ascii="仿宋_GB2312" w:hAnsi="仿宋_GB2312" w:cs="仿宋_GB2312" w:eastAsia="仿宋_GB2312"/>
                <w:sz w:val="21"/>
              </w:rPr>
              <w:t>；草高（不含底布高度）：</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1mm</w:t>
            </w:r>
            <w:r>
              <w:rPr>
                <w:rFonts w:ascii="仿宋_GB2312" w:hAnsi="仿宋_GB2312" w:cs="仿宋_GB2312" w:eastAsia="仿宋_GB2312"/>
                <w:sz w:val="21"/>
              </w:rPr>
              <w:t>。；行距：</w:t>
            </w:r>
            <w:r>
              <w:rPr>
                <w:rFonts w:ascii="仿宋_GB2312" w:hAnsi="仿宋_GB2312" w:cs="仿宋_GB2312" w:eastAsia="仿宋_GB2312"/>
                <w:sz w:val="21"/>
              </w:rPr>
              <w:t>3/8</w:t>
            </w:r>
            <w:r>
              <w:rPr>
                <w:rFonts w:ascii="仿宋_GB2312" w:hAnsi="仿宋_GB2312" w:cs="仿宋_GB2312" w:eastAsia="仿宋_GB2312"/>
                <w:sz w:val="21"/>
              </w:rPr>
              <w:t>英寸；织距</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18</w:t>
            </w:r>
            <w:r>
              <w:rPr>
                <w:rFonts w:ascii="仿宋_GB2312" w:hAnsi="仿宋_GB2312" w:cs="仿宋_GB2312" w:eastAsia="仿宋_GB2312"/>
                <w:sz w:val="21"/>
              </w:rPr>
              <w:t>针</w:t>
            </w:r>
            <w:r>
              <w:rPr>
                <w:rFonts w:ascii="仿宋_GB2312" w:hAnsi="仿宋_GB2312" w:cs="仿宋_GB2312" w:eastAsia="仿宋_GB2312"/>
                <w:sz w:val="21"/>
              </w:rPr>
              <w:t>/10cm</w:t>
            </w:r>
            <w:r>
              <w:rPr>
                <w:rFonts w:ascii="仿宋_GB2312" w:hAnsi="仿宋_GB2312" w:cs="仿宋_GB2312" w:eastAsia="仿宋_GB2312"/>
                <w:sz w:val="21"/>
              </w:rPr>
              <w:t>；密度</w:t>
            </w:r>
            <w:r>
              <w:rPr>
                <w:rFonts w:ascii="仿宋_GB2312" w:hAnsi="仿宋_GB2312" w:cs="仿宋_GB2312" w:eastAsia="仿宋_GB2312"/>
                <w:sz w:val="21"/>
              </w:rPr>
              <w:t>:</w:t>
            </w:r>
            <w:r>
              <w:rPr>
                <w:rFonts w:ascii="仿宋_GB2312" w:hAnsi="仿宋_GB2312" w:cs="仿宋_GB2312" w:eastAsia="仿宋_GB2312"/>
                <w:sz w:val="21"/>
              </w:rPr>
              <w:t>不低于</w:t>
            </w:r>
            <w:r>
              <w:rPr>
                <w:rFonts w:ascii="仿宋_GB2312" w:hAnsi="仿宋_GB2312" w:cs="仿宋_GB2312" w:eastAsia="仿宋_GB2312"/>
                <w:sz w:val="21"/>
              </w:rPr>
              <w:t>18900</w:t>
            </w:r>
            <w:r>
              <w:rPr>
                <w:rFonts w:ascii="仿宋_GB2312" w:hAnsi="仿宋_GB2312" w:cs="仿宋_GB2312" w:eastAsia="仿宋_GB2312"/>
                <w:sz w:val="21"/>
              </w:rPr>
              <w:t>针</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（评分项</w:t>
            </w:r>
            <w:r>
              <w:rPr>
                <w:rFonts w:ascii="仿宋_GB2312" w:hAnsi="仿宋_GB2312" w:cs="仿宋_GB2312" w:eastAsia="仿宋_GB2312"/>
                <w:sz w:val="21"/>
                <w:b/>
              </w:rPr>
              <w:t xml:space="preserve"> 17</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底布材质</w:t>
            </w:r>
            <w:r>
              <w:rPr>
                <w:rFonts w:ascii="仿宋_GB2312" w:hAnsi="仿宋_GB2312" w:cs="仿宋_GB2312" w:eastAsia="仿宋_GB2312"/>
                <w:sz w:val="21"/>
              </w:rPr>
              <w:t>:</w:t>
            </w:r>
            <w:r>
              <w:rPr>
                <w:rFonts w:ascii="仿宋_GB2312" w:hAnsi="仿宋_GB2312" w:cs="仿宋_GB2312" w:eastAsia="仿宋_GB2312"/>
                <w:sz w:val="21"/>
              </w:rPr>
              <w:t>单层</w:t>
            </w:r>
            <w:r>
              <w:rPr>
                <w:rFonts w:ascii="仿宋_GB2312" w:hAnsi="仿宋_GB2312" w:cs="仿宋_GB2312" w:eastAsia="仿宋_GB2312"/>
                <w:sz w:val="21"/>
              </w:rPr>
              <w:t>+</w:t>
            </w:r>
            <w:r>
              <w:rPr>
                <w:rFonts w:ascii="仿宋_GB2312" w:hAnsi="仿宋_GB2312" w:cs="仿宋_GB2312" w:eastAsia="仿宋_GB2312"/>
                <w:sz w:val="21"/>
              </w:rPr>
              <w:t>网格；底布背胶</w:t>
            </w:r>
            <w:r>
              <w:rPr>
                <w:rFonts w:ascii="仿宋_GB2312" w:hAnsi="仿宋_GB2312" w:cs="仿宋_GB2312" w:eastAsia="仿宋_GB2312"/>
                <w:sz w:val="21"/>
              </w:rPr>
              <w:t>:</w:t>
            </w:r>
            <w:r>
              <w:rPr>
                <w:rFonts w:ascii="仿宋_GB2312" w:hAnsi="仿宋_GB2312" w:cs="仿宋_GB2312" w:eastAsia="仿宋_GB2312"/>
                <w:sz w:val="21"/>
              </w:rPr>
              <w:t>丁苯乳胶；卷宽</w:t>
            </w:r>
            <w:r>
              <w:rPr>
                <w:rFonts w:ascii="仿宋_GB2312" w:hAnsi="仿宋_GB2312" w:cs="仿宋_GB2312" w:eastAsia="仿宋_GB2312"/>
                <w:sz w:val="21"/>
              </w:rPr>
              <w:t>:4</w:t>
            </w:r>
            <w:r>
              <w:rPr>
                <w:rFonts w:ascii="仿宋_GB2312" w:hAnsi="仿宋_GB2312" w:cs="仿宋_GB2312" w:eastAsia="仿宋_GB2312"/>
                <w:sz w:val="21"/>
              </w:rPr>
              <w:t>米（卷长：按场地实际需要）；填充物要求：砂子粒径</w:t>
            </w:r>
            <w:r>
              <w:rPr>
                <w:rFonts w:ascii="仿宋_GB2312" w:hAnsi="仿宋_GB2312" w:cs="仿宋_GB2312" w:eastAsia="仿宋_GB2312"/>
                <w:sz w:val="21"/>
              </w:rPr>
              <w:t>60-80</w:t>
            </w:r>
            <w:r>
              <w:rPr>
                <w:rFonts w:ascii="仿宋_GB2312" w:hAnsi="仿宋_GB2312" w:cs="仿宋_GB2312" w:eastAsia="仿宋_GB2312"/>
                <w:sz w:val="21"/>
              </w:rPr>
              <w:t>目，填充</w:t>
            </w:r>
            <w:r>
              <w:rPr>
                <w:rFonts w:ascii="仿宋_GB2312" w:hAnsi="仿宋_GB2312" w:cs="仿宋_GB2312" w:eastAsia="仿宋_GB2312"/>
                <w:sz w:val="21"/>
              </w:rPr>
              <w:t>10-15kg/</w:t>
            </w:r>
            <w:r>
              <w:rPr>
                <w:rFonts w:ascii="仿宋_GB2312" w:hAnsi="仿宋_GB2312" w:cs="仿宋_GB2312" w:eastAsia="仿宋_GB2312"/>
                <w:sz w:val="21"/>
              </w:rPr>
              <w:t>㎡，砂子须干燥，无杂质，圆润饱满无凌角。</w:t>
            </w:r>
            <w:r>
              <w:rPr>
                <w:rFonts w:ascii="仿宋_GB2312" w:hAnsi="仿宋_GB2312" w:cs="仿宋_GB2312" w:eastAsia="仿宋_GB2312"/>
                <w:sz w:val="21"/>
                <w:b/>
              </w:rPr>
              <w:t>（评分项</w:t>
            </w:r>
            <w:r>
              <w:rPr>
                <w:rFonts w:ascii="仿宋_GB2312" w:hAnsi="仿宋_GB2312" w:cs="仿宋_GB2312" w:eastAsia="仿宋_GB2312"/>
                <w:sz w:val="21"/>
                <w:b/>
              </w:rPr>
              <w:t xml:space="preserve"> 18</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产品质量要求：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13.1</w:t>
            </w:r>
            <w:r>
              <w:rPr>
                <w:rFonts w:ascii="仿宋_GB2312" w:hAnsi="仿宋_GB2312" w:cs="仿宋_GB2312" w:eastAsia="仿宋_GB2312"/>
                <w:sz w:val="21"/>
              </w:rPr>
              <w:t>人造草坪产品依据</w:t>
            </w:r>
            <w:r>
              <w:rPr>
                <w:rFonts w:ascii="仿宋_GB2312" w:hAnsi="仿宋_GB2312" w:cs="仿宋_GB2312" w:eastAsia="仿宋_GB2312"/>
                <w:sz w:val="21"/>
              </w:rPr>
              <w:t>GB/T 20394-2019</w:t>
            </w:r>
            <w:r>
              <w:rPr>
                <w:rFonts w:ascii="仿宋_GB2312" w:hAnsi="仿宋_GB2312" w:cs="仿宋_GB2312" w:eastAsia="仿宋_GB2312"/>
                <w:sz w:val="21"/>
              </w:rPr>
              <w:t>、</w:t>
            </w:r>
            <w:r>
              <w:rPr>
                <w:rFonts w:ascii="仿宋_GB2312" w:hAnsi="仿宋_GB2312" w:cs="仿宋_GB2312" w:eastAsia="仿宋_GB2312"/>
                <w:sz w:val="21"/>
              </w:rPr>
              <w:t>GB/T 43566-2023</w:t>
            </w:r>
            <w:r>
              <w:rPr>
                <w:rFonts w:ascii="仿宋_GB2312" w:hAnsi="仿宋_GB2312" w:cs="仿宋_GB2312" w:eastAsia="仿宋_GB2312"/>
                <w:sz w:val="21"/>
              </w:rPr>
              <w:t>标准测试阻燃率（中心到损毁边沿最大距离≤</w:t>
            </w:r>
            <w:r>
              <w:rPr>
                <w:rFonts w:ascii="仿宋_GB2312" w:hAnsi="仿宋_GB2312" w:cs="仿宋_GB2312" w:eastAsia="仿宋_GB2312"/>
                <w:sz w:val="21"/>
              </w:rPr>
              <w:t>45mm</w:t>
            </w:r>
            <w:r>
              <w:rPr>
                <w:rFonts w:ascii="仿宋_GB2312" w:hAnsi="仿宋_GB2312" w:cs="仿宋_GB2312" w:eastAsia="仿宋_GB2312"/>
                <w:sz w:val="21"/>
              </w:rPr>
              <w:t>），经过氙灯老化</w:t>
            </w:r>
            <w:r>
              <w:rPr>
                <w:rFonts w:ascii="仿宋_GB2312" w:hAnsi="仿宋_GB2312" w:cs="仿宋_GB2312" w:eastAsia="仿宋_GB2312"/>
                <w:sz w:val="21"/>
              </w:rPr>
              <w:t>168</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雨水（</w:t>
            </w:r>
            <w:r>
              <w:rPr>
                <w:rFonts w:ascii="仿宋_GB2312" w:hAnsi="仿宋_GB2312" w:cs="仿宋_GB2312" w:eastAsia="仿宋_GB2312"/>
                <w:sz w:val="21"/>
              </w:rPr>
              <w:t>3%</w:t>
            </w:r>
            <w:r>
              <w:rPr>
                <w:rFonts w:ascii="仿宋_GB2312" w:hAnsi="仿宋_GB2312" w:cs="仿宋_GB2312" w:eastAsia="仿宋_GB2312"/>
                <w:sz w:val="21"/>
              </w:rPr>
              <w:t>乙酸，</w:t>
            </w:r>
            <w:r>
              <w:rPr>
                <w:rFonts w:ascii="仿宋_GB2312" w:hAnsi="仿宋_GB2312" w:cs="仿宋_GB2312" w:eastAsia="仿宋_GB2312"/>
                <w:sz w:val="21"/>
              </w:rPr>
              <w:t>40</w:t>
            </w:r>
            <w:r>
              <w:rPr>
                <w:rFonts w:ascii="仿宋_GB2312" w:hAnsi="仿宋_GB2312" w:cs="仿宋_GB2312" w:eastAsia="仿宋_GB2312"/>
                <w:sz w:val="21"/>
              </w:rPr>
              <w:t>℃）老化</w:t>
            </w:r>
            <w:r>
              <w:rPr>
                <w:rFonts w:ascii="仿宋_GB2312" w:hAnsi="仿宋_GB2312" w:cs="仿宋_GB2312" w:eastAsia="仿宋_GB2312"/>
                <w:sz w:val="21"/>
              </w:rPr>
              <w:t>168</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高低温老化</w:t>
            </w:r>
            <w:r>
              <w:rPr>
                <w:rFonts w:ascii="仿宋_GB2312" w:hAnsi="仿宋_GB2312" w:cs="仿宋_GB2312" w:eastAsia="仿宋_GB2312"/>
                <w:sz w:val="21"/>
              </w:rPr>
              <w:t>7</w:t>
            </w:r>
            <w:r>
              <w:rPr>
                <w:rFonts w:ascii="仿宋_GB2312" w:hAnsi="仿宋_GB2312" w:cs="仿宋_GB2312" w:eastAsia="仿宋_GB2312"/>
                <w:sz w:val="21"/>
              </w:rPr>
              <w:t>次循环（每个循环</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小时、常温</w:t>
            </w: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小时）老化测试后草丝耐磨保留率≥</w:t>
            </w:r>
            <w:r>
              <w:rPr>
                <w:rFonts w:ascii="仿宋_GB2312" w:hAnsi="仿宋_GB2312" w:cs="仿宋_GB2312" w:eastAsia="仿宋_GB2312"/>
                <w:sz w:val="21"/>
              </w:rPr>
              <w:t>98%</w:t>
            </w:r>
            <w:r>
              <w:rPr>
                <w:rFonts w:ascii="仿宋_GB2312" w:hAnsi="仿宋_GB2312" w:cs="仿宋_GB2312" w:eastAsia="仿宋_GB2312"/>
                <w:sz w:val="21"/>
              </w:rPr>
              <w:t>、阻燃率（中心到损毁边沿最大距离≤</w:t>
            </w:r>
            <w:r>
              <w:rPr>
                <w:rFonts w:ascii="仿宋_GB2312" w:hAnsi="仿宋_GB2312" w:cs="仿宋_GB2312" w:eastAsia="仿宋_GB2312"/>
                <w:sz w:val="21"/>
              </w:rPr>
              <w:t>46mm</w:t>
            </w:r>
            <w:r>
              <w:rPr>
                <w:rFonts w:ascii="仿宋_GB2312" w:hAnsi="仿宋_GB2312" w:cs="仿宋_GB2312" w:eastAsia="仿宋_GB2312"/>
                <w:sz w:val="21"/>
              </w:rPr>
              <w:t>）、表面电阻合格的专项检测，</w:t>
            </w:r>
            <w:r>
              <w:rPr>
                <w:rFonts w:ascii="仿宋_GB2312" w:hAnsi="仿宋_GB2312" w:cs="仿宋_GB2312" w:eastAsia="仿宋_GB2312"/>
                <w:sz w:val="21"/>
              </w:rPr>
              <w:t>提供国家认可的检测机构[具有CMA或CNAS标志]出具的检验检测报告复印件加盖公章及全国认证认可信息公共服务平台网站（http：//cx.cnca.cn）查询截图佐证。</w:t>
            </w:r>
            <w:r>
              <w:rPr>
                <w:rFonts w:ascii="仿宋_GB2312" w:hAnsi="仿宋_GB2312" w:cs="仿宋_GB2312" w:eastAsia="仿宋_GB2312"/>
                <w:sz w:val="21"/>
                <w:b/>
              </w:rPr>
              <w:t>（评分项</w:t>
            </w:r>
            <w:r>
              <w:rPr>
                <w:rFonts w:ascii="仿宋_GB2312" w:hAnsi="仿宋_GB2312" w:cs="仿宋_GB2312" w:eastAsia="仿宋_GB2312"/>
                <w:sz w:val="21"/>
                <w:b/>
              </w:rPr>
              <w:t>19</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13.2</w:t>
            </w:r>
            <w:r>
              <w:rPr>
                <w:rFonts w:ascii="仿宋_GB2312" w:hAnsi="仿宋_GB2312" w:cs="仿宋_GB2312" w:eastAsia="仿宋_GB2312"/>
                <w:sz w:val="21"/>
              </w:rPr>
              <w:t>人造草坪产品依据</w:t>
            </w:r>
            <w:r>
              <w:rPr>
                <w:rFonts w:ascii="仿宋_GB2312" w:hAnsi="仿宋_GB2312" w:cs="仿宋_GB2312" w:eastAsia="仿宋_GB2312"/>
                <w:sz w:val="21"/>
              </w:rPr>
              <w:t>GB/T 20394-2019</w:t>
            </w:r>
            <w:r>
              <w:rPr>
                <w:rFonts w:ascii="仿宋_GB2312" w:hAnsi="仿宋_GB2312" w:cs="仿宋_GB2312" w:eastAsia="仿宋_GB2312"/>
                <w:sz w:val="21"/>
              </w:rPr>
              <w:t>标准进行氙灯老化</w:t>
            </w:r>
            <w:r>
              <w:rPr>
                <w:rFonts w:ascii="仿宋_GB2312" w:hAnsi="仿宋_GB2312" w:cs="仿宋_GB2312" w:eastAsia="仿宋_GB2312"/>
                <w:sz w:val="21"/>
              </w:rPr>
              <w:t>168</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雨水（</w:t>
            </w:r>
            <w:r>
              <w:rPr>
                <w:rFonts w:ascii="仿宋_GB2312" w:hAnsi="仿宋_GB2312" w:cs="仿宋_GB2312" w:eastAsia="仿宋_GB2312"/>
                <w:sz w:val="21"/>
              </w:rPr>
              <w:t>3%</w:t>
            </w:r>
            <w:r>
              <w:rPr>
                <w:rFonts w:ascii="仿宋_GB2312" w:hAnsi="仿宋_GB2312" w:cs="仿宋_GB2312" w:eastAsia="仿宋_GB2312"/>
                <w:sz w:val="21"/>
              </w:rPr>
              <w:t>乙酸，</w:t>
            </w:r>
            <w:r>
              <w:rPr>
                <w:rFonts w:ascii="仿宋_GB2312" w:hAnsi="仿宋_GB2312" w:cs="仿宋_GB2312" w:eastAsia="仿宋_GB2312"/>
                <w:sz w:val="21"/>
              </w:rPr>
              <w:t>40</w:t>
            </w:r>
            <w:r>
              <w:rPr>
                <w:rFonts w:ascii="仿宋_GB2312" w:hAnsi="仿宋_GB2312" w:cs="仿宋_GB2312" w:eastAsia="仿宋_GB2312"/>
                <w:sz w:val="21"/>
              </w:rPr>
              <w:t>℃）老化</w:t>
            </w:r>
            <w:r>
              <w:rPr>
                <w:rFonts w:ascii="仿宋_GB2312" w:hAnsi="仿宋_GB2312" w:cs="仿宋_GB2312" w:eastAsia="仿宋_GB2312"/>
                <w:sz w:val="21"/>
              </w:rPr>
              <w:t>168</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高低温老化</w:t>
            </w:r>
            <w:r>
              <w:rPr>
                <w:rFonts w:ascii="仿宋_GB2312" w:hAnsi="仿宋_GB2312" w:cs="仿宋_GB2312" w:eastAsia="仿宋_GB2312"/>
                <w:sz w:val="21"/>
              </w:rPr>
              <w:t>7</w:t>
            </w:r>
            <w:r>
              <w:rPr>
                <w:rFonts w:ascii="仿宋_GB2312" w:hAnsi="仿宋_GB2312" w:cs="仿宋_GB2312" w:eastAsia="仿宋_GB2312"/>
                <w:sz w:val="21"/>
              </w:rPr>
              <w:t>次循环（每个循环</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小时、常温</w:t>
            </w: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小时）后测试</w:t>
            </w:r>
            <w:r>
              <w:rPr>
                <w:rFonts w:ascii="仿宋_GB2312" w:hAnsi="仿宋_GB2312" w:cs="仿宋_GB2312" w:eastAsia="仿宋_GB2312"/>
                <w:sz w:val="21"/>
              </w:rPr>
              <w:t>TVOC</w:t>
            </w:r>
            <w:r>
              <w:rPr>
                <w:rFonts w:ascii="仿宋_GB2312" w:hAnsi="仿宋_GB2312" w:cs="仿宋_GB2312" w:eastAsia="仿宋_GB2312"/>
                <w:sz w:val="21"/>
              </w:rPr>
              <w:t>、甲醛、苯乙烯、</w:t>
            </w:r>
            <w:r>
              <w:rPr>
                <w:rFonts w:ascii="仿宋_GB2312" w:hAnsi="仿宋_GB2312" w:cs="仿宋_GB2312" w:eastAsia="仿宋_GB2312"/>
                <w:sz w:val="21"/>
              </w:rPr>
              <w:t>4-</w:t>
            </w:r>
            <w:r>
              <w:rPr>
                <w:rFonts w:ascii="仿宋_GB2312" w:hAnsi="仿宋_GB2312" w:cs="仿宋_GB2312" w:eastAsia="仿宋_GB2312"/>
                <w:sz w:val="21"/>
              </w:rPr>
              <w:t>苯基环己烯及可迁移元素锑</w:t>
            </w:r>
            <w:r>
              <w:rPr>
                <w:rFonts w:ascii="仿宋_GB2312" w:hAnsi="仿宋_GB2312" w:cs="仿宋_GB2312" w:eastAsia="仿宋_GB2312"/>
                <w:sz w:val="21"/>
              </w:rPr>
              <w:t>Sb</w:t>
            </w:r>
            <w:r>
              <w:rPr>
                <w:rFonts w:ascii="仿宋_GB2312" w:hAnsi="仿宋_GB2312" w:cs="仿宋_GB2312" w:eastAsia="仿宋_GB2312"/>
                <w:sz w:val="21"/>
              </w:rPr>
              <w:t>、砷</w:t>
            </w:r>
            <w:r>
              <w:rPr>
                <w:rFonts w:ascii="仿宋_GB2312" w:hAnsi="仿宋_GB2312" w:cs="仿宋_GB2312" w:eastAsia="仿宋_GB2312"/>
                <w:sz w:val="21"/>
              </w:rPr>
              <w:t>As</w:t>
            </w:r>
            <w:r>
              <w:rPr>
                <w:rFonts w:ascii="仿宋_GB2312" w:hAnsi="仿宋_GB2312" w:cs="仿宋_GB2312" w:eastAsia="仿宋_GB2312"/>
                <w:sz w:val="21"/>
              </w:rPr>
              <w:t>、钡</w:t>
            </w:r>
            <w:r>
              <w:rPr>
                <w:rFonts w:ascii="仿宋_GB2312" w:hAnsi="仿宋_GB2312" w:cs="仿宋_GB2312" w:eastAsia="仿宋_GB2312"/>
                <w:sz w:val="21"/>
              </w:rPr>
              <w:t>Ba</w:t>
            </w:r>
            <w:r>
              <w:rPr>
                <w:rFonts w:ascii="仿宋_GB2312" w:hAnsi="仿宋_GB2312" w:cs="仿宋_GB2312" w:eastAsia="仿宋_GB2312"/>
                <w:sz w:val="21"/>
              </w:rPr>
              <w:t>、镉</w:t>
            </w:r>
            <w:r>
              <w:rPr>
                <w:rFonts w:ascii="仿宋_GB2312" w:hAnsi="仿宋_GB2312" w:cs="仿宋_GB2312" w:eastAsia="仿宋_GB2312"/>
                <w:sz w:val="21"/>
              </w:rPr>
              <w:t>Cd</w:t>
            </w:r>
            <w:r>
              <w:rPr>
                <w:rFonts w:ascii="仿宋_GB2312" w:hAnsi="仿宋_GB2312" w:cs="仿宋_GB2312" w:eastAsia="仿宋_GB2312"/>
                <w:sz w:val="21"/>
              </w:rPr>
              <w:t>、铬</w:t>
            </w:r>
            <w:r>
              <w:rPr>
                <w:rFonts w:ascii="仿宋_GB2312" w:hAnsi="仿宋_GB2312" w:cs="仿宋_GB2312" w:eastAsia="仿宋_GB2312"/>
                <w:sz w:val="21"/>
              </w:rPr>
              <w:t>Cr</w:t>
            </w:r>
            <w:r>
              <w:rPr>
                <w:rFonts w:ascii="仿宋_GB2312" w:hAnsi="仿宋_GB2312" w:cs="仿宋_GB2312" w:eastAsia="仿宋_GB2312"/>
                <w:sz w:val="21"/>
              </w:rPr>
              <w:t>、铅</w:t>
            </w:r>
            <w:r>
              <w:rPr>
                <w:rFonts w:ascii="仿宋_GB2312" w:hAnsi="仿宋_GB2312" w:cs="仿宋_GB2312" w:eastAsia="仿宋_GB2312"/>
                <w:sz w:val="21"/>
              </w:rPr>
              <w:t>Pb</w:t>
            </w:r>
            <w:r>
              <w:rPr>
                <w:rFonts w:ascii="仿宋_GB2312" w:hAnsi="仿宋_GB2312" w:cs="仿宋_GB2312" w:eastAsia="仿宋_GB2312"/>
                <w:sz w:val="21"/>
              </w:rPr>
              <w:t>、汞</w:t>
            </w:r>
            <w:r>
              <w:rPr>
                <w:rFonts w:ascii="仿宋_GB2312" w:hAnsi="仿宋_GB2312" w:cs="仿宋_GB2312" w:eastAsia="仿宋_GB2312"/>
                <w:sz w:val="21"/>
              </w:rPr>
              <w:t>Hg</w:t>
            </w:r>
            <w:r>
              <w:rPr>
                <w:rFonts w:ascii="仿宋_GB2312" w:hAnsi="仿宋_GB2312" w:cs="仿宋_GB2312" w:eastAsia="仿宋_GB2312"/>
                <w:sz w:val="21"/>
              </w:rPr>
              <w:t>、硒</w:t>
            </w:r>
            <w:r>
              <w:rPr>
                <w:rFonts w:ascii="仿宋_GB2312" w:hAnsi="仿宋_GB2312" w:cs="仿宋_GB2312" w:eastAsia="仿宋_GB2312"/>
                <w:sz w:val="21"/>
              </w:rPr>
              <w:t>Se</w:t>
            </w:r>
            <w:r>
              <w:rPr>
                <w:rFonts w:ascii="仿宋_GB2312" w:hAnsi="仿宋_GB2312" w:cs="仿宋_GB2312" w:eastAsia="仿宋_GB2312"/>
                <w:sz w:val="21"/>
              </w:rPr>
              <w:t>结果均为未检出，耐酸性</w:t>
            </w:r>
            <w:r>
              <w:rPr>
                <w:rFonts w:ascii="仿宋_GB2312" w:hAnsi="仿宋_GB2312" w:cs="仿宋_GB2312" w:eastAsia="仿宋_GB2312"/>
                <w:sz w:val="21"/>
              </w:rPr>
              <w:t>(30%H</w:t>
            </w:r>
            <w:r>
              <w:rPr>
                <w:rFonts w:ascii="仿宋_GB2312" w:hAnsi="仿宋_GB2312" w:cs="仿宋_GB2312" w:eastAsia="仿宋_GB2312"/>
                <w:sz w:val="21"/>
              </w:rPr>
              <w:t>₂</w:t>
            </w:r>
            <w:r>
              <w:rPr>
                <w:rFonts w:ascii="仿宋_GB2312" w:hAnsi="仿宋_GB2312" w:cs="仿宋_GB2312" w:eastAsia="仿宋_GB2312"/>
                <w:sz w:val="21"/>
              </w:rPr>
              <w:t>SO</w:t>
            </w:r>
            <w:r>
              <w:rPr>
                <w:rFonts w:ascii="仿宋_GB2312" w:hAnsi="仿宋_GB2312" w:cs="仿宋_GB2312" w:eastAsia="仿宋_GB2312"/>
                <w:sz w:val="21"/>
              </w:rPr>
              <w:t>₄</w:t>
            </w:r>
            <w:r>
              <w:rPr>
                <w:rFonts w:ascii="仿宋_GB2312" w:hAnsi="仿宋_GB2312" w:cs="仿宋_GB2312" w:eastAsia="仿宋_GB2312"/>
                <w:sz w:val="21"/>
              </w:rPr>
              <w:t>,168h)</w:t>
            </w:r>
            <w:r>
              <w:rPr>
                <w:rFonts w:ascii="仿宋_GB2312" w:hAnsi="仿宋_GB2312" w:cs="仿宋_GB2312" w:eastAsia="仿宋_GB2312"/>
                <w:sz w:val="21"/>
              </w:rPr>
              <w:t>、耐碱性</w:t>
            </w:r>
            <w:r>
              <w:rPr>
                <w:rFonts w:ascii="仿宋_GB2312" w:hAnsi="仿宋_GB2312" w:cs="仿宋_GB2312" w:eastAsia="仿宋_GB2312"/>
                <w:sz w:val="21"/>
              </w:rPr>
              <w:t>(20%Na</w:t>
            </w:r>
            <w:r>
              <w:rPr>
                <w:rFonts w:ascii="仿宋_GB2312" w:hAnsi="仿宋_GB2312" w:cs="仿宋_GB2312" w:eastAsia="仿宋_GB2312"/>
                <w:sz w:val="21"/>
              </w:rPr>
              <w:t>₂</w:t>
            </w:r>
            <w:r>
              <w:rPr>
                <w:rFonts w:ascii="仿宋_GB2312" w:hAnsi="仿宋_GB2312" w:cs="仿宋_GB2312" w:eastAsia="仿宋_GB2312"/>
                <w:sz w:val="21"/>
              </w:rPr>
              <w:t>CO</w:t>
            </w:r>
            <w:r>
              <w:rPr>
                <w:rFonts w:ascii="仿宋_GB2312" w:hAnsi="仿宋_GB2312" w:cs="仿宋_GB2312" w:eastAsia="仿宋_GB2312"/>
                <w:sz w:val="21"/>
              </w:rPr>
              <w:t>₃</w:t>
            </w:r>
            <w:r>
              <w:rPr>
                <w:rFonts w:ascii="仿宋_GB2312" w:hAnsi="仿宋_GB2312" w:cs="仿宋_GB2312" w:eastAsia="仿宋_GB2312"/>
                <w:sz w:val="21"/>
              </w:rPr>
              <w:t>,168h)</w:t>
            </w:r>
            <w:r>
              <w:rPr>
                <w:rFonts w:ascii="仿宋_GB2312" w:hAnsi="仿宋_GB2312" w:cs="仿宋_GB2312" w:eastAsia="仿宋_GB2312"/>
                <w:sz w:val="21"/>
              </w:rPr>
              <w:t>均合格的专项检测，</w:t>
            </w:r>
            <w:r>
              <w:rPr>
                <w:rFonts w:ascii="仿宋_GB2312" w:hAnsi="仿宋_GB2312" w:cs="仿宋_GB2312" w:eastAsia="仿宋_GB2312"/>
                <w:sz w:val="21"/>
              </w:rPr>
              <w:t>提供国家认可的检测机构[具有CMA或CNAS标志]出具的检验检测报告复印件加盖公章及全国认证认可信息公共服务平台网站（http：//cx.cnca.cn）查询截图佐证。</w:t>
            </w:r>
            <w:r>
              <w:rPr>
                <w:rFonts w:ascii="仿宋_GB2312" w:hAnsi="仿宋_GB2312" w:cs="仿宋_GB2312" w:eastAsia="仿宋_GB2312"/>
                <w:sz w:val="21"/>
                <w:b/>
              </w:rPr>
              <w:t>（评分项</w:t>
            </w:r>
            <w:r>
              <w:rPr>
                <w:rFonts w:ascii="仿宋_GB2312" w:hAnsi="仿宋_GB2312" w:cs="仿宋_GB2312" w:eastAsia="仿宋_GB2312"/>
                <w:sz w:val="21"/>
                <w:b/>
              </w:rPr>
              <w:t>20</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13.3</w:t>
            </w:r>
            <w:r>
              <w:rPr>
                <w:rFonts w:ascii="仿宋_GB2312" w:hAnsi="仿宋_GB2312" w:cs="仿宋_GB2312" w:eastAsia="仿宋_GB2312"/>
                <w:sz w:val="21"/>
              </w:rPr>
              <w:t>草丝拔出力要求：人造草坪产品依据</w:t>
            </w:r>
            <w:r>
              <w:rPr>
                <w:rFonts w:ascii="仿宋_GB2312" w:hAnsi="仿宋_GB2312" w:cs="仿宋_GB2312" w:eastAsia="仿宋_GB2312"/>
                <w:sz w:val="21"/>
              </w:rPr>
              <w:t>GB 36246-2018</w:t>
            </w:r>
            <w:r>
              <w:rPr>
                <w:rFonts w:ascii="仿宋_GB2312" w:hAnsi="仿宋_GB2312" w:cs="仿宋_GB2312" w:eastAsia="仿宋_GB2312"/>
                <w:sz w:val="21"/>
              </w:rPr>
              <w:t>标准测试草丝拉断力≥</w:t>
            </w:r>
            <w:r>
              <w:rPr>
                <w:rFonts w:ascii="仿宋_GB2312" w:hAnsi="仿宋_GB2312" w:cs="仿宋_GB2312" w:eastAsia="仿宋_GB2312"/>
                <w:sz w:val="21"/>
              </w:rPr>
              <w:t>12N</w:t>
            </w:r>
            <w:r>
              <w:rPr>
                <w:rFonts w:ascii="仿宋_GB2312" w:hAnsi="仿宋_GB2312" w:cs="仿宋_GB2312" w:eastAsia="仿宋_GB2312"/>
                <w:sz w:val="21"/>
              </w:rPr>
              <w:t>、单簇草丝拔出力≥</w:t>
            </w:r>
            <w:r>
              <w:rPr>
                <w:rFonts w:ascii="仿宋_GB2312" w:hAnsi="仿宋_GB2312" w:cs="仿宋_GB2312" w:eastAsia="仿宋_GB2312"/>
                <w:sz w:val="21"/>
              </w:rPr>
              <w:t>40N</w:t>
            </w:r>
            <w:r>
              <w:rPr>
                <w:rFonts w:ascii="仿宋_GB2312" w:hAnsi="仿宋_GB2312" w:cs="仿宋_GB2312" w:eastAsia="仿宋_GB2312"/>
                <w:sz w:val="21"/>
              </w:rPr>
              <w:t>，经过氙灯老化</w:t>
            </w:r>
            <w:r>
              <w:rPr>
                <w:rFonts w:ascii="仿宋_GB2312" w:hAnsi="仿宋_GB2312" w:cs="仿宋_GB2312" w:eastAsia="仿宋_GB2312"/>
                <w:sz w:val="21"/>
              </w:rPr>
              <w:t>500</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雨水（</w:t>
            </w:r>
            <w:r>
              <w:rPr>
                <w:rFonts w:ascii="仿宋_GB2312" w:hAnsi="仿宋_GB2312" w:cs="仿宋_GB2312" w:eastAsia="仿宋_GB2312"/>
                <w:sz w:val="21"/>
              </w:rPr>
              <w:t>3%</w:t>
            </w:r>
            <w:r>
              <w:rPr>
                <w:rFonts w:ascii="仿宋_GB2312" w:hAnsi="仿宋_GB2312" w:cs="仿宋_GB2312" w:eastAsia="仿宋_GB2312"/>
                <w:sz w:val="21"/>
              </w:rPr>
              <w:t>乙酸，</w:t>
            </w:r>
            <w:r>
              <w:rPr>
                <w:rFonts w:ascii="仿宋_GB2312" w:hAnsi="仿宋_GB2312" w:cs="仿宋_GB2312" w:eastAsia="仿宋_GB2312"/>
                <w:sz w:val="21"/>
              </w:rPr>
              <w:t>40</w:t>
            </w:r>
            <w:r>
              <w:rPr>
                <w:rFonts w:ascii="仿宋_GB2312" w:hAnsi="仿宋_GB2312" w:cs="仿宋_GB2312" w:eastAsia="仿宋_GB2312"/>
                <w:sz w:val="21"/>
              </w:rPr>
              <w:t>℃）老化</w:t>
            </w:r>
            <w:r>
              <w:rPr>
                <w:rFonts w:ascii="仿宋_GB2312" w:hAnsi="仿宋_GB2312" w:cs="仿宋_GB2312" w:eastAsia="仿宋_GB2312"/>
                <w:sz w:val="21"/>
              </w:rPr>
              <w:t>500</w:t>
            </w:r>
            <w:r>
              <w:rPr>
                <w:rFonts w:ascii="仿宋_GB2312" w:hAnsi="仿宋_GB2312" w:cs="仿宋_GB2312" w:eastAsia="仿宋_GB2312"/>
                <w:sz w:val="21"/>
              </w:rPr>
              <w:t>小</w:t>
            </w:r>
            <w:r>
              <w:rPr>
                <w:rFonts w:ascii="仿宋_GB2312" w:hAnsi="仿宋_GB2312" w:cs="仿宋_GB2312" w:eastAsia="仿宋_GB2312"/>
                <w:sz w:val="21"/>
              </w:rPr>
              <w:t>时</w:t>
            </w:r>
            <w:r>
              <w:rPr>
                <w:rFonts w:ascii="仿宋_GB2312" w:hAnsi="仿宋_GB2312" w:cs="仿宋_GB2312" w:eastAsia="仿宋_GB2312"/>
                <w:sz w:val="21"/>
              </w:rPr>
              <w:t>+</w:t>
            </w:r>
            <w:r>
              <w:rPr>
                <w:rFonts w:ascii="仿宋_GB2312" w:hAnsi="仿宋_GB2312" w:cs="仿宋_GB2312" w:eastAsia="仿宋_GB2312"/>
                <w:sz w:val="21"/>
              </w:rPr>
              <w:t>高低温老化</w:t>
            </w:r>
            <w:r>
              <w:rPr>
                <w:rFonts w:ascii="仿宋_GB2312" w:hAnsi="仿宋_GB2312" w:cs="仿宋_GB2312" w:eastAsia="仿宋_GB2312"/>
                <w:sz w:val="21"/>
              </w:rPr>
              <w:t>20</w:t>
            </w:r>
            <w:r>
              <w:rPr>
                <w:rFonts w:ascii="仿宋_GB2312" w:hAnsi="仿宋_GB2312" w:cs="仿宋_GB2312" w:eastAsia="仿宋_GB2312"/>
                <w:sz w:val="21"/>
              </w:rPr>
              <w:t>次循环（每个循环</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小时、常温</w:t>
            </w:r>
            <w:r>
              <w:rPr>
                <w:rFonts w:ascii="仿宋_GB2312" w:hAnsi="仿宋_GB2312" w:cs="仿宋_GB2312" w:eastAsia="仿宋_GB2312"/>
                <w:sz w:val="21"/>
              </w:rPr>
              <w:t>1</w:t>
            </w:r>
            <w:r>
              <w:rPr>
                <w:rFonts w:ascii="仿宋_GB2312" w:hAnsi="仿宋_GB2312" w:cs="仿宋_GB2312" w:eastAsia="仿宋_GB2312"/>
                <w:sz w:val="21"/>
              </w:rPr>
              <w:t>小时、－</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 xml:space="preserve"> 12</w:t>
            </w:r>
            <w:r>
              <w:rPr>
                <w:rFonts w:ascii="仿宋_GB2312" w:hAnsi="仿宋_GB2312" w:cs="仿宋_GB2312" w:eastAsia="仿宋_GB2312"/>
                <w:sz w:val="21"/>
              </w:rPr>
              <w:t>小时）老化后测试草丝拉断力保留率≥</w:t>
            </w:r>
            <w:r>
              <w:rPr>
                <w:rFonts w:ascii="仿宋_GB2312" w:hAnsi="仿宋_GB2312" w:cs="仿宋_GB2312" w:eastAsia="仿宋_GB2312"/>
                <w:sz w:val="21"/>
              </w:rPr>
              <w:t>91%</w:t>
            </w:r>
            <w:r>
              <w:rPr>
                <w:rFonts w:ascii="仿宋_GB2312" w:hAnsi="仿宋_GB2312" w:cs="仿宋_GB2312" w:eastAsia="仿宋_GB2312"/>
                <w:sz w:val="21"/>
              </w:rPr>
              <w:t>、单簇草丝拔出力保留率≥</w:t>
            </w:r>
            <w:r>
              <w:rPr>
                <w:rFonts w:ascii="仿宋_GB2312" w:hAnsi="仿宋_GB2312" w:cs="仿宋_GB2312" w:eastAsia="仿宋_GB2312"/>
                <w:sz w:val="21"/>
              </w:rPr>
              <w:t>95%</w:t>
            </w:r>
            <w:r>
              <w:rPr>
                <w:rFonts w:ascii="仿宋_GB2312" w:hAnsi="仿宋_GB2312" w:cs="仿宋_GB2312" w:eastAsia="仿宋_GB2312"/>
                <w:sz w:val="21"/>
              </w:rPr>
              <w:t>，冲击吸收、垂直变形均合格的专项检测，提供国家认可的检测机构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w:t>
            </w:r>
            <w:r>
              <w:rPr>
                <w:rFonts w:ascii="仿宋_GB2312" w:hAnsi="仿宋_GB2312" w:cs="仿宋_GB2312" w:eastAsia="仿宋_GB2312"/>
                <w:sz w:val="21"/>
              </w:rPr>
              <w:t>加盖公章及全国认证认可信息公共服务平台网站（http：//cx.cnca.cn）查询截图佐证。</w:t>
            </w:r>
            <w:r>
              <w:rPr>
                <w:rFonts w:ascii="仿宋_GB2312" w:hAnsi="仿宋_GB2312" w:cs="仿宋_GB2312" w:eastAsia="仿宋_GB2312"/>
                <w:sz w:val="21"/>
                <w:b/>
              </w:rPr>
              <w:t>（实质性条款）</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932</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5</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电动伸缩遮阳棚</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1.PVDF1050</w:t>
            </w:r>
            <w:r>
              <w:rPr>
                <w:rFonts w:ascii="仿宋_GB2312" w:hAnsi="仿宋_GB2312" w:cs="仿宋_GB2312" w:eastAsia="仿宋_GB2312"/>
                <w:sz w:val="21"/>
              </w:rPr>
              <w:t>克膜材建筑膜材。</w:t>
            </w:r>
            <w:r>
              <w:rPr>
                <w:rFonts w:ascii="仿宋_GB2312" w:hAnsi="仿宋_GB2312" w:cs="仿宋_GB2312" w:eastAsia="仿宋_GB2312"/>
                <w:sz w:val="21"/>
              </w:rPr>
              <w:t>30*50</w:t>
            </w:r>
            <w:r>
              <w:rPr>
                <w:rFonts w:ascii="仿宋_GB2312" w:hAnsi="仿宋_GB2312" w:cs="仿宋_GB2312" w:eastAsia="仿宋_GB2312"/>
                <w:sz w:val="21"/>
              </w:rPr>
              <w:t>热镀锌矩形方管弧梁≥厚</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50*50</w:t>
            </w:r>
            <w:r>
              <w:rPr>
                <w:rFonts w:ascii="仿宋_GB2312" w:hAnsi="仿宋_GB2312" w:cs="仿宋_GB2312" w:eastAsia="仿宋_GB2312"/>
                <w:sz w:val="21"/>
              </w:rPr>
              <w:t>热镀锌方管横梁≥厚</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40*40*2.0</w:t>
            </w:r>
            <w:r>
              <w:rPr>
                <w:rFonts w:ascii="仿宋_GB2312" w:hAnsi="仿宋_GB2312" w:cs="仿宋_GB2312" w:eastAsia="仿宋_GB2312"/>
                <w:sz w:val="21"/>
              </w:rPr>
              <w:t>热镀锌角铁立柱大梁斜拉；防风防脱轨特制铁质凹槽轮；</w:t>
            </w:r>
            <w:r>
              <w:rPr>
                <w:rFonts w:ascii="仿宋_GB2312" w:hAnsi="仿宋_GB2312" w:cs="仿宋_GB2312" w:eastAsia="仿宋_GB2312"/>
                <w:sz w:val="21"/>
              </w:rPr>
              <w:t>76</w:t>
            </w:r>
            <w:r>
              <w:rPr>
                <w:rFonts w:ascii="仿宋_GB2312" w:hAnsi="仿宋_GB2312" w:cs="仿宋_GB2312" w:eastAsia="仿宋_GB2312"/>
                <w:sz w:val="21"/>
              </w:rPr>
              <w:t>热镀锌圆管立柱厚</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20*40</w:t>
            </w:r>
            <w:r>
              <w:rPr>
                <w:rFonts w:ascii="仿宋_GB2312" w:hAnsi="仿宋_GB2312" w:cs="仿宋_GB2312" w:eastAsia="仿宋_GB2312"/>
                <w:sz w:val="21"/>
              </w:rPr>
              <w:t>热镀锌矩形管剪刀撑≥厚</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2.4m</w:t>
            </w:r>
            <w:r>
              <w:rPr>
                <w:rFonts w:ascii="仿宋_GB2312" w:hAnsi="仿宋_GB2312" w:cs="仿宋_GB2312" w:eastAsia="仿宋_GB2312"/>
                <w:sz w:val="21"/>
              </w:rPr>
              <w:t>同步电机</w:t>
            </w:r>
            <w:r>
              <w:rPr>
                <w:rFonts w:ascii="仿宋_GB2312" w:hAnsi="仿宋_GB2312" w:cs="仿宋_GB2312" w:eastAsia="仿宋_GB2312"/>
                <w:sz w:val="21"/>
              </w:rPr>
              <w:t>2</w:t>
            </w:r>
            <w:r>
              <w:rPr>
                <w:rFonts w:ascii="仿宋_GB2312" w:hAnsi="仿宋_GB2312" w:cs="仿宋_GB2312" w:eastAsia="仿宋_GB2312"/>
                <w:sz w:val="21"/>
              </w:rPr>
              <w:t>组</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100*100*2.0</w:t>
            </w:r>
            <w:r>
              <w:rPr>
                <w:rFonts w:ascii="仿宋_GB2312" w:hAnsi="仿宋_GB2312" w:cs="仿宋_GB2312" w:eastAsia="仿宋_GB2312"/>
                <w:sz w:val="21"/>
              </w:rPr>
              <w:t>方钢横杠；≥</w:t>
            </w:r>
            <w:r>
              <w:rPr>
                <w:rFonts w:ascii="仿宋_GB2312" w:hAnsi="仿宋_GB2312" w:cs="仿宋_GB2312" w:eastAsia="仿宋_GB2312"/>
                <w:sz w:val="21"/>
              </w:rPr>
              <w:t>200*200*5.0</w:t>
            </w:r>
            <w:r>
              <w:rPr>
                <w:rFonts w:ascii="仿宋_GB2312" w:hAnsi="仿宋_GB2312" w:cs="仿宋_GB2312" w:eastAsia="仿宋_GB2312"/>
                <w:sz w:val="21"/>
              </w:rPr>
              <w:t>方钢立柱；≥</w:t>
            </w:r>
            <w:r>
              <w:rPr>
                <w:rFonts w:ascii="仿宋_GB2312" w:hAnsi="仿宋_GB2312" w:cs="仿宋_GB2312" w:eastAsia="仿宋_GB2312"/>
                <w:sz w:val="21"/>
              </w:rPr>
              <w:t>200*200*1.5</w:t>
            </w:r>
            <w:r>
              <w:rPr>
                <w:rFonts w:ascii="仿宋_GB2312" w:hAnsi="仿宋_GB2312" w:cs="仿宋_GB2312" w:eastAsia="仿宋_GB2312"/>
                <w:sz w:val="21"/>
              </w:rPr>
              <w:t>镀锌水槽。</w:t>
            </w:r>
            <w:r>
              <w:rPr>
                <w:rFonts w:ascii="仿宋_GB2312" w:hAnsi="仿宋_GB2312" w:cs="仿宋_GB2312" w:eastAsia="仿宋_GB2312"/>
                <w:sz w:val="21"/>
                <w:b/>
              </w:rPr>
              <w:t>（评分项</w:t>
            </w:r>
            <w:r>
              <w:rPr>
                <w:rFonts w:ascii="仿宋_GB2312" w:hAnsi="仿宋_GB2312" w:cs="仿宋_GB2312" w:eastAsia="仿宋_GB2312"/>
                <w:sz w:val="21"/>
                <w:b/>
              </w:rPr>
              <w:t>21</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钢构件运输及钢结构安装</w:t>
            </w:r>
            <w:r>
              <w:rPr>
                <w:rFonts w:ascii="仿宋_GB2312" w:hAnsi="仿宋_GB2312" w:cs="仿宋_GB2312" w:eastAsia="仿宋_GB2312"/>
                <w:sz w:val="21"/>
                <w:b/>
              </w:rPr>
              <w:t>（评分项</w:t>
            </w:r>
            <w:r>
              <w:rPr>
                <w:rFonts w:ascii="仿宋_GB2312" w:hAnsi="仿宋_GB2312" w:cs="仿宋_GB2312" w:eastAsia="仿宋_GB2312"/>
                <w:sz w:val="21"/>
                <w:b/>
              </w:rPr>
              <w:t>22</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钢构件运输</w:t>
            </w:r>
          </w:p>
          <w:p>
            <w:pPr>
              <w:pStyle w:val="null3"/>
              <w:jc w:val="both"/>
            </w:pPr>
            <w:r>
              <w:rPr>
                <w:rFonts w:ascii="仿宋_GB2312" w:hAnsi="仿宋_GB2312" w:cs="仿宋_GB2312" w:eastAsia="仿宋_GB2312"/>
                <w:sz w:val="21"/>
              </w:rPr>
              <w:t>在装卸及运输过程中应采取措施防止构件变形及损坏。</w:t>
            </w:r>
          </w:p>
          <w:p>
            <w:pPr>
              <w:pStyle w:val="null3"/>
              <w:jc w:val="both"/>
            </w:pPr>
            <w:r>
              <w:rPr>
                <w:rFonts w:ascii="仿宋_GB2312" w:hAnsi="仿宋_GB2312" w:cs="仿宋_GB2312" w:eastAsia="仿宋_GB2312"/>
                <w:sz w:val="21"/>
              </w:rPr>
              <w:t>构件运至场地后，应分类堆放，并做好防雨淋措施。</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钢结构安装</w:t>
            </w:r>
          </w:p>
          <w:p>
            <w:pPr>
              <w:pStyle w:val="null3"/>
              <w:jc w:val="both"/>
            </w:pPr>
            <w:r>
              <w:rPr>
                <w:rFonts w:ascii="仿宋_GB2312" w:hAnsi="仿宋_GB2312" w:cs="仿宋_GB2312" w:eastAsia="仿宋_GB2312"/>
                <w:sz w:val="21"/>
              </w:rPr>
              <w:t>安装前应对构件全面进行检查，如构件是否有损伤及缺失。</w:t>
            </w:r>
            <w:r>
              <w:rPr>
                <w:rFonts w:ascii="仿宋_GB2312" w:hAnsi="仿宋_GB2312" w:cs="仿宋_GB2312" w:eastAsia="仿宋_GB2312"/>
                <w:sz w:val="21"/>
              </w:rPr>
              <w:t>构件安装时，应采取适当措施，防止产生过大的弯扭变形。</w:t>
            </w:r>
            <w:r>
              <w:rPr>
                <w:rFonts w:ascii="仿宋_GB2312" w:hAnsi="仿宋_GB2312" w:cs="仿宋_GB2312" w:eastAsia="仿宋_GB2312"/>
                <w:sz w:val="21"/>
              </w:rPr>
              <w:t>结构吊装就位后，应及时系牢支撑及其它连系构件，保证构件的稳定性。</w:t>
            </w:r>
            <w:r>
              <w:rPr>
                <w:rFonts w:ascii="仿宋_GB2312" w:hAnsi="仿宋_GB2312" w:cs="仿宋_GB2312" w:eastAsia="仿宋_GB2312"/>
                <w:sz w:val="21"/>
              </w:rPr>
              <w:t>二楼安装。</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470</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6</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体育场投光灯</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灯具输入电压</w:t>
            </w:r>
            <w:r>
              <w:rPr>
                <w:rFonts w:ascii="仿宋_GB2312" w:hAnsi="仿宋_GB2312" w:cs="仿宋_GB2312" w:eastAsia="仿宋_GB2312"/>
                <w:sz w:val="21"/>
              </w:rPr>
              <w:t>AC100-220V,50/60 Hz</w:t>
            </w:r>
            <w:r>
              <w:rPr>
                <w:rFonts w:ascii="仿宋_GB2312" w:hAnsi="仿宋_GB2312" w:cs="仿宋_GB2312" w:eastAsia="仿宋_GB2312"/>
                <w:sz w:val="21"/>
              </w:rPr>
              <w:t>，功率</w:t>
            </w:r>
            <w:r>
              <w:rPr>
                <w:rFonts w:ascii="仿宋_GB2312" w:hAnsi="仿宋_GB2312" w:cs="仿宋_GB2312" w:eastAsia="仿宋_GB2312"/>
                <w:sz w:val="21"/>
              </w:rPr>
              <w:t>500W</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，整灯光通量≥</w:t>
            </w:r>
            <w:r>
              <w:rPr>
                <w:rFonts w:ascii="仿宋_GB2312" w:hAnsi="仿宋_GB2312" w:cs="仿宋_GB2312" w:eastAsia="仿宋_GB2312"/>
                <w:sz w:val="21"/>
              </w:rPr>
              <w:t>63300Lm</w:t>
            </w:r>
            <w:r>
              <w:rPr>
                <w:rFonts w:ascii="仿宋_GB2312" w:hAnsi="仿宋_GB2312" w:cs="仿宋_GB2312" w:eastAsia="仿宋_GB2312"/>
                <w:sz w:val="21"/>
              </w:rPr>
              <w:t>，灯具效能≥</w:t>
            </w:r>
            <w:r>
              <w:rPr>
                <w:rFonts w:ascii="仿宋_GB2312" w:hAnsi="仿宋_GB2312" w:cs="仿宋_GB2312" w:eastAsia="仿宋_GB2312"/>
                <w:sz w:val="21"/>
              </w:rPr>
              <w:t>124lm/w</w:t>
            </w:r>
            <w:r>
              <w:rPr>
                <w:rFonts w:ascii="仿宋_GB2312" w:hAnsi="仿宋_GB2312" w:cs="仿宋_GB2312" w:eastAsia="仿宋_GB2312"/>
                <w:sz w:val="21"/>
              </w:rPr>
              <w:t>，色温</w:t>
            </w:r>
            <w:r>
              <w:rPr>
                <w:rFonts w:ascii="仿宋_GB2312" w:hAnsi="仿宋_GB2312" w:cs="仿宋_GB2312" w:eastAsia="仿宋_GB2312"/>
                <w:sz w:val="21"/>
              </w:rPr>
              <w:t>5000K</w:t>
            </w:r>
            <w:r>
              <w:rPr>
                <w:rFonts w:ascii="仿宋_GB2312" w:hAnsi="仿宋_GB2312" w:cs="仿宋_GB2312" w:eastAsia="仿宋_GB2312"/>
                <w:sz w:val="21"/>
              </w:rPr>
              <w:t>±</w:t>
            </w:r>
            <w:r>
              <w:rPr>
                <w:rFonts w:ascii="仿宋_GB2312" w:hAnsi="仿宋_GB2312" w:cs="仿宋_GB2312" w:eastAsia="仿宋_GB2312"/>
                <w:sz w:val="21"/>
              </w:rPr>
              <w:t>50K ,</w:t>
            </w:r>
            <w:r>
              <w:rPr>
                <w:rFonts w:ascii="仿宋_GB2312" w:hAnsi="仿宋_GB2312" w:cs="仿宋_GB2312" w:eastAsia="仿宋_GB2312"/>
                <w:sz w:val="21"/>
              </w:rPr>
              <w:t>色品容差≤</w:t>
            </w:r>
            <w:r>
              <w:rPr>
                <w:rFonts w:ascii="仿宋_GB2312" w:hAnsi="仿宋_GB2312" w:cs="仿宋_GB2312" w:eastAsia="仿宋_GB2312"/>
                <w:sz w:val="21"/>
              </w:rPr>
              <w:t>0.5,</w:t>
            </w:r>
            <w:r>
              <w:rPr>
                <w:rFonts w:ascii="仿宋_GB2312" w:hAnsi="仿宋_GB2312" w:cs="仿宋_GB2312" w:eastAsia="仿宋_GB2312"/>
                <w:sz w:val="21"/>
              </w:rPr>
              <w:t>功率因数≥</w:t>
            </w:r>
            <w:r>
              <w:rPr>
                <w:rFonts w:ascii="仿宋_GB2312" w:hAnsi="仿宋_GB2312" w:cs="仿宋_GB2312" w:eastAsia="仿宋_GB2312"/>
                <w:sz w:val="21"/>
              </w:rPr>
              <w:t>0.99</w:t>
            </w:r>
            <w:r>
              <w:rPr>
                <w:rFonts w:ascii="仿宋_GB2312" w:hAnsi="仿宋_GB2312" w:cs="仿宋_GB2312" w:eastAsia="仿宋_GB2312"/>
                <w:sz w:val="21"/>
              </w:rPr>
              <w:t>。</w:t>
            </w:r>
            <w:r>
              <w:rPr>
                <w:rFonts w:ascii="仿宋_GB2312" w:hAnsi="仿宋_GB2312" w:cs="仿宋_GB2312" w:eastAsia="仿宋_GB2312"/>
                <w:sz w:val="21"/>
                <w:b/>
              </w:rPr>
              <w:t>（评分项</w:t>
            </w:r>
            <w:r>
              <w:rPr>
                <w:rFonts w:ascii="仿宋_GB2312" w:hAnsi="仿宋_GB2312" w:cs="仿宋_GB2312" w:eastAsia="仿宋_GB2312"/>
                <w:sz w:val="21"/>
                <w:b/>
              </w:rPr>
              <w:t>23</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灯具采用</w:t>
            </w:r>
            <w:r>
              <w:rPr>
                <w:rFonts w:ascii="仿宋_GB2312" w:hAnsi="仿宋_GB2312" w:cs="仿宋_GB2312" w:eastAsia="仿宋_GB2312"/>
                <w:sz w:val="21"/>
              </w:rPr>
              <w:t>SMD</w:t>
            </w:r>
            <w:r>
              <w:rPr>
                <w:rFonts w:ascii="仿宋_GB2312" w:hAnsi="仿宋_GB2312" w:cs="仿宋_GB2312" w:eastAsia="仿宋_GB2312"/>
                <w:sz w:val="21"/>
              </w:rPr>
              <w:t>芯片封装技术，选用低热阻、散热良好、耐高温、抗高压及高折射率封装材料</w:t>
            </w:r>
            <w:r>
              <w:rPr>
                <w:rFonts w:ascii="仿宋_GB2312" w:hAnsi="仿宋_GB2312" w:cs="仿宋_GB2312" w:eastAsia="仿宋_GB2312"/>
                <w:sz w:val="21"/>
              </w:rPr>
              <w:t>,</w:t>
            </w:r>
            <w:r>
              <w:rPr>
                <w:rFonts w:ascii="仿宋_GB2312" w:hAnsi="仿宋_GB2312" w:cs="仿宋_GB2312" w:eastAsia="仿宋_GB2312"/>
                <w:sz w:val="21"/>
              </w:rPr>
              <w:t>提高高出光效率及降低热阻。</w:t>
            </w:r>
            <w:r>
              <w:rPr>
                <w:rFonts w:ascii="仿宋_GB2312" w:hAnsi="仿宋_GB2312" w:cs="仿宋_GB2312" w:eastAsia="仿宋_GB2312"/>
                <w:sz w:val="21"/>
                <w:b/>
              </w:rPr>
              <w:t>（评分项</w:t>
            </w:r>
            <w:r>
              <w:rPr>
                <w:rFonts w:ascii="仿宋_GB2312" w:hAnsi="仿宋_GB2312" w:cs="仿宋_GB2312" w:eastAsia="仿宋_GB2312"/>
                <w:sz w:val="21"/>
                <w:b/>
              </w:rPr>
              <w:t>24</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灯具外壳采用航空合金材料，配置采用翘片铝合金表面聚酯粉末喷涂工艺。每套灯具带水平方向和垂直方向调整结构设计，可调节灯具投射角度。灯具</w:t>
            </w:r>
            <w:r>
              <w:rPr>
                <w:rFonts w:ascii="仿宋_GB2312" w:hAnsi="仿宋_GB2312" w:cs="仿宋_GB2312" w:eastAsia="仿宋_GB2312"/>
                <w:sz w:val="21"/>
              </w:rPr>
              <w:t>采用灯体与驱动电源一体式设计，防老化，防破坏。</w:t>
            </w:r>
            <w:r>
              <w:rPr>
                <w:rFonts w:ascii="仿宋_GB2312" w:hAnsi="仿宋_GB2312" w:cs="仿宋_GB2312" w:eastAsia="仿宋_GB2312"/>
                <w:sz w:val="21"/>
                <w:b/>
              </w:rPr>
              <w:t>（评分项</w:t>
            </w:r>
            <w:r>
              <w:rPr>
                <w:rFonts w:ascii="仿宋_GB2312" w:hAnsi="仿宋_GB2312" w:cs="仿宋_GB2312" w:eastAsia="仿宋_GB2312"/>
                <w:sz w:val="21"/>
                <w:b/>
              </w:rPr>
              <w:t>25</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产品质量要求</w:t>
            </w:r>
            <w:r>
              <w:rPr>
                <w:rFonts w:ascii="仿宋_GB2312" w:hAnsi="仿宋_GB2312" w:cs="仿宋_GB2312" w:eastAsia="仿宋_GB2312"/>
                <w:sz w:val="21"/>
                <w:b/>
              </w:rPr>
              <w:t>（实质性条款）</w:t>
            </w:r>
          </w:p>
          <w:p>
            <w:pPr>
              <w:pStyle w:val="null3"/>
              <w:jc w:val="both"/>
            </w:pPr>
            <w:r>
              <w:rPr>
                <w:rFonts w:ascii="仿宋_GB2312" w:hAnsi="仿宋_GB2312" w:cs="仿宋_GB2312" w:eastAsia="仿宋_GB2312"/>
                <w:sz w:val="21"/>
              </w:rPr>
              <w:t>4.1 LED</w:t>
            </w:r>
            <w:r>
              <w:rPr>
                <w:rFonts w:ascii="仿宋_GB2312" w:hAnsi="仿宋_GB2312" w:cs="仿宋_GB2312" w:eastAsia="仿宋_GB2312"/>
                <w:sz w:val="21"/>
              </w:rPr>
              <w:t>灯具应具有良好防碱腐蚀性，通过</w:t>
            </w:r>
            <w:r>
              <w:rPr>
                <w:rFonts w:ascii="仿宋_GB2312" w:hAnsi="仿宋_GB2312" w:cs="仿宋_GB2312" w:eastAsia="仿宋_GB2312"/>
                <w:sz w:val="21"/>
              </w:rPr>
              <w:t>2000H</w:t>
            </w:r>
            <w:r>
              <w:rPr>
                <w:rFonts w:ascii="仿宋_GB2312" w:hAnsi="仿宋_GB2312" w:cs="仿宋_GB2312" w:eastAsia="仿宋_GB2312"/>
                <w:sz w:val="21"/>
              </w:rPr>
              <w:t>耐碱测试，测试后灰卡变色等级≥</w:t>
            </w:r>
            <w:r>
              <w:rPr>
                <w:rFonts w:ascii="仿宋_GB2312" w:hAnsi="仿宋_GB2312" w:cs="仿宋_GB2312" w:eastAsia="仿宋_GB2312"/>
                <w:sz w:val="21"/>
              </w:rPr>
              <w:t>5</w:t>
            </w:r>
            <w:r>
              <w:rPr>
                <w:rFonts w:ascii="仿宋_GB2312" w:hAnsi="仿宋_GB2312" w:cs="仿宋_GB2312" w:eastAsia="仿宋_GB2312"/>
                <w:sz w:val="21"/>
              </w:rPr>
              <w:t>级，无粉化、无开裂、无起泡、无剥落、无变形。提供国家认可的检测机构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w:t>
            </w:r>
            <w:r>
              <w:rPr>
                <w:rFonts w:ascii="仿宋_GB2312" w:hAnsi="仿宋_GB2312" w:cs="仿宋_GB2312" w:eastAsia="仿宋_GB2312"/>
                <w:sz w:val="21"/>
              </w:rPr>
              <w:t>加盖公章及全国认证认可信息公共服务平台网站（http：//cx.cnca.cn）查询截图佐证。</w:t>
            </w:r>
          </w:p>
          <w:p>
            <w:pPr>
              <w:pStyle w:val="null3"/>
              <w:jc w:val="both"/>
            </w:pPr>
            <w:r>
              <w:rPr>
                <w:rFonts w:ascii="仿宋_GB2312" w:hAnsi="仿宋_GB2312" w:cs="仿宋_GB2312" w:eastAsia="仿宋_GB2312"/>
                <w:sz w:val="21"/>
              </w:rPr>
              <w:t>4.2 LED</w:t>
            </w:r>
            <w:r>
              <w:rPr>
                <w:rFonts w:ascii="仿宋_GB2312" w:hAnsi="仿宋_GB2312" w:cs="仿宋_GB2312" w:eastAsia="仿宋_GB2312"/>
                <w:sz w:val="21"/>
              </w:rPr>
              <w:t>灯对光化学紫外危害、近紫外辐射危害危险等级分类：无危险类</w:t>
            </w:r>
            <w:r>
              <w:rPr>
                <w:rFonts w:ascii="仿宋_GB2312" w:hAnsi="仿宋_GB2312" w:cs="仿宋_GB2312" w:eastAsia="仿宋_GB2312"/>
                <w:sz w:val="21"/>
              </w:rPr>
              <w:t>RG0</w:t>
            </w:r>
            <w:r>
              <w:rPr>
                <w:rFonts w:ascii="仿宋_GB2312" w:hAnsi="仿宋_GB2312" w:cs="仿宋_GB2312" w:eastAsia="仿宋_GB2312"/>
                <w:sz w:val="21"/>
              </w:rPr>
              <w:t>，提供国家认可的检测机构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w:t>
            </w:r>
            <w:r>
              <w:rPr>
                <w:rFonts w:ascii="仿宋_GB2312" w:hAnsi="仿宋_GB2312" w:cs="仿宋_GB2312" w:eastAsia="仿宋_GB2312"/>
                <w:sz w:val="21"/>
              </w:rPr>
              <w:t>加盖公章及全国认证认可信息公共服务平台网站（http：//cx.cnca.cn）查询截图佐证。</w:t>
            </w:r>
          </w:p>
          <w:p>
            <w:pPr>
              <w:pStyle w:val="null3"/>
              <w:jc w:val="both"/>
            </w:pPr>
            <w:r>
              <w:rPr>
                <w:rFonts w:ascii="仿宋_GB2312" w:hAnsi="仿宋_GB2312" w:cs="仿宋_GB2312" w:eastAsia="仿宋_GB2312"/>
                <w:sz w:val="21"/>
              </w:rPr>
              <w:t>4.3 LED</w:t>
            </w:r>
            <w:r>
              <w:rPr>
                <w:rFonts w:ascii="仿宋_GB2312" w:hAnsi="仿宋_GB2312" w:cs="仿宋_GB2312" w:eastAsia="仿宋_GB2312"/>
                <w:sz w:val="21"/>
              </w:rPr>
              <w:t>灯对视网膜热危害、红外辐射眼睛危害的危险等级分类：无危险类</w:t>
            </w:r>
            <w:r>
              <w:rPr>
                <w:rFonts w:ascii="仿宋_GB2312" w:hAnsi="仿宋_GB2312" w:cs="仿宋_GB2312" w:eastAsia="仿宋_GB2312"/>
                <w:sz w:val="21"/>
              </w:rPr>
              <w:t>RG0</w:t>
            </w:r>
            <w:r>
              <w:rPr>
                <w:rFonts w:ascii="仿宋_GB2312" w:hAnsi="仿宋_GB2312" w:cs="仿宋_GB2312" w:eastAsia="仿宋_GB2312"/>
                <w:sz w:val="21"/>
              </w:rPr>
              <w:t>。提供国家认可的检测机构</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CMA</w:t>
            </w:r>
            <w:r>
              <w:rPr>
                <w:rFonts w:ascii="仿宋_GB2312" w:hAnsi="仿宋_GB2312" w:cs="仿宋_GB2312" w:eastAsia="仿宋_GB2312"/>
                <w:sz w:val="21"/>
              </w:rPr>
              <w:t>或</w:t>
            </w:r>
            <w:r>
              <w:rPr>
                <w:rFonts w:ascii="仿宋_GB2312" w:hAnsi="仿宋_GB2312" w:cs="仿宋_GB2312" w:eastAsia="仿宋_GB2312"/>
                <w:sz w:val="21"/>
              </w:rPr>
              <w:t>CNAS</w:t>
            </w:r>
            <w:r>
              <w:rPr>
                <w:rFonts w:ascii="仿宋_GB2312" w:hAnsi="仿宋_GB2312" w:cs="仿宋_GB2312" w:eastAsia="仿宋_GB2312"/>
                <w:sz w:val="21"/>
              </w:rPr>
              <w:t>标志</w:t>
            </w:r>
            <w:r>
              <w:rPr>
                <w:rFonts w:ascii="仿宋_GB2312" w:hAnsi="仿宋_GB2312" w:cs="仿宋_GB2312" w:eastAsia="仿宋_GB2312"/>
                <w:sz w:val="21"/>
              </w:rPr>
              <w:t>]</w:t>
            </w:r>
            <w:r>
              <w:rPr>
                <w:rFonts w:ascii="仿宋_GB2312" w:hAnsi="仿宋_GB2312" w:cs="仿宋_GB2312" w:eastAsia="仿宋_GB2312"/>
                <w:sz w:val="21"/>
              </w:rPr>
              <w:t>出具的检验检测报告复印件</w:t>
            </w:r>
            <w:r>
              <w:rPr>
                <w:rFonts w:ascii="仿宋_GB2312" w:hAnsi="仿宋_GB2312" w:cs="仿宋_GB2312" w:eastAsia="仿宋_GB2312"/>
                <w:sz w:val="21"/>
              </w:rPr>
              <w:t>加盖公章及全国认证认可信息公共服务平台网站（http：//cx.cnca.cn）查询截图佐证。</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盏</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7</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配电柜</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rPr>
              <w:t>（评分项</w:t>
            </w:r>
            <w:r>
              <w:rPr>
                <w:rFonts w:ascii="仿宋_GB2312" w:hAnsi="仿宋_GB2312" w:cs="仿宋_GB2312" w:eastAsia="仿宋_GB2312"/>
                <w:sz w:val="21"/>
                <w:b/>
              </w:rPr>
              <w:t>26</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非标配电箱（定制）；</w:t>
            </w:r>
            <w:r>
              <w:rPr>
                <w:rFonts w:ascii="仿宋_GB2312" w:hAnsi="仿宋_GB2312" w:cs="仿宋_GB2312" w:eastAsia="仿宋_GB2312"/>
                <w:sz w:val="21"/>
              </w:rPr>
              <w:t>5</w:t>
            </w:r>
            <w:r>
              <w:rPr>
                <w:rFonts w:ascii="仿宋_GB2312" w:hAnsi="仿宋_GB2312" w:cs="仿宋_GB2312" w:eastAsia="仿宋_GB2312"/>
                <w:sz w:val="21"/>
              </w:rPr>
              <w:t>控制回路，</w:t>
            </w:r>
            <w:r>
              <w:rPr>
                <w:rFonts w:ascii="仿宋_GB2312" w:hAnsi="仿宋_GB2312" w:cs="仿宋_GB2312" w:eastAsia="仿宋_GB2312"/>
                <w:sz w:val="21"/>
              </w:rPr>
              <w:t>IP65</w:t>
            </w:r>
            <w:r>
              <w:rPr>
                <w:rFonts w:ascii="仿宋_GB2312" w:hAnsi="仿宋_GB2312" w:cs="仿宋_GB2312" w:eastAsia="仿宋_GB2312"/>
                <w:sz w:val="21"/>
              </w:rPr>
              <w:t>防水，含中门，带按键控制；</w:t>
            </w:r>
          </w:p>
          <w:p>
            <w:pPr>
              <w:pStyle w:val="null3"/>
              <w:jc w:val="both"/>
            </w:pPr>
            <w:r>
              <w:rPr>
                <w:rFonts w:ascii="仿宋_GB2312" w:hAnsi="仿宋_GB2312" w:cs="仿宋_GB2312" w:eastAsia="仿宋_GB2312"/>
                <w:sz w:val="21"/>
              </w:rPr>
              <w:t>微型断路器；微型漏电保护器；交流接触器；含急停开关，电源指示灯，含保险座</w:t>
            </w:r>
            <w:r>
              <w:rPr>
                <w:rFonts w:ascii="仿宋_GB2312" w:hAnsi="仿宋_GB2312" w:cs="仿宋_GB2312" w:eastAsia="仿宋_GB2312"/>
                <w:sz w:val="21"/>
              </w:rPr>
              <w:t>+</w:t>
            </w:r>
            <w:r>
              <w:rPr>
                <w:rFonts w:ascii="仿宋_GB2312" w:hAnsi="仿宋_GB2312" w:cs="仿宋_GB2312" w:eastAsia="仿宋_GB2312"/>
                <w:sz w:val="21"/>
              </w:rPr>
              <w:t>陶瓷保险管，浪涌保护器。</w:t>
            </w:r>
          </w:p>
          <w:p>
            <w:pPr>
              <w:pStyle w:val="null3"/>
              <w:jc w:val="both"/>
            </w:pPr>
            <w:r>
              <w:rPr>
                <w:rFonts w:ascii="仿宋_GB2312" w:hAnsi="仿宋_GB2312" w:cs="仿宋_GB2312" w:eastAsia="仿宋_GB2312"/>
                <w:sz w:val="21"/>
              </w:rPr>
              <w:t>YJV-5*6</w:t>
            </w:r>
            <w:r>
              <w:rPr>
                <w:rFonts w:ascii="仿宋_GB2312" w:hAnsi="仿宋_GB2312" w:cs="仿宋_GB2312" w:eastAsia="仿宋_GB2312"/>
                <w:sz w:val="21"/>
              </w:rPr>
              <w:t>约</w:t>
            </w:r>
            <w:r>
              <w:rPr>
                <w:rFonts w:ascii="仿宋_GB2312" w:hAnsi="仿宋_GB2312" w:cs="仿宋_GB2312" w:eastAsia="仿宋_GB2312"/>
                <w:sz w:val="21"/>
              </w:rPr>
              <w:t>600</w:t>
            </w:r>
            <w:r>
              <w:rPr>
                <w:rFonts w:ascii="仿宋_GB2312" w:hAnsi="仿宋_GB2312" w:cs="仿宋_GB2312" w:eastAsia="仿宋_GB2312"/>
                <w:sz w:val="21"/>
              </w:rPr>
              <w:t>米、</w:t>
            </w:r>
            <w:r>
              <w:rPr>
                <w:rFonts w:ascii="仿宋_GB2312" w:hAnsi="仿宋_GB2312" w:cs="仿宋_GB2312" w:eastAsia="仿宋_GB2312"/>
                <w:sz w:val="21"/>
              </w:rPr>
              <w:t>PC40</w:t>
            </w:r>
            <w:r>
              <w:rPr>
                <w:rFonts w:ascii="仿宋_GB2312" w:hAnsi="仿宋_GB2312" w:cs="仿宋_GB2312" w:eastAsia="仿宋_GB2312"/>
                <w:sz w:val="21"/>
              </w:rPr>
              <w:t>约</w:t>
            </w:r>
            <w:r>
              <w:rPr>
                <w:rFonts w:ascii="仿宋_GB2312" w:hAnsi="仿宋_GB2312" w:cs="仿宋_GB2312" w:eastAsia="仿宋_GB2312"/>
                <w:sz w:val="21"/>
              </w:rPr>
              <w:t>600</w:t>
            </w:r>
            <w:r>
              <w:rPr>
                <w:rFonts w:ascii="仿宋_GB2312" w:hAnsi="仿宋_GB2312" w:cs="仿宋_GB2312" w:eastAsia="仿宋_GB2312"/>
                <w:sz w:val="21"/>
              </w:rPr>
              <w:t>米、</w:t>
            </w:r>
            <w:r>
              <w:rPr>
                <w:rFonts w:ascii="仿宋_GB2312" w:hAnsi="仿宋_GB2312" w:cs="仿宋_GB2312" w:eastAsia="仿宋_GB2312"/>
                <w:sz w:val="21"/>
              </w:rPr>
              <w:t xml:space="preserve">YJV-3*2.5 </w:t>
            </w:r>
            <w:r>
              <w:rPr>
                <w:rFonts w:ascii="仿宋_GB2312" w:hAnsi="仿宋_GB2312" w:cs="仿宋_GB2312" w:eastAsia="仿宋_GB2312"/>
                <w:sz w:val="21"/>
              </w:rPr>
              <w:t>约</w:t>
            </w:r>
            <w:r>
              <w:rPr>
                <w:rFonts w:ascii="仿宋_GB2312" w:hAnsi="仿宋_GB2312" w:cs="仿宋_GB2312" w:eastAsia="仿宋_GB2312"/>
                <w:sz w:val="21"/>
              </w:rPr>
              <w:t>200</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附件（含直通，三通，弯头）；</w:t>
            </w:r>
            <w:r>
              <w:rPr>
                <w:rFonts w:ascii="仿宋_GB2312" w:hAnsi="仿宋_GB2312" w:cs="仿宋_GB2312" w:eastAsia="仿宋_GB2312"/>
                <w:sz w:val="21"/>
              </w:rPr>
              <w:t>3M</w:t>
            </w:r>
            <w:r>
              <w:rPr>
                <w:rFonts w:ascii="仿宋_GB2312" w:hAnsi="仿宋_GB2312" w:cs="仿宋_GB2312" w:eastAsia="仿宋_GB2312"/>
                <w:sz w:val="21"/>
              </w:rPr>
              <w:t>（防水电工胶和自粘绝缘胶带）。</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跑道铺设及水泥基础硬化</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灯光线路安装</w:t>
            </w:r>
            <w:r>
              <w:rPr>
                <w:rFonts w:ascii="仿宋_GB2312" w:hAnsi="仿宋_GB2312" w:cs="仿宋_GB2312" w:eastAsia="仿宋_GB2312"/>
                <w:sz w:val="21"/>
                <w:b/>
              </w:rPr>
              <w:t>（评分项</w:t>
            </w:r>
            <w:r>
              <w:rPr>
                <w:rFonts w:ascii="仿宋_GB2312" w:hAnsi="仿宋_GB2312" w:cs="仿宋_GB2312" w:eastAsia="仿宋_GB2312"/>
                <w:sz w:val="21"/>
                <w:b/>
              </w:rPr>
              <w:t>27</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跑道和草坪部分需要铲掉约</w:t>
            </w:r>
            <w:r>
              <w:rPr>
                <w:rFonts w:ascii="仿宋_GB2312" w:hAnsi="仿宋_GB2312" w:cs="仿宋_GB2312" w:eastAsia="仿宋_GB2312"/>
                <w:sz w:val="21"/>
              </w:rPr>
              <w:t>40m</w:t>
            </w:r>
            <w:r>
              <w:rPr>
                <w:rFonts w:ascii="仿宋_GB2312" w:hAnsi="仿宋_GB2312" w:cs="仿宋_GB2312" w:eastAsia="仿宋_GB2312"/>
                <w:sz w:val="21"/>
              </w:rPr>
              <w:t>长，宽</w:t>
            </w:r>
            <w:r>
              <w:rPr>
                <w:rFonts w:ascii="仿宋_GB2312" w:hAnsi="仿宋_GB2312" w:cs="仿宋_GB2312" w:eastAsia="仿宋_GB2312"/>
                <w:sz w:val="21"/>
              </w:rPr>
              <w:t>2m,</w:t>
            </w:r>
            <w:r>
              <w:rPr>
                <w:rFonts w:ascii="仿宋_GB2312" w:hAnsi="仿宋_GB2312" w:cs="仿宋_GB2312" w:eastAsia="仿宋_GB2312"/>
                <w:sz w:val="21"/>
              </w:rPr>
              <w:t>深度约</w:t>
            </w:r>
            <w:r>
              <w:rPr>
                <w:rFonts w:ascii="仿宋_GB2312" w:hAnsi="仿宋_GB2312" w:cs="仿宋_GB2312" w:eastAsia="仿宋_GB2312"/>
                <w:sz w:val="21"/>
              </w:rPr>
              <w:t>10cm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线管预埋，混凝土</w:t>
            </w:r>
            <w:r>
              <w:rPr>
                <w:rFonts w:ascii="仿宋_GB2312" w:hAnsi="仿宋_GB2312" w:cs="仿宋_GB2312" w:eastAsia="仿宋_GB2312"/>
                <w:sz w:val="21"/>
              </w:rPr>
              <w:t>c25</w:t>
            </w:r>
            <w:r>
              <w:rPr>
                <w:rFonts w:ascii="仿宋_GB2312" w:hAnsi="仿宋_GB2312" w:cs="仿宋_GB2312" w:eastAsia="仿宋_GB2312"/>
                <w:sz w:val="21"/>
              </w:rPr>
              <w:t>回填，基础养护并每日浇水达到施工要求；</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草坪和跑道施工符合</w:t>
            </w:r>
            <w:r>
              <w:rPr>
                <w:rFonts w:ascii="仿宋_GB2312" w:hAnsi="仿宋_GB2312" w:cs="仿宋_GB2312" w:eastAsia="仿宋_GB2312"/>
                <w:sz w:val="21"/>
              </w:rPr>
              <w:t>GB 36246-2018</w:t>
            </w:r>
            <w:r>
              <w:rPr>
                <w:rFonts w:ascii="仿宋_GB2312" w:hAnsi="仿宋_GB2312" w:cs="仿宋_GB2312" w:eastAsia="仿宋_GB2312"/>
                <w:sz w:val="21"/>
              </w:rPr>
              <w:t>，不影响原场地使用；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现场原有材料垃圾清运。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跑道产品质量要求：生物基渗水型聚氨酯塑胶跑道材料具有满足</w:t>
            </w:r>
            <w:r>
              <w:rPr>
                <w:rFonts w:ascii="仿宋_GB2312" w:hAnsi="仿宋_GB2312" w:cs="仿宋_GB2312" w:eastAsia="仿宋_GB2312"/>
                <w:sz w:val="21"/>
              </w:rPr>
              <w:t>CEC 097-2024</w:t>
            </w:r>
            <w:r>
              <w:rPr>
                <w:rFonts w:ascii="仿宋_GB2312" w:hAnsi="仿宋_GB2312" w:cs="仿宋_GB2312" w:eastAsia="仿宋_GB2312"/>
                <w:sz w:val="21"/>
              </w:rPr>
              <w:t>无废低碳产品认证技术规范生物基合成材料运动场地面层的无废低碳产品认证证书，提供相关资料复印件及在国家认监委网站查询截图。</w:t>
            </w:r>
            <w:r>
              <w:rPr>
                <w:rFonts w:ascii="仿宋_GB2312" w:hAnsi="仿宋_GB2312" w:cs="仿宋_GB2312" w:eastAsia="仿宋_GB2312"/>
                <w:sz w:val="21"/>
                <w:b/>
              </w:rPr>
              <w:t>（实质性条款）</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80</w:t>
            </w:r>
            <w:r>
              <w:rPr>
                <w:rFonts w:ascii="仿宋_GB2312" w:hAnsi="仿宋_GB2312" w:cs="仿宋_GB2312" w:eastAsia="仿宋_GB2312"/>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9</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棒球发球机</w:t>
            </w:r>
          </w:p>
        </w:tc>
        <w:tc>
          <w:tcPr>
            <w:tcW w:type="dxa" w:w="58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速度</w:t>
            </w:r>
            <w:r>
              <w:rPr>
                <w:rFonts w:ascii="仿宋_GB2312" w:hAnsi="仿宋_GB2312" w:cs="仿宋_GB2312" w:eastAsia="仿宋_GB2312"/>
                <w:sz w:val="21"/>
              </w:rPr>
              <w:t>70-110KM/HR</w:t>
            </w:r>
            <w:r>
              <w:rPr>
                <w:rFonts w:ascii="仿宋_GB2312" w:hAnsi="仿宋_GB2312" w:cs="仿宋_GB2312" w:eastAsia="仿宋_GB2312"/>
                <w:sz w:val="21"/>
              </w:rPr>
              <w:t>；发射距离：</w:t>
            </w:r>
            <w:r>
              <w:rPr>
                <w:rFonts w:ascii="仿宋_GB2312" w:hAnsi="仿宋_GB2312" w:cs="仿宋_GB2312" w:eastAsia="仿宋_GB2312"/>
                <w:sz w:val="21"/>
              </w:rPr>
              <w:t>25-45</w:t>
            </w:r>
            <w:r>
              <w:rPr>
                <w:rFonts w:ascii="仿宋_GB2312" w:hAnsi="仿宋_GB2312" w:cs="仿宋_GB2312" w:eastAsia="仿宋_GB2312"/>
                <w:sz w:val="21"/>
              </w:rPr>
              <w:t>公尺。；适用软式棒球</w:t>
            </w:r>
            <w:r>
              <w:rPr>
                <w:rFonts w:ascii="仿宋_GB2312" w:hAnsi="仿宋_GB2312" w:cs="仿宋_GB2312" w:eastAsia="仿宋_GB2312"/>
                <w:sz w:val="21"/>
              </w:rPr>
              <w:t>A/B/C/M</w:t>
            </w:r>
            <w:r>
              <w:rPr>
                <w:rFonts w:ascii="仿宋_GB2312" w:hAnsi="仿宋_GB2312" w:cs="仿宋_GB2312" w:eastAsia="仿宋_GB2312"/>
                <w:sz w:val="21"/>
              </w:rPr>
              <w:t>球种，硬式棒球；球桶装球数约</w:t>
            </w:r>
            <w:r>
              <w:rPr>
                <w:rFonts w:ascii="仿宋_GB2312" w:hAnsi="仿宋_GB2312" w:cs="仿宋_GB2312" w:eastAsia="仿宋_GB2312"/>
                <w:sz w:val="21"/>
              </w:rPr>
              <w:t>A</w:t>
            </w:r>
            <w:r>
              <w:rPr>
                <w:rFonts w:ascii="仿宋_GB2312" w:hAnsi="仿宋_GB2312" w:cs="仿宋_GB2312" w:eastAsia="仿宋_GB2312"/>
                <w:sz w:val="21"/>
              </w:rPr>
              <w:t>球</w:t>
            </w:r>
            <w:r>
              <w:rPr>
                <w:rFonts w:ascii="仿宋_GB2312" w:hAnsi="仿宋_GB2312" w:cs="仿宋_GB2312" w:eastAsia="仿宋_GB2312"/>
                <w:sz w:val="21"/>
              </w:rPr>
              <w:t>120</w:t>
            </w:r>
            <w:r>
              <w:rPr>
                <w:rFonts w:ascii="仿宋_GB2312" w:hAnsi="仿宋_GB2312" w:cs="仿宋_GB2312" w:eastAsia="仿宋_GB2312"/>
                <w:sz w:val="21"/>
              </w:rPr>
              <w:t>个或</w:t>
            </w:r>
            <w:r>
              <w:rPr>
                <w:rFonts w:ascii="仿宋_GB2312" w:hAnsi="仿宋_GB2312" w:cs="仿宋_GB2312" w:eastAsia="仿宋_GB2312"/>
                <w:sz w:val="21"/>
              </w:rPr>
              <w:t>C</w:t>
            </w:r>
            <w:r>
              <w:rPr>
                <w:rFonts w:ascii="仿宋_GB2312" w:hAnsi="仿宋_GB2312" w:cs="仿宋_GB2312" w:eastAsia="仿宋_GB2312"/>
                <w:sz w:val="21"/>
              </w:rPr>
              <w:t>球</w:t>
            </w:r>
            <w:r>
              <w:rPr>
                <w:rFonts w:ascii="仿宋_GB2312" w:hAnsi="仿宋_GB2312" w:cs="仿宋_GB2312" w:eastAsia="仿宋_GB2312"/>
                <w:sz w:val="21"/>
              </w:rPr>
              <w:t>150</w:t>
            </w:r>
            <w:r>
              <w:rPr>
                <w:rFonts w:ascii="仿宋_GB2312" w:hAnsi="仿宋_GB2312" w:cs="仿宋_GB2312" w:eastAsia="仿宋_GB2312"/>
                <w:sz w:val="21"/>
              </w:rPr>
              <w:t>个。可调整发球角度高低。机器尺寸：宽：≥</w:t>
            </w:r>
            <w:r>
              <w:rPr>
                <w:rFonts w:ascii="仿宋_GB2312" w:hAnsi="仿宋_GB2312" w:cs="仿宋_GB2312" w:eastAsia="仿宋_GB2312"/>
                <w:sz w:val="21"/>
              </w:rPr>
              <w:t xml:space="preserve">61cm </w:t>
            </w:r>
            <w:r>
              <w:rPr>
                <w:rFonts w:ascii="仿宋_GB2312" w:hAnsi="仿宋_GB2312" w:cs="仿宋_GB2312" w:eastAsia="仿宋_GB2312"/>
                <w:sz w:val="21"/>
              </w:rPr>
              <w:t>深：≥</w:t>
            </w:r>
            <w:r>
              <w:rPr>
                <w:rFonts w:ascii="仿宋_GB2312" w:hAnsi="仿宋_GB2312" w:cs="仿宋_GB2312" w:eastAsia="仿宋_GB2312"/>
                <w:sz w:val="21"/>
              </w:rPr>
              <w:t xml:space="preserve">87cm </w:t>
            </w:r>
            <w:r>
              <w:rPr>
                <w:rFonts w:ascii="仿宋_GB2312" w:hAnsi="仿宋_GB2312" w:cs="仿宋_GB2312" w:eastAsia="仿宋_GB2312"/>
                <w:sz w:val="21"/>
              </w:rPr>
              <w:t>高：≥</w:t>
            </w:r>
            <w:r>
              <w:rPr>
                <w:rFonts w:ascii="仿宋_GB2312" w:hAnsi="仿宋_GB2312" w:cs="仿宋_GB2312" w:eastAsia="仿宋_GB2312"/>
                <w:sz w:val="21"/>
              </w:rPr>
              <w:t>120cm</w:t>
            </w:r>
            <w:r>
              <w:rPr>
                <w:rFonts w:ascii="仿宋_GB2312" w:hAnsi="仿宋_GB2312" w:cs="仿宋_GB2312" w:eastAsia="仿宋_GB2312"/>
                <w:sz w:val="21"/>
              </w:rPr>
              <w:t>；机器重量：≥</w:t>
            </w:r>
            <w:r>
              <w:rPr>
                <w:rFonts w:ascii="仿宋_GB2312" w:hAnsi="仿宋_GB2312" w:cs="仿宋_GB2312" w:eastAsia="仿宋_GB2312"/>
                <w:sz w:val="21"/>
              </w:rPr>
              <w:t>104kg</w:t>
            </w:r>
            <w:r>
              <w:rPr>
                <w:rFonts w:ascii="仿宋_GB2312" w:hAnsi="仿宋_GB2312" w:cs="仿宋_GB2312" w:eastAsia="仿宋_GB2312"/>
                <w:sz w:val="21"/>
              </w:rPr>
              <w:t>。</w:t>
            </w:r>
            <w:r>
              <w:rPr>
                <w:rFonts w:ascii="仿宋_GB2312" w:hAnsi="仿宋_GB2312" w:cs="仿宋_GB2312" w:eastAsia="仿宋_GB2312"/>
                <w:sz w:val="21"/>
                <w:b/>
              </w:rPr>
              <w:t>（评分项</w:t>
            </w:r>
            <w:r>
              <w:rPr>
                <w:rFonts w:ascii="仿宋_GB2312" w:hAnsi="仿宋_GB2312" w:cs="仿宋_GB2312" w:eastAsia="仿宋_GB2312"/>
                <w:sz w:val="21"/>
                <w:b/>
              </w:rPr>
              <w:t>28</w:t>
            </w:r>
            <w:r>
              <w:rPr>
                <w:rFonts w:ascii="仿宋_GB2312" w:hAnsi="仿宋_GB2312" w:cs="仿宋_GB2312" w:eastAsia="仿宋_GB2312"/>
                <w:sz w:val="21"/>
                <w:b/>
              </w:rPr>
              <w:t>）</w:t>
            </w:r>
          </w:p>
        </w:tc>
        <w:tc>
          <w:tcPr>
            <w:tcW w:type="dxa" w:w="8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注：（</w:t>
      </w:r>
      <w:r>
        <w:rPr>
          <w:rFonts w:ascii="仿宋_GB2312" w:hAnsi="仿宋_GB2312" w:cs="仿宋_GB2312" w:eastAsia="仿宋_GB2312"/>
          <w:sz w:val="21"/>
        </w:rPr>
        <w:t>1</w:t>
      </w:r>
      <w:r>
        <w:rPr>
          <w:rFonts w:ascii="仿宋_GB2312" w:hAnsi="仿宋_GB2312" w:cs="仿宋_GB2312" w:eastAsia="仿宋_GB2312"/>
          <w:sz w:val="21"/>
        </w:rPr>
        <w:t>）核心产品为：</w:t>
      </w:r>
      <w:r>
        <w:rPr>
          <w:rFonts w:ascii="仿宋_GB2312" w:hAnsi="仿宋_GB2312" w:cs="仿宋_GB2312" w:eastAsia="仿宋_GB2312"/>
          <w:sz w:val="21"/>
        </w:rPr>
        <w:t>4</w:t>
      </w:r>
      <w:r>
        <w:rPr>
          <w:rFonts w:ascii="仿宋_GB2312" w:hAnsi="仿宋_GB2312" w:cs="仿宋_GB2312" w:eastAsia="仿宋_GB2312"/>
          <w:sz w:val="21"/>
        </w:rPr>
        <w:t>米组合式围网。核心产品的品牌相同的将被视为一个投标人并按以下规定确定资格条件：使用综合评分法的采购项目，提供相同品</w:t>
      </w:r>
      <w:r>
        <w:rPr>
          <w:rFonts w:ascii="仿宋_GB2312" w:hAnsi="仿宋_GB2312" w:cs="仿宋_GB2312" w:eastAsia="仿宋_GB2312"/>
          <w:sz w:val="21"/>
        </w:rPr>
        <w:t>牌产品且通过资格审查、符合性审查的不同投标人参加同一合同项下投标的，按一家投标人计算，评审后得分最高的同品牌投标人获得中标人推荐资格，其他同品</w:t>
      </w:r>
      <w:r>
        <w:rPr>
          <w:rFonts w:ascii="仿宋_GB2312" w:hAnsi="仿宋_GB2312" w:cs="仿宋_GB2312" w:eastAsia="仿宋_GB2312"/>
          <w:sz w:val="21"/>
        </w:rPr>
        <w:t>牌投标人不作为中标候选人；评审得分相同的，按技术商务得分高者获得中标人推荐资格，其他同品牌投标人不作为中标候选人。</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）技术参数有设定范围值的，按设定范围值的执行；如无设定范围值的，参照国家标准执行；如无国家标准的，以满足采购人需求及场地允许情况下，允许正负偏离</w:t>
      </w:r>
      <w:r>
        <w:rPr>
          <w:rFonts w:ascii="仿宋_GB2312" w:hAnsi="仿宋_GB2312" w:cs="仿宋_GB2312" w:eastAsia="仿宋_GB2312"/>
          <w:sz w:val="21"/>
        </w:rPr>
        <w:t>5</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）上述技术参数中标准若有更新</w:t>
      </w:r>
      <w:r>
        <w:rPr>
          <w:rFonts w:ascii="仿宋_GB2312" w:hAnsi="仿宋_GB2312" w:cs="仿宋_GB2312" w:eastAsia="仿宋_GB2312"/>
          <w:sz w:val="21"/>
        </w:rPr>
        <w:t>,</w:t>
      </w:r>
      <w:r>
        <w:rPr>
          <w:rFonts w:ascii="仿宋_GB2312" w:hAnsi="仿宋_GB2312" w:cs="仿宋_GB2312" w:eastAsia="仿宋_GB2312"/>
          <w:sz w:val="21"/>
        </w:rPr>
        <w:t>则以更新后的标准执行。</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）本项目不组织统一的现场考察，如有需要，投标人可自行安排到现场进行考察，所涉及的费用和风险由投标人自已承担。投标人应把足以影响报价的因素和相关的费用全部考虑到本次报价中。</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自合同签订之日起45日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成交供应商应按照磋商文件要求完成所有货物的安装、调试完毕验收合格并交付采购人投入使用。若因成交供应商原因造成未能按照合同约定时间交付使用的，应按照合同有关条款支付相应违约金。</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1、期次1，说明：（1）验收标准 货物应按生产厂家的产品出厂检验标准、磋商文件、投标响应文件以及国家和行业验收规范要求及合同中的相关条款进行数量及质量的验收。 （2）验收步骤 第一步：出厂检验。成交供应商负责所提供货物的出厂检验，应按货物技术标准规定的检验项目和检验方法进行全面检验，保证货物原厂地和技术指标的真实性、完整性，并负责将货物送达采购人指 定的交货地点，并向采购人提供设备制造厂的出厂检验报告、质量合格证书、原装拼配设备的证明资料和文件以及生产厂家供货确认函。采购人在设备到货后，将按合同规定对所交设备进行清点、核对和商检。 第二步：初验收。设备送至采购人安装现场后，由成交供应商和采购人共同对设备的数量、零件、配件的型号、规格、数量、外型、外观、包装进行到货验收。外包装等根据本章节的有关规定逐项检验。 第三步：试运行。完成设备安装调试后，成交供应商应对货物的整体性能和功能进行自检，自检结果必须符合磋商文件要求及合同中的相关条款，自检合格后，货物转入为期30天的试运行。 第四步：最终验收。试运行并测试验收结束后，采购人有权委托第三方按磋商文件、投标响应文件以及合同相关条款要求，一同对项目进行联合验收，验收结果应符合用户使用要求及国家相关标准。在此期间，若发现产品质量有问题成交供应商应无条件免费更换、无条件重新检测并调试直至验收合格交付使用。验收合格后各方应在验收报告上签字确认，验收清单一式叁份，采购人与成交供应商各执一份，送招标代理机构各备案一份（原件）。 （3）在采购人安装现场进行最终检验所产生的一切费用由成交供应商承担。 （4）若验收不能符合要求，采购人将按合同商务条款的有关规定执行。</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1、第一期：合同签订后，采购人收到成交供应商提供的等额发票后，达到付款条件起30日内，支付合同总金额的50.00%</w:t>
            </w:r>
          </w:p>
          <w:p>
            <w:pPr>
              <w:pStyle w:val="null3"/>
            </w:pPr>
            <w:r>
              <w:rPr>
                <w:rFonts w:ascii="仿宋_GB2312" w:hAnsi="仿宋_GB2312" w:cs="仿宋_GB2312" w:eastAsia="仿宋_GB2312"/>
              </w:rPr>
              <w:t>2、第二期：所有设备安装调试并经最终验收合格试运行30日后无质量问题，采购人收到成交供应商提供的等额发票后，达到付款条件起30日内，支付合同总金额的47.00%</w:t>
            </w:r>
          </w:p>
          <w:p>
            <w:pPr>
              <w:pStyle w:val="null3"/>
            </w:pPr>
            <w:r>
              <w:rPr>
                <w:rFonts w:ascii="仿宋_GB2312" w:hAnsi="仿宋_GB2312" w:cs="仿宋_GB2312" w:eastAsia="仿宋_GB2312"/>
              </w:rPr>
              <w:t>3、第三期：项目最终验收合格满壹年，达到付款条件起30日内，支付合同总金额的3.00%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、货物包装方式</w:t>
      </w:r>
    </w:p>
    <w:p>
      <w:pPr>
        <w:pStyle w:val="null3"/>
      </w:pPr>
      <w:r>
        <w:rPr>
          <w:rFonts w:ascii="仿宋_GB2312" w:hAnsi="仿宋_GB2312" w:cs="仿宋_GB2312" w:eastAsia="仿宋_GB2312"/>
          <w:sz w:val="21"/>
        </w:rPr>
        <w:t xml:space="preserve">8.1 </w:t>
      </w:r>
      <w:r>
        <w:rPr>
          <w:rFonts w:ascii="仿宋_GB2312" w:hAnsi="仿宋_GB2312" w:cs="仿宋_GB2312" w:eastAsia="仿宋_GB2312"/>
          <w:sz w:val="21"/>
        </w:rPr>
        <w:t>包装：货物交货时应按国家有关标准要求进行包装。</w:t>
      </w:r>
    </w:p>
    <w:p>
      <w:pPr>
        <w:pStyle w:val="null3"/>
      </w:pPr>
      <w:r>
        <w:rPr>
          <w:rFonts w:ascii="仿宋_GB2312" w:hAnsi="仿宋_GB2312" w:cs="仿宋_GB2312" w:eastAsia="仿宋_GB2312"/>
          <w:sz w:val="21"/>
        </w:rPr>
        <w:t xml:space="preserve">8.2 </w:t>
      </w:r>
      <w:r>
        <w:rPr>
          <w:rFonts w:ascii="仿宋_GB2312" w:hAnsi="仿宋_GB2312" w:cs="仿宋_GB2312" w:eastAsia="仿宋_GB2312"/>
          <w:sz w:val="21"/>
        </w:rPr>
        <w:t>方式：包装必须与运输方式相适应，包装方式的确定及包装费用均由中标人负责；由于不适当的包装而造成货物在运输过程中有任何损坏由中标人负责。</w:t>
      </w:r>
    </w:p>
    <w:p>
      <w:pPr>
        <w:pStyle w:val="null3"/>
      </w:pPr>
      <w:r>
        <w:rPr>
          <w:rFonts w:ascii="仿宋_GB2312" w:hAnsi="仿宋_GB2312" w:cs="仿宋_GB2312" w:eastAsia="仿宋_GB2312"/>
          <w:sz w:val="21"/>
        </w:rPr>
        <w:t xml:space="preserve">8.3 </w:t>
      </w:r>
      <w:r>
        <w:rPr>
          <w:rFonts w:ascii="仿宋_GB2312" w:hAnsi="仿宋_GB2312" w:cs="仿宋_GB2312" w:eastAsia="仿宋_GB2312"/>
          <w:sz w:val="21"/>
        </w:rPr>
        <w:t>包装应足以承受整个过程中的运输、转运、装卸、储存等，充分考虑到运输途中的各种情况</w:t>
      </w:r>
      <w:r>
        <w:rPr>
          <w:rFonts w:ascii="仿宋_GB2312" w:hAnsi="仿宋_GB2312" w:cs="仿宋_GB2312" w:eastAsia="仿宋_GB2312"/>
          <w:sz w:val="21"/>
        </w:rPr>
        <w:t>(</w:t>
      </w:r>
      <w:r>
        <w:rPr>
          <w:rFonts w:ascii="仿宋_GB2312" w:hAnsi="仿宋_GB2312" w:cs="仿宋_GB2312" w:eastAsia="仿宋_GB2312"/>
          <w:sz w:val="21"/>
        </w:rPr>
        <w:t>如暴露于恶劣气候等</w:t>
      </w:r>
      <w:r>
        <w:rPr>
          <w:rFonts w:ascii="仿宋_GB2312" w:hAnsi="仿宋_GB2312" w:cs="仿宋_GB2312" w:eastAsia="仿宋_GB2312"/>
          <w:sz w:val="21"/>
        </w:rPr>
        <w:t>)</w:t>
      </w:r>
      <w:r>
        <w:rPr>
          <w:rFonts w:ascii="仿宋_GB2312" w:hAnsi="仿宋_GB2312" w:cs="仿宋_GB2312" w:eastAsia="仿宋_GB2312"/>
          <w:sz w:val="21"/>
        </w:rPr>
        <w:t>和项目所在地的气候特点，以及露天存放的需要。</w:t>
      </w:r>
    </w:p>
    <w:p>
      <w:pPr>
        <w:pStyle w:val="null3"/>
      </w:pPr>
      <w:r>
        <w:rPr>
          <w:rFonts w:ascii="仿宋_GB2312" w:hAnsi="仿宋_GB2312" w:cs="仿宋_GB2312" w:eastAsia="仿宋_GB2312"/>
          <w:sz w:val="21"/>
        </w:rPr>
        <w:t>9</w:t>
      </w:r>
      <w:r>
        <w:rPr>
          <w:rFonts w:ascii="仿宋_GB2312" w:hAnsi="仿宋_GB2312" w:cs="仿宋_GB2312" w:eastAsia="仿宋_GB2312"/>
          <w:sz w:val="21"/>
        </w:rPr>
        <w:t>、安装及调试</w:t>
      </w:r>
    </w:p>
    <w:p>
      <w:pPr>
        <w:pStyle w:val="null3"/>
      </w:pPr>
      <w:r>
        <w:rPr>
          <w:rFonts w:ascii="仿宋_GB2312" w:hAnsi="仿宋_GB2312" w:cs="仿宋_GB2312" w:eastAsia="仿宋_GB2312"/>
          <w:sz w:val="21"/>
        </w:rPr>
        <w:t>9.1</w:t>
      </w:r>
      <w:r>
        <w:rPr>
          <w:rFonts w:ascii="仿宋_GB2312" w:hAnsi="仿宋_GB2312" w:cs="仿宋_GB2312" w:eastAsia="仿宋_GB2312"/>
          <w:sz w:val="21"/>
        </w:rPr>
        <w:t>成交供应商应在签订合同时，向采购人提供安装、调试的进度计划表。</w:t>
      </w:r>
    </w:p>
    <w:p>
      <w:pPr>
        <w:pStyle w:val="null3"/>
      </w:pPr>
      <w:r>
        <w:rPr>
          <w:rFonts w:ascii="仿宋_GB2312" w:hAnsi="仿宋_GB2312" w:cs="仿宋_GB2312" w:eastAsia="仿宋_GB2312"/>
          <w:sz w:val="21"/>
        </w:rPr>
        <w:t>9.2</w:t>
      </w:r>
      <w:r>
        <w:rPr>
          <w:rFonts w:ascii="仿宋_GB2312" w:hAnsi="仿宋_GB2312" w:cs="仿宋_GB2312" w:eastAsia="仿宋_GB2312"/>
          <w:sz w:val="21"/>
        </w:rPr>
        <w:t>合同签订后，由成交供应商负责将合同规定的设备数量送到安装地点，设备通过采购人确认后，由成交供应商指派具有相应资质的技术人员到现场进行安装；采购人将安排专人配合，并提供安装场地所需的基本条件，保证各项安装工作顺利进行。</w:t>
      </w:r>
    </w:p>
    <w:p>
      <w:pPr>
        <w:pStyle w:val="null3"/>
      </w:pPr>
      <w:r>
        <w:rPr>
          <w:rFonts w:ascii="仿宋_GB2312" w:hAnsi="仿宋_GB2312" w:cs="仿宋_GB2312" w:eastAsia="仿宋_GB2312"/>
          <w:sz w:val="21"/>
        </w:rPr>
        <w:t>9.4</w:t>
      </w:r>
      <w:r>
        <w:rPr>
          <w:rFonts w:ascii="仿宋_GB2312" w:hAnsi="仿宋_GB2312" w:cs="仿宋_GB2312" w:eastAsia="仿宋_GB2312"/>
          <w:sz w:val="21"/>
        </w:rPr>
        <w:t>成交供应商负责组织专业技术人员进行设备调试，并向采购人安排的工作人员介绍设备功能。</w:t>
      </w:r>
    </w:p>
    <w:p>
      <w:pPr>
        <w:pStyle w:val="null3"/>
      </w:pPr>
      <w:r>
        <w:rPr>
          <w:rFonts w:ascii="仿宋_GB2312" w:hAnsi="仿宋_GB2312" w:cs="仿宋_GB2312" w:eastAsia="仿宋_GB2312"/>
          <w:sz w:val="21"/>
        </w:rPr>
        <w:t>9.5</w:t>
      </w:r>
      <w:r>
        <w:rPr>
          <w:rFonts w:ascii="仿宋_GB2312" w:hAnsi="仿宋_GB2312" w:cs="仿宋_GB2312" w:eastAsia="仿宋_GB2312"/>
          <w:sz w:val="21"/>
        </w:rPr>
        <w:t>设备安装、调试的完工期须按照合同的规定执行。</w:t>
      </w:r>
    </w:p>
    <w:p>
      <w:pPr>
        <w:pStyle w:val="null3"/>
      </w:pPr>
      <w:r>
        <w:rPr>
          <w:rFonts w:ascii="仿宋_GB2312" w:hAnsi="仿宋_GB2312" w:cs="仿宋_GB2312" w:eastAsia="仿宋_GB2312"/>
          <w:sz w:val="21"/>
        </w:rPr>
        <w:t>9.6</w:t>
      </w:r>
      <w:r>
        <w:rPr>
          <w:rFonts w:ascii="仿宋_GB2312" w:hAnsi="仿宋_GB2312" w:cs="仿宋_GB2312" w:eastAsia="仿宋_GB2312"/>
          <w:sz w:val="21"/>
        </w:rPr>
        <w:t>成交供应商应负责安装及调试全过程。其中发生的一切费用</w:t>
      </w:r>
      <w:r>
        <w:rPr>
          <w:rFonts w:ascii="仿宋_GB2312" w:hAnsi="仿宋_GB2312" w:cs="仿宋_GB2312" w:eastAsia="仿宋_GB2312"/>
          <w:sz w:val="21"/>
        </w:rPr>
        <w:t>(</w:t>
      </w:r>
      <w:r>
        <w:rPr>
          <w:rFonts w:ascii="仿宋_GB2312" w:hAnsi="仿宋_GB2312" w:cs="仿宋_GB2312" w:eastAsia="仿宋_GB2312"/>
          <w:sz w:val="21"/>
        </w:rPr>
        <w:t>货物运输、安装、调试</w:t>
      </w:r>
      <w:r>
        <w:rPr>
          <w:rFonts w:ascii="仿宋_GB2312" w:hAnsi="仿宋_GB2312" w:cs="仿宋_GB2312" w:eastAsia="仿宋_GB2312"/>
          <w:sz w:val="21"/>
        </w:rPr>
        <w:t>)</w:t>
      </w:r>
      <w:r>
        <w:rPr>
          <w:rFonts w:ascii="仿宋_GB2312" w:hAnsi="仿宋_GB2312" w:cs="仿宋_GB2312" w:eastAsia="仿宋_GB2312"/>
          <w:sz w:val="21"/>
        </w:rPr>
        <w:t>均由成交供应商承担。</w:t>
      </w:r>
    </w:p>
    <w:p>
      <w:pPr>
        <w:pStyle w:val="null3"/>
      </w:pPr>
      <w:r>
        <w:rPr>
          <w:rFonts w:ascii="仿宋_GB2312" w:hAnsi="仿宋_GB2312" w:cs="仿宋_GB2312" w:eastAsia="仿宋_GB2312"/>
          <w:sz w:val="21"/>
        </w:rPr>
        <w:t xml:space="preserve">9.7 </w:t>
      </w:r>
      <w:r>
        <w:rPr>
          <w:rFonts w:ascii="仿宋_GB2312" w:hAnsi="仿宋_GB2312" w:cs="仿宋_GB2312" w:eastAsia="仿宋_GB2312"/>
          <w:sz w:val="21"/>
        </w:rPr>
        <w:t>成交供应商应对技术负责人员、安装作业人员购买相关保险。</w:t>
      </w:r>
    </w:p>
    <w:p>
      <w:pPr>
        <w:pStyle w:val="null3"/>
      </w:pPr>
      <w:r>
        <w:rPr>
          <w:rFonts w:ascii="仿宋_GB2312" w:hAnsi="仿宋_GB2312" w:cs="仿宋_GB2312" w:eastAsia="仿宋_GB2312"/>
          <w:sz w:val="21"/>
        </w:rPr>
        <w:t>10</w:t>
      </w:r>
      <w:r>
        <w:rPr>
          <w:rFonts w:ascii="仿宋_GB2312" w:hAnsi="仿宋_GB2312" w:cs="仿宋_GB2312" w:eastAsia="仿宋_GB2312"/>
          <w:sz w:val="21"/>
        </w:rPr>
        <w:t>、技术培训及技术资料要求</w:t>
      </w:r>
    </w:p>
    <w:p>
      <w:pPr>
        <w:pStyle w:val="null3"/>
      </w:pPr>
      <w:r>
        <w:rPr>
          <w:rFonts w:ascii="仿宋_GB2312" w:hAnsi="仿宋_GB2312" w:cs="仿宋_GB2312" w:eastAsia="仿宋_GB2312"/>
          <w:sz w:val="21"/>
        </w:rPr>
        <w:t>10.1</w:t>
      </w:r>
      <w:r>
        <w:rPr>
          <w:rFonts w:ascii="仿宋_GB2312" w:hAnsi="仿宋_GB2312" w:cs="仿宋_GB2312" w:eastAsia="仿宋_GB2312"/>
          <w:sz w:val="21"/>
        </w:rPr>
        <w:t>技术培训：成交供应商应结合货物安装、调试等阶段，派原厂技术人员持证上门安装，同步地免费对采购人的技术人员就有关系统安装、维护、操作使用等方面进行现场技术培训，使受训人员能熟练掌握所有的安装测试和维护方法以及操作命令的使用。</w:t>
      </w:r>
    </w:p>
    <w:p>
      <w:pPr>
        <w:pStyle w:val="null3"/>
      </w:pPr>
      <w:r>
        <w:rPr>
          <w:rFonts w:ascii="仿宋_GB2312" w:hAnsi="仿宋_GB2312" w:cs="仿宋_GB2312" w:eastAsia="仿宋_GB2312"/>
          <w:sz w:val="21"/>
        </w:rPr>
        <w:t>10.2</w:t>
      </w:r>
      <w:r>
        <w:rPr>
          <w:rFonts w:ascii="仿宋_GB2312" w:hAnsi="仿宋_GB2312" w:cs="仿宋_GB2312" w:eastAsia="仿宋_GB2312"/>
          <w:sz w:val="21"/>
        </w:rPr>
        <w:t>技术资料：在设备供货时同时提供；成交供应商应按验收标准将系统的全部有关产品说明书、原厂家安装手册、技术文件、资料、及安装、测试、验收报告、投标文件中响应的检测报告等文档汇集成册交付采购人，其费用应包括在投标总价内。</w:t>
      </w:r>
    </w:p>
    <w:p>
      <w:pPr>
        <w:pStyle w:val="null3"/>
      </w:pPr>
      <w:r>
        <w:rPr>
          <w:rFonts w:ascii="仿宋_GB2312" w:hAnsi="仿宋_GB2312" w:cs="仿宋_GB2312" w:eastAsia="仿宋_GB2312"/>
          <w:sz w:val="21"/>
        </w:rPr>
        <w:t>11</w:t>
      </w:r>
      <w:r>
        <w:rPr>
          <w:rFonts w:ascii="仿宋_GB2312" w:hAnsi="仿宋_GB2312" w:cs="仿宋_GB2312" w:eastAsia="仿宋_GB2312"/>
          <w:sz w:val="21"/>
        </w:rPr>
        <w:t>、售后服务要求</w:t>
      </w:r>
    </w:p>
    <w:p>
      <w:pPr>
        <w:pStyle w:val="null3"/>
      </w:pPr>
      <w:r>
        <w:rPr>
          <w:rFonts w:ascii="仿宋_GB2312" w:hAnsi="仿宋_GB2312" w:cs="仿宋_GB2312" w:eastAsia="仿宋_GB2312"/>
          <w:sz w:val="21"/>
        </w:rPr>
        <w:t>11.1</w:t>
      </w:r>
      <w:r>
        <w:rPr>
          <w:rFonts w:ascii="仿宋_GB2312" w:hAnsi="仿宋_GB2312" w:cs="仿宋_GB2312" w:eastAsia="仿宋_GB2312"/>
          <w:sz w:val="21"/>
        </w:rPr>
        <w:t>成交供应商须提供全部货物在验收合格之日起质保期不少于壹年（技术参数要求、厂家或国家有更长质量保证期限规定的从其规定或）。在质保期内，成交供应商负责为采购人的设备提供免费维护、保养和免费更换非人为损坏的和有缺陷的零部件，质保期满成交供应商按优惠折扣价长期提供配件及耗品。</w:t>
      </w:r>
    </w:p>
    <w:p>
      <w:pPr>
        <w:pStyle w:val="null3"/>
      </w:pPr>
      <w:r>
        <w:rPr>
          <w:rFonts w:ascii="仿宋_GB2312" w:hAnsi="仿宋_GB2312" w:cs="仿宋_GB2312" w:eastAsia="仿宋_GB2312"/>
          <w:sz w:val="21"/>
        </w:rPr>
        <w:t>11.2</w:t>
      </w:r>
      <w:r>
        <w:rPr>
          <w:rFonts w:ascii="仿宋_GB2312" w:hAnsi="仿宋_GB2312" w:cs="仿宋_GB2312" w:eastAsia="仿宋_GB2312"/>
          <w:sz w:val="21"/>
        </w:rPr>
        <w:t>在免费质保期内当设备发生任何故障或不能正常运转时，成交供应商需提供</w:t>
      </w:r>
      <w:r>
        <w:rPr>
          <w:rFonts w:ascii="仿宋_GB2312" w:hAnsi="仿宋_GB2312" w:cs="仿宋_GB2312" w:eastAsia="仿宋_GB2312"/>
          <w:sz w:val="21"/>
        </w:rPr>
        <w:t>24</w:t>
      </w:r>
      <w:r>
        <w:rPr>
          <w:rFonts w:ascii="仿宋_GB2312" w:hAnsi="仿宋_GB2312" w:cs="仿宋_GB2312" w:eastAsia="仿宋_GB2312"/>
          <w:sz w:val="21"/>
        </w:rPr>
        <w:t>小时电话咨询，如故障问题仍无法解决，成交供应商必须在接到采购人通知后</w:t>
      </w:r>
      <w:r>
        <w:rPr>
          <w:rFonts w:ascii="仿宋_GB2312" w:hAnsi="仿宋_GB2312" w:cs="仿宋_GB2312" w:eastAsia="仿宋_GB2312"/>
          <w:sz w:val="21"/>
        </w:rPr>
        <w:t>8</w:t>
      </w:r>
      <w:r>
        <w:rPr>
          <w:rFonts w:ascii="仿宋_GB2312" w:hAnsi="仿宋_GB2312" w:cs="仿宋_GB2312" w:eastAsia="仿宋_GB2312"/>
          <w:sz w:val="21"/>
        </w:rPr>
        <w:t>小时内派员到现场解决问题。</w:t>
      </w:r>
    </w:p>
    <w:p>
      <w:pPr>
        <w:pStyle w:val="null3"/>
      </w:pPr>
      <w:r>
        <w:rPr>
          <w:rFonts w:ascii="仿宋_GB2312" w:hAnsi="仿宋_GB2312" w:cs="仿宋_GB2312" w:eastAsia="仿宋_GB2312"/>
          <w:sz w:val="21"/>
        </w:rPr>
        <w:t>11.3</w:t>
      </w:r>
      <w:r>
        <w:rPr>
          <w:rFonts w:ascii="仿宋_GB2312" w:hAnsi="仿宋_GB2312" w:cs="仿宋_GB2312" w:eastAsia="仿宋_GB2312"/>
          <w:sz w:val="21"/>
        </w:rPr>
        <w:t>质量保修期后的服务要求：质量保修期结束后，成交供应商仍应对货物提供终身维修服务并有责任对货物在必要时进行定期维护和修理，维修相关费用：只能收取配件或耗材的成本费，其他一切费用由成交供应商承担。供应商在投标响应文件中必须明确说明服务承诺。</w:t>
      </w:r>
    </w:p>
    <w:p>
      <w:pPr>
        <w:pStyle w:val="null3"/>
      </w:pPr>
      <w:r>
        <w:rPr>
          <w:rFonts w:ascii="仿宋_GB2312" w:hAnsi="仿宋_GB2312" w:cs="仿宋_GB2312" w:eastAsia="仿宋_GB2312"/>
          <w:sz w:val="21"/>
        </w:rPr>
        <w:t>11.4</w:t>
      </w:r>
      <w:r>
        <w:rPr>
          <w:rFonts w:ascii="仿宋_GB2312" w:hAnsi="仿宋_GB2312" w:cs="仿宋_GB2312" w:eastAsia="仿宋_GB2312"/>
          <w:sz w:val="21"/>
        </w:rPr>
        <w:t>供应商应针对本次投标提供详细的售后</w:t>
      </w:r>
      <w:r>
        <w:rPr>
          <w:rFonts w:ascii="仿宋_GB2312" w:hAnsi="仿宋_GB2312" w:cs="仿宋_GB2312" w:eastAsia="仿宋_GB2312"/>
          <w:sz w:val="21"/>
        </w:rPr>
        <w:t>服务方案及承诺，内容应涉及：维护机构、人员、地址、电话、维修方式、保修方式、培训计划、保修期满后的维修保养费用、时间保证、零配件及易损件费用及优惠措施等。</w:t>
      </w:r>
    </w:p>
    <w:p>
      <w:pPr>
        <w:pStyle w:val="null3"/>
      </w:pPr>
      <w:r>
        <w:rPr>
          <w:rFonts w:ascii="仿宋_GB2312" w:hAnsi="仿宋_GB2312" w:cs="仿宋_GB2312" w:eastAsia="仿宋_GB2312"/>
          <w:sz w:val="21"/>
        </w:rPr>
        <w:t>12</w:t>
      </w: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12.1</w:t>
      </w:r>
      <w:r>
        <w:rPr>
          <w:rFonts w:ascii="仿宋_GB2312" w:hAnsi="仿宋_GB2312" w:cs="仿宋_GB2312" w:eastAsia="仿宋_GB2312"/>
          <w:sz w:val="21"/>
        </w:rPr>
        <w:t>供应商对本章中提出的技术参数等要求，应在投标响应文件中逐项答复，说明是否能满足要求，该说明可包括图片、说明书、技术特征、现场性能及要求、功能列表等，以便评标委员会能对投标人所提供的产品做出准确判断和评估。</w:t>
      </w:r>
    </w:p>
    <w:p>
      <w:pPr>
        <w:pStyle w:val="null3"/>
      </w:pPr>
      <w:r>
        <w:rPr>
          <w:rFonts w:ascii="仿宋_GB2312" w:hAnsi="仿宋_GB2312" w:cs="仿宋_GB2312" w:eastAsia="仿宋_GB2312"/>
          <w:sz w:val="21"/>
        </w:rPr>
        <w:t>12.2</w:t>
      </w:r>
      <w:r>
        <w:rPr>
          <w:rFonts w:ascii="仿宋_GB2312" w:hAnsi="仿宋_GB2312" w:cs="仿宋_GB2312" w:eastAsia="仿宋_GB2312"/>
          <w:sz w:val="21"/>
        </w:rPr>
        <w:t>供应商应在投标响应文件中列明各种货物的具体产地、生产厂家、品</w:t>
      </w:r>
      <w:r>
        <w:rPr>
          <w:rFonts w:ascii="仿宋_GB2312" w:hAnsi="仿宋_GB2312" w:cs="仿宋_GB2312" w:eastAsia="仿宋_GB2312"/>
          <w:sz w:val="21"/>
        </w:rPr>
        <w:t>牌、型号、技术参数、数量、单价和总价等。</w:t>
      </w:r>
    </w:p>
    <w:p>
      <w:pPr>
        <w:pStyle w:val="null3"/>
      </w:pPr>
      <w:r>
        <w:rPr>
          <w:rFonts w:ascii="仿宋_GB2312" w:hAnsi="仿宋_GB2312" w:cs="仿宋_GB2312" w:eastAsia="仿宋_GB2312"/>
          <w:sz w:val="21"/>
        </w:rPr>
        <w:t>12.3</w:t>
      </w:r>
      <w:r>
        <w:rPr>
          <w:rFonts w:ascii="仿宋_GB2312" w:hAnsi="仿宋_GB2312" w:cs="仿宋_GB2312" w:eastAsia="仿宋_GB2312"/>
          <w:sz w:val="21"/>
        </w:rPr>
        <w:t>若发现供应商提供虚假材料或伪造材料谋取中标的，按提供虚假材料谋取中标、成交情形处理，由政府采购监督管理部门按《政府采购法》第七十七条规定处罚，该投标人投标为无效投标。</w:t>
      </w:r>
    </w:p>
    <w:p>
      <w:pPr>
        <w:pStyle w:val="null3"/>
      </w:pPr>
      <w:r>
        <w:rPr>
          <w:rFonts w:ascii="仿宋_GB2312" w:hAnsi="仿宋_GB2312" w:cs="仿宋_GB2312" w:eastAsia="仿宋_GB2312"/>
          <w:sz w:val="21"/>
        </w:rPr>
        <w:t>12.4</w:t>
      </w:r>
      <w:r>
        <w:rPr>
          <w:rFonts w:ascii="仿宋_GB2312" w:hAnsi="仿宋_GB2312" w:cs="仿宋_GB2312" w:eastAsia="仿宋_GB2312"/>
          <w:sz w:val="21"/>
        </w:rPr>
        <w:t>供应商报价应包含货物的制造、包装、运输、装卸、保险、安装调试、验收、人员培训、检验、税金、售后服务（投标人提供延长免费质保期的，则投标报价还需包含延长免费质保期所产生的费用）、代理服务费等一切费用。</w:t>
      </w:r>
    </w:p>
    <w:p>
      <w:pPr>
        <w:pStyle w:val="null3"/>
      </w:pPr>
      <w:r>
        <w:rPr>
          <w:rFonts w:ascii="仿宋_GB2312" w:hAnsi="仿宋_GB2312" w:cs="仿宋_GB2312" w:eastAsia="仿宋_GB2312"/>
          <w:sz w:val="21"/>
        </w:rPr>
        <w:t>12.5</w:t>
      </w:r>
      <w:r>
        <w:rPr>
          <w:rFonts w:ascii="仿宋_GB2312" w:hAnsi="仿宋_GB2312" w:cs="仿宋_GB2312" w:eastAsia="仿宋_GB2312"/>
          <w:sz w:val="21"/>
        </w:rPr>
        <w:t>本文所述技术要求，应保证货物正常使用所需的最低要求，如有遗漏，供应商应予以补充，否则，一旦中标将认为供应商认同遗漏部分并免费提供。</w:t>
      </w:r>
    </w:p>
    <w:p>
      <w:pPr>
        <w:pStyle w:val="null3"/>
      </w:pPr>
      <w:r>
        <w:rPr>
          <w:rFonts w:ascii="仿宋_GB2312" w:hAnsi="仿宋_GB2312" w:cs="仿宋_GB2312" w:eastAsia="仿宋_GB2312"/>
          <w:sz w:val="21"/>
        </w:rPr>
        <w:t>13</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成交供应商在规定时间内不能按时将产品交付采购人使用的，逾期</w:t>
      </w:r>
      <w:r>
        <w:rPr>
          <w:rFonts w:ascii="仿宋_GB2312" w:hAnsi="仿宋_GB2312" w:cs="仿宋_GB2312" w:eastAsia="仿宋_GB2312"/>
          <w:sz w:val="21"/>
        </w:rPr>
        <w:t>7</w:t>
      </w:r>
      <w:r>
        <w:rPr>
          <w:rFonts w:ascii="仿宋_GB2312" w:hAnsi="仿宋_GB2312" w:cs="仿宋_GB2312" w:eastAsia="仿宋_GB2312"/>
          <w:sz w:val="21"/>
        </w:rPr>
        <w:t>天内（含</w:t>
      </w:r>
      <w:r>
        <w:rPr>
          <w:rFonts w:ascii="仿宋_GB2312" w:hAnsi="仿宋_GB2312" w:cs="仿宋_GB2312" w:eastAsia="仿宋_GB2312"/>
          <w:sz w:val="21"/>
        </w:rPr>
        <w:t>7</w:t>
      </w:r>
      <w:r>
        <w:rPr>
          <w:rFonts w:ascii="仿宋_GB2312" w:hAnsi="仿宋_GB2312" w:cs="仿宋_GB2312" w:eastAsia="仿宋_GB2312"/>
          <w:sz w:val="21"/>
        </w:rPr>
        <w:t>天）的，每天按合同总额的</w:t>
      </w:r>
      <w:r>
        <w:rPr>
          <w:rFonts w:ascii="仿宋_GB2312" w:hAnsi="仿宋_GB2312" w:cs="仿宋_GB2312" w:eastAsia="仿宋_GB2312"/>
          <w:sz w:val="21"/>
        </w:rPr>
        <w:t>0.1%</w:t>
      </w:r>
      <w:r>
        <w:rPr>
          <w:rFonts w:ascii="仿宋_GB2312" w:hAnsi="仿宋_GB2312" w:cs="仿宋_GB2312" w:eastAsia="仿宋_GB2312"/>
          <w:sz w:val="21"/>
        </w:rPr>
        <w:t>支付给采购人逾期违约金；逾期</w:t>
      </w:r>
      <w:r>
        <w:rPr>
          <w:rFonts w:ascii="仿宋_GB2312" w:hAnsi="仿宋_GB2312" w:cs="仿宋_GB2312" w:eastAsia="仿宋_GB2312"/>
          <w:sz w:val="21"/>
        </w:rPr>
        <w:t>8-15</w:t>
      </w:r>
      <w:r>
        <w:rPr>
          <w:rFonts w:ascii="仿宋_GB2312" w:hAnsi="仿宋_GB2312" w:cs="仿宋_GB2312" w:eastAsia="仿宋_GB2312"/>
          <w:sz w:val="21"/>
        </w:rPr>
        <w:t>天（含</w:t>
      </w:r>
      <w:r>
        <w:rPr>
          <w:rFonts w:ascii="仿宋_GB2312" w:hAnsi="仿宋_GB2312" w:cs="仿宋_GB2312" w:eastAsia="仿宋_GB2312"/>
          <w:sz w:val="21"/>
        </w:rPr>
        <w:t>15</w:t>
      </w:r>
      <w:r>
        <w:rPr>
          <w:rFonts w:ascii="仿宋_GB2312" w:hAnsi="仿宋_GB2312" w:cs="仿宋_GB2312" w:eastAsia="仿宋_GB2312"/>
          <w:sz w:val="21"/>
        </w:rPr>
        <w:t>天），每天按合同总额的</w:t>
      </w:r>
      <w:r>
        <w:rPr>
          <w:rFonts w:ascii="仿宋_GB2312" w:hAnsi="仿宋_GB2312" w:cs="仿宋_GB2312" w:eastAsia="仿宋_GB2312"/>
          <w:sz w:val="21"/>
        </w:rPr>
        <w:t>0.5%</w:t>
      </w:r>
      <w:r>
        <w:rPr>
          <w:rFonts w:ascii="仿宋_GB2312" w:hAnsi="仿宋_GB2312" w:cs="仿宋_GB2312" w:eastAsia="仿宋_GB2312"/>
          <w:sz w:val="21"/>
        </w:rPr>
        <w:t>支付给采购人逾期违约金；逾期</w:t>
      </w:r>
      <w:r>
        <w:rPr>
          <w:rFonts w:ascii="仿宋_GB2312" w:hAnsi="仿宋_GB2312" w:cs="仿宋_GB2312" w:eastAsia="仿宋_GB2312"/>
          <w:sz w:val="21"/>
        </w:rPr>
        <w:t>15-30</w:t>
      </w:r>
      <w:r>
        <w:rPr>
          <w:rFonts w:ascii="仿宋_GB2312" w:hAnsi="仿宋_GB2312" w:cs="仿宋_GB2312" w:eastAsia="仿宋_GB2312"/>
          <w:sz w:val="21"/>
        </w:rPr>
        <w:t>天，每天按合同总额的</w:t>
      </w:r>
      <w:r>
        <w:rPr>
          <w:rFonts w:ascii="仿宋_GB2312" w:hAnsi="仿宋_GB2312" w:cs="仿宋_GB2312" w:eastAsia="仿宋_GB2312"/>
          <w:sz w:val="21"/>
        </w:rPr>
        <w:t>1%</w:t>
      </w:r>
      <w:r>
        <w:rPr>
          <w:rFonts w:ascii="仿宋_GB2312" w:hAnsi="仿宋_GB2312" w:cs="仿宋_GB2312" w:eastAsia="仿宋_GB2312"/>
          <w:sz w:val="21"/>
        </w:rPr>
        <w:t>支付给采购人逾期违约金；逾期超过</w:t>
      </w:r>
      <w:r>
        <w:rPr>
          <w:rFonts w:ascii="仿宋_GB2312" w:hAnsi="仿宋_GB2312" w:cs="仿宋_GB2312" w:eastAsia="仿宋_GB2312"/>
          <w:sz w:val="21"/>
        </w:rPr>
        <w:t>30</w:t>
      </w:r>
      <w:r>
        <w:rPr>
          <w:rFonts w:ascii="仿宋_GB2312" w:hAnsi="仿宋_GB2312" w:cs="仿宋_GB2312" w:eastAsia="仿宋_GB2312"/>
          <w:sz w:val="21"/>
        </w:rPr>
        <w:t>天的，中标人除每天按合同总额的</w:t>
      </w:r>
      <w:r>
        <w:rPr>
          <w:rFonts w:ascii="仿宋_GB2312" w:hAnsi="仿宋_GB2312" w:cs="仿宋_GB2312" w:eastAsia="仿宋_GB2312"/>
          <w:sz w:val="21"/>
        </w:rPr>
        <w:t>1%</w:t>
      </w:r>
      <w:r>
        <w:rPr>
          <w:rFonts w:ascii="仿宋_GB2312" w:hAnsi="仿宋_GB2312" w:cs="仿宋_GB2312" w:eastAsia="仿宋_GB2312"/>
          <w:sz w:val="21"/>
        </w:rPr>
        <w:t>支付给采购人逾期违约金外，采购人有权单方中止采购合同。</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[350424]HJZB[CS]2025001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棒垒球场地设施设备采购项目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1(棒垒球场地设施采购项目)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棒垒球场地设施采购项目</w:t>
            </w:r>
          </w:p>
        </w:tc>
        <w:tc>
          <w:tcPr>
            <w:tcW w:type="dxa" w:w="1661"/>
          </w:tcPr>
          <w:p>
            <w:pPr>
              <w:pStyle w:val="null3"/>
              <w:jc w:val="left"/>
            </w:pPr>
            <w:r>
              <w:rPr>
                <w:rFonts w:ascii="仿宋_GB2312" w:hAnsi="仿宋_GB2312" w:cs="仿宋_GB2312" w:eastAsia="仿宋_GB2312"/>
              </w:rPr>
              <w:t xml:space="preserve"> 1950000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[350424]HJZB[CS]2025001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棒垒球场地设施设备采购项目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棒垒球场地设施采购项目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棒垒球场地设施设备采购项目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12米高挡网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1632.0000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4米组合式围网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1152.0000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击打笼隔离软网</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1938.0000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30mm 免填充人造草坪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932.0000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电动伸缩遮阳棚</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470.0000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体育场投光灯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22.0000</w:t>
            </w:r>
          </w:p>
        </w:tc>
        <w:tc>
          <w:tcPr>
            <w:tcW w:type="dxa" w:w="639"/>
          </w:tcPr>
          <w:p>
            <w:pPr>
              <w:pStyle w:val="null3"/>
              <w:jc w:val="left"/>
            </w:pPr>
            <w:r>
              <w:rPr>
                <w:rFonts w:ascii="仿宋_GB2312" w:hAnsi="仿宋_GB2312" w:cs="仿宋_GB2312" w:eastAsia="仿宋_GB2312"/>
              </w:rPr>
              <w:t xml:space="preserve"> 盏</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配电柜</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跑道铺设及水泥基础硬化</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80.0000</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棒球发球机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