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版本号：SXHN-ZC2025-00220250425001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恒洁生活垃圾填埋场防渗系统修复处理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SXHN-ZC2025-002</w:t>
      </w:r>
      <w:r>
        <w:br/>
      </w:r>
      <w:r>
        <w:br/>
      </w:r>
      <w:r>
        <w:br/>
      </w:r>
    </w:p>
    <w:p>
      <w:pPr>
        <w:pStyle w:val="null3"/>
        <w:jc w:val="center"/>
        <w:outlineLvl w:val="2"/>
      </w:pPr>
      <w:r>
        <w:rPr>
          <w:rFonts w:ascii="仿宋_GB2312" w:hAnsi="仿宋_GB2312" w:cs="仿宋_GB2312" w:eastAsia="仿宋_GB2312"/>
          <w:sz w:val="28"/>
          <w:b/>
        </w:rPr>
        <w:t>宜君县城乡建设和交通运输局</w:t>
      </w:r>
    </w:p>
    <w:p>
      <w:pPr>
        <w:pStyle w:val="null3"/>
        <w:jc w:val="center"/>
        <w:outlineLvl w:val="2"/>
      </w:pPr>
      <w:r>
        <w:rPr>
          <w:rFonts w:ascii="仿宋_GB2312" w:hAnsi="仿宋_GB2312" w:cs="仿宋_GB2312" w:eastAsia="仿宋_GB2312"/>
          <w:sz w:val="28"/>
          <w:b/>
        </w:rPr>
        <w:t>陕西汇宁建设项目管理有限公司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陕西汇宁建设项目管理有限公司</w:t>
      </w:r>
      <w:r>
        <w:rPr>
          <w:rFonts w:ascii="仿宋_GB2312" w:hAnsi="仿宋_GB2312" w:cs="仿宋_GB2312" w:eastAsia="仿宋_GB2312"/>
        </w:rPr>
        <w:t>（以下简称“代理机构”）受</w:t>
      </w:r>
      <w:r>
        <w:rPr>
          <w:rFonts w:ascii="仿宋_GB2312" w:hAnsi="仿宋_GB2312" w:cs="仿宋_GB2312" w:eastAsia="仿宋_GB2312"/>
        </w:rPr>
        <w:t>宜君县城乡建设和交通运输局</w:t>
      </w:r>
      <w:r>
        <w:rPr>
          <w:rFonts w:ascii="仿宋_GB2312" w:hAnsi="仿宋_GB2312" w:cs="仿宋_GB2312" w:eastAsia="仿宋_GB2312"/>
        </w:rPr>
        <w:t>委托，拟对</w:t>
      </w:r>
      <w:r>
        <w:rPr>
          <w:rFonts w:ascii="仿宋_GB2312" w:hAnsi="仿宋_GB2312" w:cs="仿宋_GB2312" w:eastAsia="仿宋_GB2312"/>
        </w:rPr>
        <w:t>恒洁生活垃圾填埋场防渗系统修复处理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SXHN-ZC2025-002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恒洁生活垃圾填埋场防渗系统修复处理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主要对恒洁生活垃圾填埋场库底防渗膜破裂现象、上游库区排水管破裂进行修复处理，从而达到消除污染的现象。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采购包1（恒洁生活垃圾填埋场防渗系统修复处理）：属于专门面向中小企业采购。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1、营业执照：具有独立承担民事责任能力的法人、其他组织或自然人，投标人是法人或其他组织的应提供营业执照等证明文件，自然人的提供有效的自然人身份证明 。</w:t>
      </w:r>
    </w:p>
    <w:p>
      <w:pPr>
        <w:pStyle w:val="null3"/>
      </w:pPr>
      <w:r>
        <w:rPr>
          <w:rFonts w:ascii="仿宋_GB2312" w:hAnsi="仿宋_GB2312" w:cs="仿宋_GB2312" w:eastAsia="仿宋_GB2312"/>
        </w:rPr>
        <w:t>2、法人授权委托书：法定代表人授权委托书（附法定代表人、被授权人身份证复印件并加盖公章）。（法定代表人参加投标只须提供法定代表人身份证明书及加盖单位公章的身份证复印件）。</w:t>
      </w:r>
    </w:p>
    <w:p>
      <w:pPr>
        <w:pStyle w:val="null3"/>
      </w:pPr>
      <w:r>
        <w:rPr>
          <w:rFonts w:ascii="仿宋_GB2312" w:hAnsi="仿宋_GB2312" w:cs="仿宋_GB2312" w:eastAsia="仿宋_GB2312"/>
        </w:rPr>
        <w:t>3、企业资质：供应商须具备建设行政主管部门颁发的市政公用工程施工总承包三级及以上资质或环境工程专业承包三级及以上资质，且具备合法有效的安全生产许可证，在人员、设备、资金等方面具备相应的施工能力。</w:t>
      </w:r>
    </w:p>
    <w:p>
      <w:pPr>
        <w:pStyle w:val="null3"/>
      </w:pPr>
      <w:r>
        <w:rPr>
          <w:rFonts w:ascii="仿宋_GB2312" w:hAnsi="仿宋_GB2312" w:cs="仿宋_GB2312" w:eastAsia="仿宋_GB2312"/>
        </w:rPr>
        <w:t>4、项目负责人资格要求：供应商拟派项目负责人须具有建设行政主管部门颁发市政公用工程专业二级及以上注册建造师证书及安全生产考核合格证（建安B证），在本单位注册且无在建项目。</w:t>
      </w:r>
    </w:p>
    <w:p>
      <w:pPr>
        <w:pStyle w:val="null3"/>
      </w:pPr>
      <w:r>
        <w:rPr>
          <w:rFonts w:ascii="仿宋_GB2312" w:hAnsi="仿宋_GB2312" w:cs="仿宋_GB2312" w:eastAsia="仿宋_GB2312"/>
        </w:rPr>
        <w:t>5、信誉信息：供应商不得为“中国执行信息公开网”网站（zxgk.court.gov.cn/shixin/）中列入失信被执行人、不得为“信用中国”网站（www.creditchina.gov.cn/）中列入重大税收违法失信主体，不得为中国政府采购网（www.ccgp.gov.cn）政府采购严重违法失信行为记录名单中被财政部门禁止参加政府采购活动的当事人（以相关网站截图为准）。</w:t>
      </w:r>
    </w:p>
    <w:p>
      <w:pPr>
        <w:pStyle w:val="null3"/>
      </w:pPr>
      <w:r>
        <w:rPr>
          <w:rFonts w:ascii="仿宋_GB2312" w:hAnsi="仿宋_GB2312" w:cs="仿宋_GB2312" w:eastAsia="仿宋_GB2312"/>
        </w:rPr>
        <w:t>6、供应商关联关系声明：单位负责人为同一人或者存在直接控股、管理关系的不同供应商不得参加同一合同项下的政府采购活动（提供承诺书）。</w:t>
      </w:r>
    </w:p>
    <w:p>
      <w:pPr>
        <w:pStyle w:val="null3"/>
      </w:pPr>
      <w:r>
        <w:rPr>
          <w:rFonts w:ascii="仿宋_GB2312" w:hAnsi="仿宋_GB2312" w:cs="仿宋_GB2312" w:eastAsia="仿宋_GB2312"/>
        </w:rPr>
        <w:t>7、是否接受联合体：本次磋商不接受联合体磋商（提供承诺书） 。</w:t>
      </w:r>
    </w:p>
    <w:p>
      <w:pPr>
        <w:pStyle w:val="null3"/>
      </w:pPr>
      <w:r>
        <w:rPr>
          <w:rFonts w:ascii="仿宋_GB2312" w:hAnsi="仿宋_GB2312" w:cs="仿宋_GB2312" w:eastAsia="仿宋_GB2312"/>
        </w:rPr>
        <w:t>8、是否面向中小企业采购：本项目为专门面向中小企业采购。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宜君县城乡建设和交通运输局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13992987918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陕西汇宁建设项目管理有限公司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陕西省西安市雁塔区含光南路216号嘉翔大厦1号楼1802室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029-88222381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采购包1：1,002,194.30元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代理服务费收费标准：代理服务费参照国家计委颁布的《招标代理服务收费管理暂行办法》（计价格[2002]1980号）中的收费标准计取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宜君县城乡建设和交通运输局</w:t>
      </w:r>
      <w:r>
        <w:rPr>
          <w:rFonts w:ascii="仿宋_GB2312" w:hAnsi="仿宋_GB2312" w:cs="仿宋_GB2312" w:eastAsia="仿宋_GB2312"/>
        </w:rPr>
        <w:t>和</w:t>
      </w:r>
      <w:r>
        <w:rPr>
          <w:rFonts w:ascii="仿宋_GB2312" w:hAnsi="仿宋_GB2312" w:cs="仿宋_GB2312" w:eastAsia="仿宋_GB2312"/>
        </w:rPr>
        <w:t>陕西汇宁建设项目管理有限公司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宜君县城乡建设和交通运输局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陕西汇宁建设项目管理有限公司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宜君县城乡建设和交通运输局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陕西汇宁建设项目管理有限公司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陕西汇宁建设项目管理有限公司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陕西汇宁建设项目管理有限公司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陕西汇宁建设项目管理有限公司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联系人：刘涛</w:t>
      </w:r>
    </w:p>
    <w:p>
      <w:pPr>
        <w:pStyle w:val="null3"/>
      </w:pPr>
      <w:r>
        <w:rPr>
          <w:rFonts w:ascii="仿宋_GB2312" w:hAnsi="仿宋_GB2312" w:cs="仿宋_GB2312" w:eastAsia="仿宋_GB2312"/>
        </w:rPr>
        <w:t>联系电话：029-88222381</w:t>
      </w:r>
    </w:p>
    <w:p>
      <w:pPr>
        <w:pStyle w:val="null3"/>
      </w:pPr>
      <w:r>
        <w:rPr>
          <w:rFonts w:ascii="仿宋_GB2312" w:hAnsi="仿宋_GB2312" w:cs="仿宋_GB2312" w:eastAsia="仿宋_GB2312"/>
        </w:rPr>
        <w:t>地址：陕西省西安市雁塔区含光南路216号嘉翔大厦1号楼1802室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1,002,194.30</w:t>
      </w:r>
    </w:p>
    <w:p>
      <w:pPr>
        <w:pStyle w:val="null3"/>
      </w:pPr>
      <w:r>
        <w:rPr>
          <w:rFonts w:ascii="仿宋_GB2312" w:hAnsi="仿宋_GB2312" w:cs="仿宋_GB2312" w:eastAsia="仿宋_GB2312"/>
        </w:rPr>
        <w:t>采购包最高限价（元）: 1,002,194.30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防渗系统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1,002,194.30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标的名称：防渗系统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29"/>
              <w:gridCol w:w="125"/>
              <w:gridCol w:w="499"/>
              <w:gridCol w:w="1008"/>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参数性质</w:t>
                  </w:r>
                </w:p>
              </w:tc>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4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技术要求名称</w:t>
                  </w:r>
                </w:p>
              </w:tc>
              <w:tc>
                <w:tcPr>
                  <w:tcW w:type="dxa" w:w="10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技术参数与性能指标</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主体防渗层</w:t>
                  </w:r>
                  <w:r>
                    <w:rPr>
                      <w:rFonts w:ascii="仿宋_GB2312" w:hAnsi="仿宋_GB2312" w:cs="仿宋_GB2312" w:eastAsia="仿宋_GB2312"/>
                      <w:sz w:val="19"/>
                    </w:rPr>
                    <w:t>防渗</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HDPE土工膜2.0mm《垃圾填埋场用高密度聚乙烯土工膜》(CJ/T 234-2006)</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最小密度</w:t>
                  </w:r>
                  <w:r>
                    <w:rPr>
                      <w:rFonts w:ascii="仿宋_GB2312" w:hAnsi="仿宋_GB2312" w:cs="仿宋_GB2312" w:eastAsia="仿宋_GB2312"/>
                      <w:sz w:val="21"/>
                    </w:rPr>
                    <w:t>0.94g/m2;</w:t>
                  </w:r>
                  <w:r>
                    <w:rPr>
                      <w:rFonts w:ascii="仿宋_GB2312" w:hAnsi="仿宋_GB2312" w:cs="仿宋_GB2312" w:eastAsia="仿宋_GB2312"/>
                      <w:sz w:val="21"/>
                    </w:rPr>
                    <w:t>断裂强度</w:t>
                  </w:r>
                  <w:r>
                    <w:rPr>
                      <w:rFonts w:ascii="仿宋_GB2312" w:hAnsi="仿宋_GB2312" w:cs="仿宋_GB2312" w:eastAsia="仿宋_GB2312"/>
                      <w:sz w:val="21"/>
                    </w:rPr>
                    <w:t>(</w:t>
                  </w:r>
                  <w:r>
                    <w:rPr>
                      <w:rFonts w:ascii="仿宋_GB2312" w:hAnsi="仿宋_GB2312" w:cs="仿宋_GB2312" w:eastAsia="仿宋_GB2312"/>
                      <w:sz w:val="21"/>
                    </w:rPr>
                    <w:t>应力</w:t>
                  </w:r>
                  <w:r>
                    <w:rPr>
                      <w:rFonts w:ascii="仿宋_GB2312" w:hAnsi="仿宋_GB2312" w:cs="仿宋_GB2312" w:eastAsia="仿宋_GB2312"/>
                      <w:sz w:val="21"/>
                    </w:rPr>
                    <w:t>)</w:t>
                  </w:r>
                  <w:r>
                    <w:rPr>
                      <w:rFonts w:ascii="仿宋_GB2312" w:hAnsi="仿宋_GB2312" w:cs="仿宋_GB2312" w:eastAsia="仿宋_GB2312"/>
                      <w:sz w:val="21"/>
                    </w:rPr>
                    <w:t>53</w:t>
                  </w:r>
                  <w:r>
                    <w:rPr>
                      <w:rFonts w:ascii="仿宋_GB2312" w:hAnsi="仿宋_GB2312" w:cs="仿宋_GB2312" w:eastAsia="仿宋_GB2312"/>
                      <w:sz w:val="21"/>
                    </w:rPr>
                    <w:t>N/mm;</w:t>
                  </w:r>
                  <w:r>
                    <w:rPr>
                      <w:rFonts w:ascii="仿宋_GB2312" w:hAnsi="仿宋_GB2312" w:cs="仿宋_GB2312" w:eastAsia="仿宋_GB2312"/>
                      <w:sz w:val="21"/>
                    </w:rPr>
                    <w:t>屈服强度</w:t>
                  </w:r>
                  <w:r>
                    <w:rPr>
                      <w:rFonts w:ascii="仿宋_GB2312" w:hAnsi="仿宋_GB2312" w:cs="仿宋_GB2312" w:eastAsia="仿宋_GB2312"/>
                      <w:sz w:val="21"/>
                    </w:rPr>
                    <w:t>(</w:t>
                  </w:r>
                  <w:r>
                    <w:rPr>
                      <w:rFonts w:ascii="仿宋_GB2312" w:hAnsi="仿宋_GB2312" w:cs="仿宋_GB2312" w:eastAsia="仿宋_GB2312"/>
                      <w:sz w:val="21"/>
                    </w:rPr>
                    <w:t>应力</w:t>
                  </w:r>
                  <w:r>
                    <w:rPr>
                      <w:rFonts w:ascii="仿宋_GB2312" w:hAnsi="仿宋_GB2312" w:cs="仿宋_GB2312" w:eastAsia="仿宋_GB2312"/>
                      <w:sz w:val="21"/>
                    </w:rPr>
                    <w:t>)</w:t>
                  </w:r>
                  <w:r>
                    <w:rPr>
                      <w:rFonts w:ascii="仿宋_GB2312" w:hAnsi="仿宋_GB2312" w:cs="仿宋_GB2312" w:eastAsia="仿宋_GB2312"/>
                      <w:sz w:val="21"/>
                    </w:rPr>
                    <w:t>29</w:t>
                  </w:r>
                  <w:r>
                    <w:rPr>
                      <w:rFonts w:ascii="仿宋_GB2312" w:hAnsi="仿宋_GB2312" w:cs="仿宋_GB2312" w:eastAsia="仿宋_GB2312"/>
                      <w:sz w:val="21"/>
                    </w:rPr>
                    <w:t>N/mm;</w:t>
                  </w:r>
                  <w:r>
                    <w:rPr>
                      <w:rFonts w:ascii="仿宋_GB2312" w:hAnsi="仿宋_GB2312" w:cs="仿宋_GB2312" w:eastAsia="仿宋_GB2312"/>
                      <w:sz w:val="21"/>
                    </w:rPr>
                    <w:t>屈服伸长率</w:t>
                  </w:r>
                  <w:r>
                    <w:rPr>
                      <w:rFonts w:ascii="仿宋_GB2312" w:hAnsi="仿宋_GB2312" w:cs="仿宋_GB2312" w:eastAsia="仿宋_GB2312"/>
                      <w:sz w:val="21"/>
                    </w:rPr>
                    <w:t>12%;</w:t>
                  </w:r>
                  <w:r>
                    <w:rPr>
                      <w:rFonts w:ascii="仿宋_GB2312" w:hAnsi="仿宋_GB2312" w:cs="仿宋_GB2312" w:eastAsia="仿宋_GB2312"/>
                      <w:sz w:val="21"/>
                    </w:rPr>
                    <w:t>断裂伸长</w:t>
                  </w:r>
                  <w:r>
                    <w:rPr>
                      <w:rFonts w:ascii="仿宋_GB2312" w:hAnsi="仿宋_GB2312" w:cs="仿宋_GB2312" w:eastAsia="仿宋_GB2312"/>
                      <w:sz w:val="21"/>
                    </w:rPr>
                    <w:t>700%;</w:t>
                  </w:r>
                  <w:r>
                    <w:rPr>
                      <w:rFonts w:ascii="仿宋_GB2312" w:hAnsi="仿宋_GB2312" w:cs="仿宋_GB2312" w:eastAsia="仿宋_GB2312"/>
                      <w:sz w:val="21"/>
                    </w:rPr>
                    <w:t>直角撕裂强度</w:t>
                  </w:r>
                  <w:r>
                    <w:rPr>
                      <w:rFonts w:ascii="仿宋_GB2312" w:hAnsi="仿宋_GB2312" w:cs="仿宋_GB2312" w:eastAsia="仿宋_GB2312"/>
                      <w:sz w:val="21"/>
                    </w:rPr>
                    <w:t>249N;</w:t>
                  </w:r>
                  <w:r>
                    <w:rPr>
                      <w:rFonts w:ascii="仿宋_GB2312" w:hAnsi="仿宋_GB2312" w:cs="仿宋_GB2312" w:eastAsia="仿宋_GB2312"/>
                      <w:sz w:val="21"/>
                    </w:rPr>
                    <w:t>穿刺强度</w:t>
                  </w:r>
                  <w:r>
                    <w:rPr>
                      <w:rFonts w:ascii="仿宋_GB2312" w:hAnsi="仿宋_GB2312" w:cs="仿宋_GB2312" w:eastAsia="仿宋_GB2312"/>
                      <w:sz w:val="21"/>
                    </w:rPr>
                    <w:t>640N;</w:t>
                  </w:r>
                  <w:r>
                    <w:rPr>
                      <w:rFonts w:ascii="仿宋_GB2312" w:hAnsi="仿宋_GB2312" w:cs="仿宋_GB2312" w:eastAsia="仿宋_GB2312"/>
                      <w:sz w:val="21"/>
                    </w:rPr>
                    <w:t xml:space="preserve">耐环境应力开裂 </w:t>
                  </w:r>
                  <w:r>
                    <w:rPr>
                      <w:rFonts w:ascii="仿宋_GB2312" w:hAnsi="仿宋_GB2312" w:cs="仿宋_GB2312" w:eastAsia="仿宋_GB2312"/>
                      <w:sz w:val="21"/>
                    </w:rPr>
                    <w:t>(</w:t>
                  </w:r>
                  <w:r>
                    <w:rPr>
                      <w:rFonts w:ascii="仿宋_GB2312" w:hAnsi="仿宋_GB2312" w:cs="仿宋_GB2312" w:eastAsia="仿宋_GB2312"/>
                      <w:sz w:val="21"/>
                    </w:rPr>
                    <w:t>单点切口恒载拉伸法</w:t>
                  </w:r>
                  <w:r>
                    <w:rPr>
                      <w:rFonts w:ascii="仿宋_GB2312" w:hAnsi="仿宋_GB2312" w:cs="仿宋_GB2312" w:eastAsia="仿宋_GB2312"/>
                      <w:sz w:val="21"/>
                    </w:rPr>
                    <w:t>)300hr;</w:t>
                  </w:r>
                  <w:r>
                    <w:rPr>
                      <w:rFonts w:ascii="仿宋_GB2312" w:hAnsi="仿宋_GB2312" w:cs="仿宋_GB2312" w:eastAsia="仿宋_GB2312"/>
                      <w:sz w:val="21"/>
                    </w:rPr>
                    <w:t>碳黑含量</w:t>
                  </w:r>
                  <w:r>
                    <w:rPr>
                      <w:rFonts w:ascii="仿宋_GB2312" w:hAnsi="仿宋_GB2312" w:cs="仿宋_GB2312" w:eastAsia="仿宋_GB2312"/>
                      <w:sz w:val="21"/>
                    </w:rPr>
                    <w:t>(</w:t>
                  </w:r>
                  <w:r>
                    <w:rPr>
                      <w:rFonts w:ascii="仿宋_GB2312" w:hAnsi="仿宋_GB2312" w:cs="仿宋_GB2312" w:eastAsia="仿宋_GB2312"/>
                      <w:sz w:val="21"/>
                    </w:rPr>
                    <w:t>范围</w:t>
                  </w:r>
                  <w:r>
                    <w:rPr>
                      <w:rFonts w:ascii="仿宋_GB2312" w:hAnsi="仿宋_GB2312" w:cs="仿宋_GB2312" w:eastAsia="仿宋_GB2312"/>
                      <w:sz w:val="21"/>
                    </w:rPr>
                    <w:t>)2.0~3.0%;</w:t>
                  </w:r>
                  <w:r>
                    <w:rPr>
                      <w:rFonts w:ascii="仿宋_GB2312" w:hAnsi="仿宋_GB2312" w:cs="仿宋_GB2312" w:eastAsia="仿宋_GB2312"/>
                      <w:sz w:val="21"/>
                    </w:rPr>
                    <w:t>炭黑分散度</w:t>
                  </w:r>
                  <w:r>
                    <w:rPr>
                      <w:rFonts w:ascii="仿宋_GB2312" w:hAnsi="仿宋_GB2312" w:cs="仿宋_GB2312" w:eastAsia="仿宋_GB2312"/>
                      <w:sz w:val="21"/>
                    </w:rPr>
                    <w:t>10</w:t>
                  </w:r>
                  <w:r>
                    <w:rPr>
                      <w:rFonts w:ascii="仿宋_GB2312" w:hAnsi="仿宋_GB2312" w:cs="仿宋_GB2312" w:eastAsia="仿宋_GB2312"/>
                      <w:sz w:val="21"/>
                    </w:rPr>
                    <w:t>个观察区域的</w:t>
                  </w:r>
                  <w:r>
                    <w:rPr>
                      <w:rFonts w:ascii="仿宋_GB2312" w:hAnsi="仿宋_GB2312" w:cs="仿宋_GB2312" w:eastAsia="仿宋_GB2312"/>
                      <w:sz w:val="21"/>
                    </w:rPr>
                    <w:t xml:space="preserve">9 </w:t>
                  </w:r>
                  <w:r>
                    <w:rPr>
                      <w:rFonts w:ascii="仿宋_GB2312" w:hAnsi="仿宋_GB2312" w:cs="仿宋_GB2312" w:eastAsia="仿宋_GB2312"/>
                      <w:sz w:val="21"/>
                    </w:rPr>
                    <w:t>次应属于第</w:t>
                  </w:r>
                  <w:r>
                    <w:rPr>
                      <w:rFonts w:ascii="仿宋_GB2312" w:hAnsi="仿宋_GB2312" w:cs="仿宋_GB2312" w:eastAsia="仿宋_GB2312"/>
                      <w:sz w:val="21"/>
                    </w:rPr>
                    <w:t>1</w:t>
                  </w:r>
                  <w:r>
                    <w:rPr>
                      <w:rFonts w:ascii="仿宋_GB2312" w:hAnsi="仿宋_GB2312" w:cs="仿宋_GB2312" w:eastAsia="仿宋_GB2312"/>
                      <w:sz w:val="21"/>
                    </w:rPr>
                    <w:t>级或第</w:t>
                  </w:r>
                  <w:r>
                    <w:rPr>
                      <w:rFonts w:ascii="仿宋_GB2312" w:hAnsi="仿宋_GB2312" w:cs="仿宋_GB2312" w:eastAsia="仿宋_GB2312"/>
                      <w:sz w:val="21"/>
                    </w:rPr>
                    <w:t>2</w:t>
                  </w:r>
                  <w:r>
                    <w:rPr>
                      <w:rFonts w:ascii="仿宋_GB2312" w:hAnsi="仿宋_GB2312" w:cs="仿宋_GB2312" w:eastAsia="仿宋_GB2312"/>
                      <w:sz w:val="21"/>
                    </w:rPr>
                    <w:t xml:space="preserve">级，属于第 </w:t>
                  </w:r>
                  <w:r>
                    <w:rPr>
                      <w:rFonts w:ascii="仿宋_GB2312" w:hAnsi="仿宋_GB2312" w:cs="仿宋_GB2312" w:eastAsia="仿宋_GB2312"/>
                      <w:sz w:val="21"/>
                    </w:rPr>
                    <w:t xml:space="preserve">3 </w:t>
                  </w:r>
                  <w:r>
                    <w:rPr>
                      <w:rFonts w:ascii="仿宋_GB2312" w:hAnsi="仿宋_GB2312" w:cs="仿宋_GB2312" w:eastAsia="仿宋_GB2312"/>
                      <w:sz w:val="21"/>
                    </w:rPr>
                    <w:t>级的不应多于</w:t>
                  </w:r>
                  <w:r>
                    <w:rPr>
                      <w:rFonts w:ascii="仿宋_GB2312" w:hAnsi="仿宋_GB2312" w:cs="仿宋_GB2312" w:eastAsia="仿宋_GB2312"/>
                      <w:sz w:val="21"/>
                    </w:rPr>
                    <w:t>1</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氧化诱导时间</w:t>
                  </w:r>
                  <w:r>
                    <w:rPr>
                      <w:rFonts w:ascii="仿宋_GB2312" w:hAnsi="仿宋_GB2312" w:cs="仿宋_GB2312" w:eastAsia="仿宋_GB2312"/>
                      <w:sz w:val="21"/>
                    </w:rPr>
                    <w:t>(OIT)</w:t>
                  </w:r>
                  <w:r>
                    <w:rPr>
                      <w:rFonts w:ascii="仿宋_GB2312" w:hAnsi="仿宋_GB2312" w:cs="仿宋_GB2312" w:eastAsia="仿宋_GB2312"/>
                      <w:sz w:val="21"/>
                    </w:rPr>
                    <w:t xml:space="preserve">标准 </w:t>
                  </w:r>
                  <w:r>
                    <w:rPr>
                      <w:rFonts w:ascii="仿宋_GB2312" w:hAnsi="仿宋_GB2312" w:cs="仿宋_GB2312" w:eastAsia="仿宋_GB2312"/>
                      <w:sz w:val="21"/>
                    </w:rPr>
                    <w:t>OIT 100min,</w:t>
                  </w:r>
                  <w:r>
                    <w:rPr>
                      <w:rFonts w:ascii="仿宋_GB2312" w:hAnsi="仿宋_GB2312" w:cs="仿宋_GB2312" w:eastAsia="仿宋_GB2312"/>
                      <w:sz w:val="21"/>
                    </w:rPr>
                    <w:t xml:space="preserve">高压 </w:t>
                  </w:r>
                  <w:r>
                    <w:rPr>
                      <w:rFonts w:ascii="仿宋_GB2312" w:hAnsi="仿宋_GB2312" w:cs="仿宋_GB2312" w:eastAsia="仿宋_GB2312"/>
                      <w:sz w:val="21"/>
                    </w:rPr>
                    <w:t>OIT400min,85</w:t>
                  </w:r>
                  <w:r>
                    <w:rPr>
                      <w:rFonts w:ascii="仿宋_GB2312" w:hAnsi="仿宋_GB2312" w:cs="仿宋_GB2312" w:eastAsia="仿宋_GB2312"/>
                      <w:sz w:val="21"/>
                    </w:rPr>
                    <w:t>℃烘箱老化</w:t>
                  </w:r>
                  <w:r>
                    <w:rPr>
                      <w:rFonts w:ascii="仿宋_GB2312" w:hAnsi="仿宋_GB2312" w:cs="仿宋_GB2312" w:eastAsia="仿宋_GB2312"/>
                      <w:sz w:val="21"/>
                    </w:rPr>
                    <w:t>(</w:t>
                  </w:r>
                  <w:r>
                    <w:rPr>
                      <w:rFonts w:ascii="仿宋_GB2312" w:hAnsi="仿宋_GB2312" w:cs="仿宋_GB2312" w:eastAsia="仿宋_GB2312"/>
                      <w:sz w:val="21"/>
                    </w:rPr>
                    <w:t>最小平均值</w:t>
                  </w:r>
                  <w:r>
                    <w:rPr>
                      <w:rFonts w:ascii="仿宋_GB2312" w:hAnsi="仿宋_GB2312" w:cs="仿宋_GB2312" w:eastAsia="仿宋_GB2312"/>
                      <w:sz w:val="21"/>
                    </w:rPr>
                    <w:t>)</w:t>
                  </w:r>
                  <w:r>
                    <w:rPr>
                      <w:rFonts w:ascii="仿宋_GB2312" w:hAnsi="仿宋_GB2312" w:cs="仿宋_GB2312" w:eastAsia="仿宋_GB2312"/>
                      <w:sz w:val="21"/>
                    </w:rPr>
                    <w:t>烘烤</w:t>
                  </w:r>
                  <w:r>
                    <w:rPr>
                      <w:rFonts w:ascii="仿宋_GB2312" w:hAnsi="仿宋_GB2312" w:cs="仿宋_GB2312" w:eastAsia="仿宋_GB2312"/>
                      <w:sz w:val="21"/>
                    </w:rPr>
                    <w:t>90d</w:t>
                  </w:r>
                  <w:r>
                    <w:rPr>
                      <w:rFonts w:ascii="仿宋_GB2312" w:hAnsi="仿宋_GB2312" w:cs="仿宋_GB2312" w:eastAsia="仿宋_GB2312"/>
                      <w:sz w:val="21"/>
                    </w:rPr>
                    <w:t>后，标准</w:t>
                  </w:r>
                  <w:r>
                    <w:rPr>
                      <w:rFonts w:ascii="仿宋_GB2312" w:hAnsi="仿宋_GB2312" w:cs="仿宋_GB2312" w:eastAsia="仿宋_GB2312"/>
                      <w:sz w:val="21"/>
                    </w:rPr>
                    <w:t>OIT</w:t>
                  </w:r>
                  <w:r>
                    <w:rPr>
                      <w:rFonts w:ascii="仿宋_GB2312" w:hAnsi="仿宋_GB2312" w:cs="仿宋_GB2312" w:eastAsia="仿宋_GB2312"/>
                      <w:sz w:val="21"/>
                    </w:rPr>
                    <w:t>的保留</w:t>
                  </w:r>
                  <w:r>
                    <w:rPr>
                      <w:rFonts w:ascii="仿宋_GB2312" w:hAnsi="仿宋_GB2312" w:cs="仿宋_GB2312" w:eastAsia="仿宋_GB2312"/>
                      <w:sz w:val="21"/>
                    </w:rPr>
                    <w:t>55%,</w:t>
                  </w:r>
                  <w:r>
                    <w:rPr>
                      <w:rFonts w:ascii="仿宋_GB2312" w:hAnsi="仿宋_GB2312" w:cs="仿宋_GB2312" w:eastAsia="仿宋_GB2312"/>
                      <w:sz w:val="21"/>
                    </w:rPr>
                    <w:t>烘烤</w:t>
                  </w:r>
                  <w:r>
                    <w:rPr>
                      <w:rFonts w:ascii="仿宋_GB2312" w:hAnsi="仿宋_GB2312" w:cs="仿宋_GB2312" w:eastAsia="仿宋_GB2312"/>
                      <w:sz w:val="21"/>
                    </w:rPr>
                    <w:t xml:space="preserve">90d </w:t>
                  </w:r>
                  <w:r>
                    <w:rPr>
                      <w:rFonts w:ascii="仿宋_GB2312" w:hAnsi="仿宋_GB2312" w:cs="仿宋_GB2312" w:eastAsia="仿宋_GB2312"/>
                      <w:sz w:val="21"/>
                    </w:rPr>
                    <w:t>后，高压</w:t>
                  </w:r>
                  <w:r>
                    <w:rPr>
                      <w:rFonts w:ascii="仿宋_GB2312" w:hAnsi="仿宋_GB2312" w:cs="仿宋_GB2312" w:eastAsia="仿宋_GB2312"/>
                      <w:sz w:val="21"/>
                    </w:rPr>
                    <w:t>OIT</w:t>
                  </w:r>
                  <w:r>
                    <w:rPr>
                      <w:rFonts w:ascii="仿宋_GB2312" w:hAnsi="仿宋_GB2312" w:cs="仿宋_GB2312" w:eastAsia="仿宋_GB2312"/>
                      <w:sz w:val="21"/>
                    </w:rPr>
                    <w:t>的保留</w:t>
                  </w:r>
                  <w:r>
                    <w:rPr>
                      <w:rFonts w:ascii="仿宋_GB2312" w:hAnsi="仿宋_GB2312" w:cs="仿宋_GB2312" w:eastAsia="仿宋_GB2312"/>
                      <w:sz w:val="21"/>
                    </w:rPr>
                    <w:t>80%;</w:t>
                  </w:r>
                  <w:r>
                    <w:rPr>
                      <w:rFonts w:ascii="仿宋_GB2312" w:hAnsi="仿宋_GB2312" w:cs="仿宋_GB2312" w:eastAsia="仿宋_GB2312"/>
                      <w:sz w:val="21"/>
                    </w:rPr>
                    <w:t>抗紫外强度</w:t>
                  </w:r>
                  <w:r>
                    <w:rPr>
                      <w:rFonts w:ascii="仿宋_GB2312" w:hAnsi="仿宋_GB2312" w:cs="仿宋_GB2312" w:eastAsia="仿宋_GB2312"/>
                      <w:sz w:val="21"/>
                    </w:rPr>
                    <w:t>,</w:t>
                  </w:r>
                  <w:r>
                    <w:rPr>
                      <w:rFonts w:ascii="仿宋_GB2312" w:hAnsi="仿宋_GB2312" w:cs="仿宋_GB2312" w:eastAsia="仿宋_GB2312"/>
                      <w:sz w:val="21"/>
                    </w:rPr>
                    <w:t>紫外线照</w:t>
                  </w:r>
                  <w:r>
                    <w:rPr>
                      <w:rFonts w:ascii="仿宋_GB2312" w:hAnsi="仿宋_GB2312" w:cs="仿宋_GB2312" w:eastAsia="仿宋_GB2312"/>
                      <w:sz w:val="21"/>
                    </w:rPr>
                    <w:t>1600hr</w:t>
                  </w:r>
                  <w:r>
                    <w:rPr>
                      <w:rFonts w:ascii="仿宋_GB2312" w:hAnsi="仿宋_GB2312" w:cs="仿宋_GB2312" w:eastAsia="仿宋_GB2312"/>
                      <w:sz w:val="21"/>
                    </w:rPr>
                    <w:t>后，标准</w:t>
                  </w:r>
                  <w:r>
                    <w:rPr>
                      <w:rFonts w:ascii="仿宋_GB2312" w:hAnsi="仿宋_GB2312" w:cs="仿宋_GB2312" w:eastAsia="仿宋_GB2312"/>
                      <w:sz w:val="21"/>
                    </w:rPr>
                    <w:t>OIT</w:t>
                  </w:r>
                  <w:r>
                    <w:rPr>
                      <w:rFonts w:ascii="仿宋_GB2312" w:hAnsi="仿宋_GB2312" w:cs="仿宋_GB2312" w:eastAsia="仿宋_GB2312"/>
                      <w:sz w:val="21"/>
                    </w:rPr>
                    <w:t>的保留</w:t>
                  </w:r>
                  <w:r>
                    <w:rPr>
                      <w:rFonts w:ascii="仿宋_GB2312" w:hAnsi="仿宋_GB2312" w:cs="仿宋_GB2312" w:eastAsia="仿宋_GB2312"/>
                      <w:sz w:val="21"/>
                    </w:rPr>
                    <w:t>50%,</w:t>
                  </w:r>
                  <w:r>
                    <w:rPr>
                      <w:rFonts w:ascii="仿宋_GB2312" w:hAnsi="仿宋_GB2312" w:cs="仿宋_GB2312" w:eastAsia="仿宋_GB2312"/>
                      <w:sz w:val="21"/>
                    </w:rPr>
                    <w:t>紫外线照射</w:t>
                  </w:r>
                  <w:r>
                    <w:rPr>
                      <w:rFonts w:ascii="仿宋_GB2312" w:hAnsi="仿宋_GB2312" w:cs="仿宋_GB2312" w:eastAsia="仿宋_GB2312"/>
                      <w:sz w:val="21"/>
                    </w:rPr>
                    <w:t>1600hr</w:t>
                  </w:r>
                  <w:r>
                    <w:rPr>
                      <w:rFonts w:ascii="仿宋_GB2312" w:hAnsi="仿宋_GB2312" w:cs="仿宋_GB2312" w:eastAsia="仿宋_GB2312"/>
                      <w:sz w:val="21"/>
                    </w:rPr>
                    <w:t>后，高压</w:t>
                  </w:r>
                  <w:r>
                    <w:rPr>
                      <w:rFonts w:ascii="仿宋_GB2312" w:hAnsi="仿宋_GB2312" w:cs="仿宋_GB2312" w:eastAsia="仿宋_GB2312"/>
                      <w:sz w:val="21"/>
                    </w:rPr>
                    <w:t xml:space="preserve">OIT </w:t>
                  </w:r>
                  <w:r>
                    <w:rPr>
                      <w:rFonts w:ascii="仿宋_GB2312" w:hAnsi="仿宋_GB2312" w:cs="仿宋_GB2312" w:eastAsia="仿宋_GB2312"/>
                      <w:sz w:val="21"/>
                    </w:rPr>
                    <w:t>的保留</w:t>
                  </w:r>
                  <w:r>
                    <w:rPr>
                      <w:rFonts w:ascii="仿宋_GB2312" w:hAnsi="仿宋_GB2312" w:cs="仿宋_GB2312" w:eastAsia="仿宋_GB2312"/>
                      <w:sz w:val="21"/>
                    </w:rPr>
                    <w:t xml:space="preserve">50%;"(-70 C </w:t>
                  </w:r>
                  <w:r>
                    <w:rPr>
                      <w:rFonts w:ascii="仿宋_GB2312" w:hAnsi="仿宋_GB2312" w:cs="仿宋_GB2312" w:eastAsia="仿宋_GB2312"/>
                      <w:sz w:val="21"/>
                    </w:rPr>
                    <w:t>低温冲击催化性能</w:t>
                  </w:r>
                  <w:r>
                    <w:rPr>
                      <w:rFonts w:ascii="仿宋_GB2312" w:hAnsi="仿宋_GB2312" w:cs="仿宋_GB2312" w:eastAsia="仿宋_GB2312"/>
                      <w:sz w:val="21"/>
                    </w:rPr>
                    <w:t>"</w:t>
                  </w:r>
                  <w:r>
                    <w:rPr>
                      <w:rFonts w:ascii="仿宋_GB2312" w:hAnsi="仿宋_GB2312" w:cs="仿宋_GB2312" w:eastAsia="仿宋_GB2312"/>
                      <w:sz w:val="21"/>
                    </w:rPr>
                    <w:t>通过</w:t>
                  </w:r>
                  <w:r>
                    <w:rPr>
                      <w:rFonts w:ascii="仿宋_GB2312" w:hAnsi="仿宋_GB2312" w:cs="仿宋_GB2312" w:eastAsia="仿宋_GB2312"/>
                      <w:sz w:val="21"/>
                    </w:rPr>
                    <w:t>;</w:t>
                  </w:r>
                  <w:r>
                    <w:rPr>
                      <w:rFonts w:ascii="仿宋_GB2312" w:hAnsi="仿宋_GB2312" w:cs="仿宋_GB2312" w:eastAsia="仿宋_GB2312"/>
                      <w:sz w:val="21"/>
                    </w:rPr>
                    <w:t>水蒸气渗透系数</w:t>
                  </w:r>
                  <w:r>
                    <w:rPr>
                      <w:rFonts w:ascii="仿宋_GB2312" w:hAnsi="仿宋_GB2312" w:cs="仿宋_GB2312" w:eastAsia="仿宋_GB2312"/>
                      <w:sz w:val="21"/>
                    </w:rPr>
                    <w:t>g.cm/(cm2  .s.Pa)</w:t>
                  </w:r>
                  <w:r>
                    <w:rPr>
                      <w:rFonts w:ascii="仿宋_GB2312" w:hAnsi="仿宋_GB2312" w:cs="仿宋_GB2312" w:eastAsia="仿宋_GB2312"/>
                      <w:sz w:val="21"/>
                    </w:rPr>
                    <w:t xml:space="preserve">≤ </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10- 13;</w:t>
                  </w:r>
                  <w:r>
                    <w:rPr>
                      <w:rFonts w:ascii="仿宋_GB2312" w:hAnsi="仿宋_GB2312" w:cs="仿宋_GB2312" w:eastAsia="仿宋_GB2312"/>
                      <w:sz w:val="21"/>
                    </w:rPr>
                    <w:t>尺寸稳定性±</w:t>
                  </w:r>
                  <w:r>
                    <w:rPr>
                      <w:rFonts w:ascii="仿宋_GB2312" w:hAnsi="仿宋_GB2312" w:cs="仿宋_GB2312" w:eastAsia="仿宋_GB2312"/>
                      <w:sz w:val="21"/>
                    </w:rPr>
                    <w:t>2%.</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主体防渗层</w:t>
                  </w:r>
                  <w:r>
                    <w:rPr>
                      <w:rFonts w:ascii="仿宋_GB2312" w:hAnsi="仿宋_GB2312" w:cs="仿宋_GB2312" w:eastAsia="仿宋_GB2312"/>
                      <w:sz w:val="19"/>
                    </w:rPr>
                    <w:t>防护</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长丝土工布</w:t>
                  </w:r>
                  <w:r>
                    <w:rPr>
                      <w:rFonts w:ascii="仿宋_GB2312" w:hAnsi="仿宋_GB2312" w:cs="仿宋_GB2312" w:eastAsia="仿宋_GB2312"/>
                      <w:sz w:val="19"/>
                    </w:rPr>
                    <w:t>200g《土工合成材料  长丝纺粘针刺非织造土工布》(GB/T17639-2008)</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w:t>
                  </w:r>
                  <w:r>
                    <w:rPr>
                      <w:rFonts w:ascii="仿宋_GB2312" w:hAnsi="仿宋_GB2312" w:cs="仿宋_GB2312" w:eastAsia="仿宋_GB2312"/>
                      <w:sz w:val="21"/>
                    </w:rPr>
                    <w:t>1.6mm</w:t>
                  </w:r>
                  <w:r>
                    <w:rPr>
                      <w:rFonts w:ascii="仿宋_GB2312" w:hAnsi="仿宋_GB2312" w:cs="仿宋_GB2312" w:eastAsia="仿宋_GB2312"/>
                      <w:sz w:val="21"/>
                    </w:rPr>
                    <w:t>；单位面积质量≧</w:t>
                  </w:r>
                  <w:r>
                    <w:rPr>
                      <w:rFonts w:ascii="仿宋_GB2312" w:hAnsi="仿宋_GB2312" w:cs="仿宋_GB2312" w:eastAsia="仿宋_GB2312"/>
                      <w:sz w:val="21"/>
                    </w:rPr>
                    <w:t>200g/</w:t>
                  </w:r>
                  <w:r>
                    <w:rPr>
                      <w:rFonts w:ascii="仿宋_GB2312" w:hAnsi="仿宋_GB2312" w:cs="仿宋_GB2312" w:eastAsia="仿宋_GB2312"/>
                      <w:sz w:val="21"/>
                    </w:rPr>
                    <w:t>㎡；断裂强度≧</w:t>
                  </w:r>
                  <w:r>
                    <w:rPr>
                      <w:rFonts w:ascii="仿宋_GB2312" w:hAnsi="仿宋_GB2312" w:cs="仿宋_GB2312" w:eastAsia="仿宋_GB2312"/>
                      <w:sz w:val="21"/>
                    </w:rPr>
                    <w:t>10KN/m</w:t>
                  </w:r>
                  <w:r>
                    <w:rPr>
                      <w:rFonts w:ascii="仿宋_GB2312" w:hAnsi="仿宋_GB2312" w:cs="仿宋_GB2312" w:eastAsia="仿宋_GB2312"/>
                      <w:sz w:val="21"/>
                    </w:rPr>
                    <w:t>；断裂伸长率</w:t>
                  </w:r>
                  <w:r>
                    <w:rPr>
                      <w:rFonts w:ascii="仿宋_GB2312" w:hAnsi="仿宋_GB2312" w:cs="仿宋_GB2312" w:eastAsia="仿宋_GB2312"/>
                      <w:sz w:val="21"/>
                    </w:rPr>
                    <w:t>40-80%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CBR</w:t>
                  </w:r>
                  <w:r>
                    <w:rPr>
                      <w:rFonts w:ascii="仿宋_GB2312" w:hAnsi="仿宋_GB2312" w:cs="仿宋_GB2312" w:eastAsia="仿宋_GB2312"/>
                      <w:sz w:val="21"/>
                    </w:rPr>
                    <w:t>顶破强力≧</w:t>
                  </w:r>
                  <w:r>
                    <w:rPr>
                      <w:rFonts w:ascii="仿宋_GB2312" w:hAnsi="仿宋_GB2312" w:cs="仿宋_GB2312" w:eastAsia="仿宋_GB2312"/>
                      <w:sz w:val="21"/>
                    </w:rPr>
                    <w:t>1.9KN</w:t>
                  </w:r>
                  <w:r>
                    <w:rPr>
                      <w:rFonts w:ascii="仿宋_GB2312" w:hAnsi="仿宋_GB2312" w:cs="仿宋_GB2312" w:eastAsia="仿宋_GB2312"/>
                      <w:sz w:val="21"/>
                    </w:rPr>
                    <w:t>；渗透系数</w:t>
                  </w:r>
                  <w:r>
                    <w:rPr>
                      <w:rFonts w:ascii="仿宋_GB2312" w:hAnsi="仿宋_GB2312" w:cs="仿宋_GB2312" w:eastAsia="仿宋_GB2312"/>
                      <w:sz w:val="21"/>
                    </w:rPr>
                    <w:t>K</w:t>
                  </w:r>
                  <w:r>
                    <w:rPr>
                      <w:rFonts w:ascii="仿宋_GB2312" w:hAnsi="仿宋_GB2312" w:cs="仿宋_GB2312" w:eastAsia="仿宋_GB2312"/>
                      <w:sz w:val="21"/>
                    </w:rPr>
                    <w:t>×</w:t>
                  </w:r>
                  <w:r>
                    <w:rPr>
                      <w:rFonts w:ascii="仿宋_GB2312" w:hAnsi="仿宋_GB2312" w:cs="仿宋_GB2312" w:eastAsia="仿宋_GB2312"/>
                      <w:sz w:val="21"/>
                    </w:rPr>
                    <w:t>(10-1 -10-3)</w:t>
                  </w:r>
                  <w:r>
                    <w:rPr>
                      <w:rFonts w:ascii="仿宋_GB2312" w:hAnsi="仿宋_GB2312" w:cs="仿宋_GB2312" w:eastAsia="仿宋_GB2312"/>
                      <w:sz w:val="21"/>
                    </w:rPr>
                    <w:t>㎝</w:t>
                  </w:r>
                  <w:r>
                    <w:rPr>
                      <w:rFonts w:ascii="仿宋_GB2312" w:hAnsi="仿宋_GB2312" w:cs="仿宋_GB2312" w:eastAsia="仿宋_GB2312"/>
                      <w:sz w:val="21"/>
                    </w:rPr>
                    <w:t>/s  K=0.001</w:t>
                  </w:r>
                  <w:r>
                    <w:rPr>
                      <w:rFonts w:ascii="仿宋_GB2312" w:hAnsi="仿宋_GB2312" w:cs="仿宋_GB2312" w:eastAsia="仿宋_GB2312"/>
                      <w:sz w:val="21"/>
                    </w:rPr>
                    <w:t>～</w:t>
                  </w:r>
                  <w:r>
                    <w:rPr>
                      <w:rFonts w:ascii="仿宋_GB2312" w:hAnsi="仿宋_GB2312" w:cs="仿宋_GB2312" w:eastAsia="仿宋_GB2312"/>
                      <w:sz w:val="21"/>
                    </w:rPr>
                    <w:t>0.99</w:t>
                  </w:r>
                  <w:r>
                    <w:rPr>
                      <w:rFonts w:ascii="仿宋_GB2312" w:hAnsi="仿宋_GB2312" w:cs="仿宋_GB2312" w:eastAsia="仿宋_GB2312"/>
                      <w:sz w:val="21"/>
                    </w:rPr>
                    <w:t>；</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临时储存区</w:t>
                  </w:r>
                  <w:r>
                    <w:rPr>
                      <w:rFonts w:ascii="仿宋_GB2312" w:hAnsi="仿宋_GB2312" w:cs="仿宋_GB2312" w:eastAsia="仿宋_GB2312"/>
                      <w:sz w:val="19"/>
                    </w:rPr>
                    <w:t xml:space="preserve">  </w:t>
                  </w:r>
                  <w:r>
                    <w:rPr>
                      <w:rFonts w:ascii="仿宋_GB2312" w:hAnsi="仿宋_GB2312" w:cs="仿宋_GB2312" w:eastAsia="仿宋_GB2312"/>
                      <w:sz w:val="19"/>
                    </w:rPr>
                    <w:t>防渗</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HDPE土工膜0.8mm《垃圾填埋场用高密度聚乙烯土工膜》(CJ/T 234-2006)</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最小密度</w:t>
                  </w:r>
                  <w:r>
                    <w:rPr>
                      <w:rFonts w:ascii="仿宋_GB2312" w:hAnsi="仿宋_GB2312" w:cs="仿宋_GB2312" w:eastAsia="仿宋_GB2312"/>
                      <w:sz w:val="21"/>
                    </w:rPr>
                    <w:t>0.939g/m2;</w:t>
                  </w:r>
                  <w:r>
                    <w:rPr>
                      <w:rFonts w:ascii="仿宋_GB2312" w:hAnsi="仿宋_GB2312" w:cs="仿宋_GB2312" w:eastAsia="仿宋_GB2312"/>
                      <w:sz w:val="21"/>
                    </w:rPr>
                    <w:t xml:space="preserve">断裂强度 </w:t>
                  </w:r>
                  <w:r>
                    <w:rPr>
                      <w:rFonts w:ascii="仿宋_GB2312" w:hAnsi="仿宋_GB2312" w:cs="仿宋_GB2312" w:eastAsia="仿宋_GB2312"/>
                      <w:sz w:val="21"/>
                    </w:rPr>
                    <w:t>(</w:t>
                  </w:r>
                  <w:r>
                    <w:rPr>
                      <w:rFonts w:ascii="仿宋_GB2312" w:hAnsi="仿宋_GB2312" w:cs="仿宋_GB2312" w:eastAsia="仿宋_GB2312"/>
                      <w:sz w:val="21"/>
                    </w:rPr>
                    <w:t>应力</w:t>
                  </w:r>
                  <w:r>
                    <w:rPr>
                      <w:rFonts w:ascii="仿宋_GB2312" w:hAnsi="仿宋_GB2312" w:cs="仿宋_GB2312" w:eastAsia="仿宋_GB2312"/>
                      <w:sz w:val="21"/>
                    </w:rPr>
                    <w:t>)20N/mm;</w:t>
                  </w:r>
                  <w:r>
                    <w:rPr>
                      <w:rFonts w:ascii="仿宋_GB2312" w:hAnsi="仿宋_GB2312" w:cs="仿宋_GB2312" w:eastAsia="仿宋_GB2312"/>
                      <w:sz w:val="21"/>
                    </w:rPr>
                    <w:t>屈服强度</w:t>
                  </w:r>
                  <w:r>
                    <w:rPr>
                      <w:rFonts w:ascii="仿宋_GB2312" w:hAnsi="仿宋_GB2312" w:cs="仿宋_GB2312" w:eastAsia="仿宋_GB2312"/>
                      <w:sz w:val="21"/>
                    </w:rPr>
                    <w:t>(</w:t>
                  </w:r>
                  <w:r>
                    <w:rPr>
                      <w:rFonts w:ascii="仿宋_GB2312" w:hAnsi="仿宋_GB2312" w:cs="仿宋_GB2312" w:eastAsia="仿宋_GB2312"/>
                      <w:sz w:val="21"/>
                    </w:rPr>
                    <w:t>应力</w:t>
                  </w:r>
                  <w:r>
                    <w:rPr>
                      <w:rFonts w:ascii="仿宋_GB2312" w:hAnsi="仿宋_GB2312" w:cs="仿宋_GB2312" w:eastAsia="仿宋_GB2312"/>
                      <w:sz w:val="21"/>
                    </w:rPr>
                    <w:t>)11N/mm;</w:t>
                  </w:r>
                  <w:r>
                    <w:rPr>
                      <w:rFonts w:ascii="仿宋_GB2312" w:hAnsi="仿宋_GB2312" w:cs="仿宋_GB2312" w:eastAsia="仿宋_GB2312"/>
                      <w:sz w:val="21"/>
                    </w:rPr>
                    <w:t>屈服伸长率</w:t>
                  </w:r>
                  <w:r>
                    <w:rPr>
                      <w:rFonts w:ascii="仿宋_GB2312" w:hAnsi="仿宋_GB2312" w:cs="仿宋_GB2312" w:eastAsia="仿宋_GB2312"/>
                      <w:sz w:val="21"/>
                    </w:rPr>
                    <w:t>12%;</w:t>
                  </w:r>
                  <w:r>
                    <w:rPr>
                      <w:rFonts w:ascii="仿宋_GB2312" w:hAnsi="仿宋_GB2312" w:cs="仿宋_GB2312" w:eastAsia="仿宋_GB2312"/>
                      <w:sz w:val="21"/>
                    </w:rPr>
                    <w:t>断裂伸长率</w:t>
                  </w:r>
                  <w:r>
                    <w:rPr>
                      <w:rFonts w:ascii="仿宋_GB2312" w:hAnsi="仿宋_GB2312" w:cs="仿宋_GB2312" w:eastAsia="仿宋_GB2312"/>
                      <w:sz w:val="21"/>
                    </w:rPr>
                    <w:t>700%;</w:t>
                  </w:r>
                  <w:r>
                    <w:rPr>
                      <w:rFonts w:ascii="仿宋_GB2312" w:hAnsi="仿宋_GB2312" w:cs="仿宋_GB2312" w:eastAsia="仿宋_GB2312"/>
                      <w:sz w:val="21"/>
                    </w:rPr>
                    <w:t>直角撕裂强度</w:t>
                  </w:r>
                  <w:r>
                    <w:rPr>
                      <w:rFonts w:ascii="仿宋_GB2312" w:hAnsi="仿宋_GB2312" w:cs="仿宋_GB2312" w:eastAsia="仿宋_GB2312"/>
                      <w:sz w:val="21"/>
                    </w:rPr>
                    <w:t>93N;</w:t>
                  </w:r>
                  <w:r>
                    <w:rPr>
                      <w:rFonts w:ascii="仿宋_GB2312" w:hAnsi="仿宋_GB2312" w:cs="仿宋_GB2312" w:eastAsia="仿宋_GB2312"/>
                      <w:sz w:val="21"/>
                    </w:rPr>
                    <w:t>穿刺强度</w:t>
                  </w:r>
                  <w:r>
                    <w:rPr>
                      <w:rFonts w:ascii="仿宋_GB2312" w:hAnsi="仿宋_GB2312" w:cs="仿宋_GB2312" w:eastAsia="仿宋_GB2312"/>
                      <w:sz w:val="21"/>
                    </w:rPr>
                    <w:t>240N;</w:t>
                  </w:r>
                  <w:r>
                    <w:rPr>
                      <w:rFonts w:ascii="仿宋_GB2312" w:hAnsi="仿宋_GB2312" w:cs="仿宋_GB2312" w:eastAsia="仿宋_GB2312"/>
                      <w:sz w:val="21"/>
                    </w:rPr>
                    <w:t xml:space="preserve">耐环境应力开裂 </w:t>
                  </w:r>
                  <w:r>
                    <w:rPr>
                      <w:rFonts w:ascii="仿宋_GB2312" w:hAnsi="仿宋_GB2312" w:cs="仿宋_GB2312" w:eastAsia="仿宋_GB2312"/>
                      <w:sz w:val="21"/>
                    </w:rPr>
                    <w:t>(</w:t>
                  </w:r>
                  <w:r>
                    <w:rPr>
                      <w:rFonts w:ascii="仿宋_GB2312" w:hAnsi="仿宋_GB2312" w:cs="仿宋_GB2312" w:eastAsia="仿宋_GB2312"/>
                      <w:sz w:val="21"/>
                    </w:rPr>
                    <w:t>单点切口恒载拉伸法</w:t>
                  </w:r>
                  <w:r>
                    <w:rPr>
                      <w:rFonts w:ascii="仿宋_GB2312" w:hAnsi="仿宋_GB2312" w:cs="仿宋_GB2312" w:eastAsia="仿宋_GB2312"/>
                      <w:sz w:val="21"/>
                    </w:rPr>
                    <w:t>)300hr;</w:t>
                  </w:r>
                  <w:r>
                    <w:rPr>
                      <w:rFonts w:ascii="仿宋_GB2312" w:hAnsi="仿宋_GB2312" w:cs="仿宋_GB2312" w:eastAsia="仿宋_GB2312"/>
                      <w:sz w:val="21"/>
                    </w:rPr>
                    <w:t>碳黑含量</w:t>
                  </w:r>
                  <w:r>
                    <w:rPr>
                      <w:rFonts w:ascii="仿宋_GB2312" w:hAnsi="仿宋_GB2312" w:cs="仿宋_GB2312" w:eastAsia="仿宋_GB2312"/>
                      <w:sz w:val="21"/>
                    </w:rPr>
                    <w:t>(</w:t>
                  </w:r>
                  <w:r>
                    <w:rPr>
                      <w:rFonts w:ascii="仿宋_GB2312" w:hAnsi="仿宋_GB2312" w:cs="仿宋_GB2312" w:eastAsia="仿宋_GB2312"/>
                      <w:sz w:val="21"/>
                    </w:rPr>
                    <w:t>范围</w:t>
                  </w:r>
                  <w:r>
                    <w:rPr>
                      <w:rFonts w:ascii="仿宋_GB2312" w:hAnsi="仿宋_GB2312" w:cs="仿宋_GB2312" w:eastAsia="仿宋_GB2312"/>
                      <w:sz w:val="21"/>
                    </w:rPr>
                    <w:t>)2.0~3.0%;</w:t>
                  </w:r>
                  <w:r>
                    <w:rPr>
                      <w:rFonts w:ascii="仿宋_GB2312" w:hAnsi="仿宋_GB2312" w:cs="仿宋_GB2312" w:eastAsia="仿宋_GB2312"/>
                      <w:sz w:val="21"/>
                    </w:rPr>
                    <w:t>炭黑分散度</w:t>
                  </w:r>
                  <w:r>
                    <w:rPr>
                      <w:rFonts w:ascii="仿宋_GB2312" w:hAnsi="仿宋_GB2312" w:cs="仿宋_GB2312" w:eastAsia="仿宋_GB2312"/>
                      <w:sz w:val="21"/>
                    </w:rPr>
                    <w:t>10</w:t>
                  </w:r>
                  <w:r>
                    <w:rPr>
                      <w:rFonts w:ascii="仿宋_GB2312" w:hAnsi="仿宋_GB2312" w:cs="仿宋_GB2312" w:eastAsia="仿宋_GB2312"/>
                      <w:sz w:val="21"/>
                    </w:rPr>
                    <w:t>个观察区域的</w:t>
                  </w:r>
                  <w:r>
                    <w:rPr>
                      <w:rFonts w:ascii="仿宋_GB2312" w:hAnsi="仿宋_GB2312" w:cs="仿宋_GB2312" w:eastAsia="仿宋_GB2312"/>
                      <w:sz w:val="21"/>
                    </w:rPr>
                    <w:t xml:space="preserve">9 </w:t>
                  </w:r>
                  <w:r>
                    <w:rPr>
                      <w:rFonts w:ascii="仿宋_GB2312" w:hAnsi="仿宋_GB2312" w:cs="仿宋_GB2312" w:eastAsia="仿宋_GB2312"/>
                      <w:sz w:val="21"/>
                    </w:rPr>
                    <w:t>次应属于第</w:t>
                  </w:r>
                  <w:r>
                    <w:rPr>
                      <w:rFonts w:ascii="仿宋_GB2312" w:hAnsi="仿宋_GB2312" w:cs="仿宋_GB2312" w:eastAsia="仿宋_GB2312"/>
                      <w:sz w:val="21"/>
                    </w:rPr>
                    <w:t>1</w:t>
                  </w:r>
                  <w:r>
                    <w:rPr>
                      <w:rFonts w:ascii="仿宋_GB2312" w:hAnsi="仿宋_GB2312" w:cs="仿宋_GB2312" w:eastAsia="仿宋_GB2312"/>
                      <w:sz w:val="21"/>
                    </w:rPr>
                    <w:t>级或第</w:t>
                  </w:r>
                  <w:r>
                    <w:rPr>
                      <w:rFonts w:ascii="仿宋_GB2312" w:hAnsi="仿宋_GB2312" w:cs="仿宋_GB2312" w:eastAsia="仿宋_GB2312"/>
                      <w:sz w:val="21"/>
                    </w:rPr>
                    <w:t xml:space="preserve">2 </w:t>
                  </w:r>
                  <w:r>
                    <w:rPr>
                      <w:rFonts w:ascii="仿宋_GB2312" w:hAnsi="仿宋_GB2312" w:cs="仿宋_GB2312" w:eastAsia="仿宋_GB2312"/>
                      <w:sz w:val="21"/>
                    </w:rPr>
                    <w:t xml:space="preserve">级，属于第 </w:t>
                  </w:r>
                  <w:r>
                    <w:rPr>
                      <w:rFonts w:ascii="仿宋_GB2312" w:hAnsi="仿宋_GB2312" w:cs="仿宋_GB2312" w:eastAsia="仿宋_GB2312"/>
                      <w:sz w:val="21"/>
                    </w:rPr>
                    <w:t xml:space="preserve">3 </w:t>
                  </w:r>
                  <w:r>
                    <w:rPr>
                      <w:rFonts w:ascii="仿宋_GB2312" w:hAnsi="仿宋_GB2312" w:cs="仿宋_GB2312" w:eastAsia="仿宋_GB2312"/>
                      <w:sz w:val="21"/>
                    </w:rPr>
                    <w:t>级的不应多于</w:t>
                  </w:r>
                  <w:r>
                    <w:rPr>
                      <w:rFonts w:ascii="仿宋_GB2312" w:hAnsi="仿宋_GB2312" w:cs="仿宋_GB2312" w:eastAsia="仿宋_GB2312"/>
                      <w:sz w:val="21"/>
                    </w:rPr>
                    <w:t>1</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氧化诱导时间</w:t>
                  </w:r>
                  <w:r>
                    <w:rPr>
                      <w:rFonts w:ascii="仿宋_GB2312" w:hAnsi="仿宋_GB2312" w:cs="仿宋_GB2312" w:eastAsia="仿宋_GB2312"/>
                      <w:sz w:val="21"/>
                    </w:rPr>
                    <w:t>(OIT)</w:t>
                  </w:r>
                  <w:r>
                    <w:rPr>
                      <w:rFonts w:ascii="仿宋_GB2312" w:hAnsi="仿宋_GB2312" w:cs="仿宋_GB2312" w:eastAsia="仿宋_GB2312"/>
                      <w:sz w:val="21"/>
                    </w:rPr>
                    <w:t xml:space="preserve">标准 </w:t>
                  </w:r>
                  <w:r>
                    <w:rPr>
                      <w:rFonts w:ascii="仿宋_GB2312" w:hAnsi="仿宋_GB2312" w:cs="仿宋_GB2312" w:eastAsia="仿宋_GB2312"/>
                      <w:sz w:val="21"/>
                    </w:rPr>
                    <w:t>OIT 100min,</w:t>
                  </w:r>
                  <w:r>
                    <w:rPr>
                      <w:rFonts w:ascii="仿宋_GB2312" w:hAnsi="仿宋_GB2312" w:cs="仿宋_GB2312" w:eastAsia="仿宋_GB2312"/>
                      <w:sz w:val="21"/>
                    </w:rPr>
                    <w:t xml:space="preserve">高压 </w:t>
                  </w:r>
                  <w:r>
                    <w:rPr>
                      <w:rFonts w:ascii="仿宋_GB2312" w:hAnsi="仿宋_GB2312" w:cs="仿宋_GB2312" w:eastAsia="仿宋_GB2312"/>
                      <w:sz w:val="21"/>
                    </w:rPr>
                    <w:t>OIT400min,85</w:t>
                  </w:r>
                  <w:r>
                    <w:rPr>
                      <w:rFonts w:ascii="仿宋_GB2312" w:hAnsi="仿宋_GB2312" w:cs="仿宋_GB2312" w:eastAsia="仿宋_GB2312"/>
                      <w:sz w:val="21"/>
                    </w:rPr>
                    <w:t>℃烘箱老化</w:t>
                  </w:r>
                  <w:r>
                    <w:rPr>
                      <w:rFonts w:ascii="仿宋_GB2312" w:hAnsi="仿宋_GB2312" w:cs="仿宋_GB2312" w:eastAsia="仿宋_GB2312"/>
                      <w:sz w:val="21"/>
                    </w:rPr>
                    <w:t>(</w:t>
                  </w:r>
                  <w:r>
                    <w:rPr>
                      <w:rFonts w:ascii="仿宋_GB2312" w:hAnsi="仿宋_GB2312" w:cs="仿宋_GB2312" w:eastAsia="仿宋_GB2312"/>
                      <w:sz w:val="21"/>
                    </w:rPr>
                    <w:t>最小平均值</w:t>
                  </w:r>
                  <w:r>
                    <w:rPr>
                      <w:rFonts w:ascii="仿宋_GB2312" w:hAnsi="仿宋_GB2312" w:cs="仿宋_GB2312" w:eastAsia="仿宋_GB2312"/>
                      <w:sz w:val="21"/>
                    </w:rPr>
                    <w:t>)</w:t>
                  </w:r>
                  <w:r>
                    <w:rPr>
                      <w:rFonts w:ascii="仿宋_GB2312" w:hAnsi="仿宋_GB2312" w:cs="仿宋_GB2312" w:eastAsia="仿宋_GB2312"/>
                      <w:sz w:val="21"/>
                    </w:rPr>
                    <w:t>烘烤</w:t>
                  </w:r>
                  <w:r>
                    <w:rPr>
                      <w:rFonts w:ascii="仿宋_GB2312" w:hAnsi="仿宋_GB2312" w:cs="仿宋_GB2312" w:eastAsia="仿宋_GB2312"/>
                      <w:sz w:val="21"/>
                    </w:rPr>
                    <w:t>90d</w:t>
                  </w:r>
                  <w:r>
                    <w:rPr>
                      <w:rFonts w:ascii="仿宋_GB2312" w:hAnsi="仿宋_GB2312" w:cs="仿宋_GB2312" w:eastAsia="仿宋_GB2312"/>
                      <w:sz w:val="21"/>
                    </w:rPr>
                    <w:t>后，标准</w:t>
                  </w:r>
                  <w:r>
                    <w:rPr>
                      <w:rFonts w:ascii="仿宋_GB2312" w:hAnsi="仿宋_GB2312" w:cs="仿宋_GB2312" w:eastAsia="仿宋_GB2312"/>
                      <w:sz w:val="21"/>
                    </w:rPr>
                    <w:t>OIT</w:t>
                  </w:r>
                  <w:r>
                    <w:rPr>
                      <w:rFonts w:ascii="仿宋_GB2312" w:hAnsi="仿宋_GB2312" w:cs="仿宋_GB2312" w:eastAsia="仿宋_GB2312"/>
                      <w:sz w:val="21"/>
                    </w:rPr>
                    <w:t>的保留</w:t>
                  </w:r>
                  <w:r>
                    <w:rPr>
                      <w:rFonts w:ascii="仿宋_GB2312" w:hAnsi="仿宋_GB2312" w:cs="仿宋_GB2312" w:eastAsia="仿宋_GB2312"/>
                      <w:sz w:val="21"/>
                    </w:rPr>
                    <w:t>55%,</w:t>
                  </w:r>
                  <w:r>
                    <w:rPr>
                      <w:rFonts w:ascii="仿宋_GB2312" w:hAnsi="仿宋_GB2312" w:cs="仿宋_GB2312" w:eastAsia="仿宋_GB2312"/>
                      <w:sz w:val="21"/>
                    </w:rPr>
                    <w:t>烘烤</w:t>
                  </w:r>
                  <w:r>
                    <w:rPr>
                      <w:rFonts w:ascii="仿宋_GB2312" w:hAnsi="仿宋_GB2312" w:cs="仿宋_GB2312" w:eastAsia="仿宋_GB2312"/>
                      <w:sz w:val="21"/>
                    </w:rPr>
                    <w:t xml:space="preserve">90d </w:t>
                  </w:r>
                  <w:r>
                    <w:rPr>
                      <w:rFonts w:ascii="仿宋_GB2312" w:hAnsi="仿宋_GB2312" w:cs="仿宋_GB2312" w:eastAsia="仿宋_GB2312"/>
                      <w:sz w:val="21"/>
                    </w:rPr>
                    <w:t>后，高压</w:t>
                  </w:r>
                  <w:r>
                    <w:rPr>
                      <w:rFonts w:ascii="仿宋_GB2312" w:hAnsi="仿宋_GB2312" w:cs="仿宋_GB2312" w:eastAsia="仿宋_GB2312"/>
                      <w:sz w:val="21"/>
                    </w:rPr>
                    <w:t>OIT</w:t>
                  </w:r>
                  <w:r>
                    <w:rPr>
                      <w:rFonts w:ascii="仿宋_GB2312" w:hAnsi="仿宋_GB2312" w:cs="仿宋_GB2312" w:eastAsia="仿宋_GB2312"/>
                      <w:sz w:val="21"/>
                    </w:rPr>
                    <w:t>的保留</w:t>
                  </w:r>
                  <w:r>
                    <w:rPr>
                      <w:rFonts w:ascii="仿宋_GB2312" w:hAnsi="仿宋_GB2312" w:cs="仿宋_GB2312" w:eastAsia="仿宋_GB2312"/>
                      <w:sz w:val="21"/>
                    </w:rPr>
                    <w:t>80%;</w:t>
                  </w:r>
                  <w:r>
                    <w:rPr>
                      <w:rFonts w:ascii="仿宋_GB2312" w:hAnsi="仿宋_GB2312" w:cs="仿宋_GB2312" w:eastAsia="仿宋_GB2312"/>
                      <w:sz w:val="21"/>
                    </w:rPr>
                    <w:t>抗紫外强度</w:t>
                  </w:r>
                  <w:r>
                    <w:rPr>
                      <w:rFonts w:ascii="仿宋_GB2312" w:hAnsi="仿宋_GB2312" w:cs="仿宋_GB2312" w:eastAsia="仿宋_GB2312"/>
                      <w:sz w:val="21"/>
                    </w:rPr>
                    <w:t>,</w:t>
                  </w:r>
                  <w:r>
                    <w:rPr>
                      <w:rFonts w:ascii="仿宋_GB2312" w:hAnsi="仿宋_GB2312" w:cs="仿宋_GB2312" w:eastAsia="仿宋_GB2312"/>
                      <w:sz w:val="21"/>
                    </w:rPr>
                    <w:t>紫外线照</w:t>
                  </w:r>
                  <w:r>
                    <w:rPr>
                      <w:rFonts w:ascii="仿宋_GB2312" w:hAnsi="仿宋_GB2312" w:cs="仿宋_GB2312" w:eastAsia="仿宋_GB2312"/>
                      <w:sz w:val="21"/>
                    </w:rPr>
                    <w:t>1600hr</w:t>
                  </w:r>
                  <w:r>
                    <w:rPr>
                      <w:rFonts w:ascii="仿宋_GB2312" w:hAnsi="仿宋_GB2312" w:cs="仿宋_GB2312" w:eastAsia="仿宋_GB2312"/>
                      <w:sz w:val="21"/>
                    </w:rPr>
                    <w:t>后，标准</w:t>
                  </w:r>
                  <w:r>
                    <w:rPr>
                      <w:rFonts w:ascii="仿宋_GB2312" w:hAnsi="仿宋_GB2312" w:cs="仿宋_GB2312" w:eastAsia="仿宋_GB2312"/>
                      <w:sz w:val="21"/>
                    </w:rPr>
                    <w:t>OIT</w:t>
                  </w:r>
                  <w:r>
                    <w:rPr>
                      <w:rFonts w:ascii="仿宋_GB2312" w:hAnsi="仿宋_GB2312" w:cs="仿宋_GB2312" w:eastAsia="仿宋_GB2312"/>
                      <w:sz w:val="21"/>
                    </w:rPr>
                    <w:t>的保留</w:t>
                  </w:r>
                  <w:r>
                    <w:rPr>
                      <w:rFonts w:ascii="仿宋_GB2312" w:hAnsi="仿宋_GB2312" w:cs="仿宋_GB2312" w:eastAsia="仿宋_GB2312"/>
                      <w:sz w:val="21"/>
                    </w:rPr>
                    <w:t>50%,</w:t>
                  </w:r>
                  <w:r>
                    <w:rPr>
                      <w:rFonts w:ascii="仿宋_GB2312" w:hAnsi="仿宋_GB2312" w:cs="仿宋_GB2312" w:eastAsia="仿宋_GB2312"/>
                      <w:sz w:val="21"/>
                    </w:rPr>
                    <w:t>紫外线照射</w:t>
                  </w:r>
                  <w:r>
                    <w:rPr>
                      <w:rFonts w:ascii="仿宋_GB2312" w:hAnsi="仿宋_GB2312" w:cs="仿宋_GB2312" w:eastAsia="仿宋_GB2312"/>
                      <w:sz w:val="21"/>
                    </w:rPr>
                    <w:t>1600hr</w:t>
                  </w:r>
                  <w:r>
                    <w:rPr>
                      <w:rFonts w:ascii="仿宋_GB2312" w:hAnsi="仿宋_GB2312" w:cs="仿宋_GB2312" w:eastAsia="仿宋_GB2312"/>
                      <w:sz w:val="21"/>
                    </w:rPr>
                    <w:t>后，高压</w:t>
                  </w:r>
                  <w:r>
                    <w:rPr>
                      <w:rFonts w:ascii="仿宋_GB2312" w:hAnsi="仿宋_GB2312" w:cs="仿宋_GB2312" w:eastAsia="仿宋_GB2312"/>
                      <w:sz w:val="21"/>
                    </w:rPr>
                    <w:t xml:space="preserve">OIT </w:t>
                  </w:r>
                  <w:r>
                    <w:rPr>
                      <w:rFonts w:ascii="仿宋_GB2312" w:hAnsi="仿宋_GB2312" w:cs="仿宋_GB2312" w:eastAsia="仿宋_GB2312"/>
                      <w:sz w:val="21"/>
                    </w:rPr>
                    <w:t>的保留</w:t>
                  </w:r>
                  <w:r>
                    <w:rPr>
                      <w:rFonts w:ascii="仿宋_GB2312" w:hAnsi="仿宋_GB2312" w:cs="仿宋_GB2312" w:eastAsia="仿宋_GB2312"/>
                      <w:sz w:val="21"/>
                    </w:rPr>
                    <w:t xml:space="preserve">50%;"(-70 C </w:t>
                  </w:r>
                  <w:r>
                    <w:rPr>
                      <w:rFonts w:ascii="仿宋_GB2312" w:hAnsi="仿宋_GB2312" w:cs="仿宋_GB2312" w:eastAsia="仿宋_GB2312"/>
                      <w:sz w:val="21"/>
                    </w:rPr>
                    <w:t>低温冲击催化性能</w:t>
                  </w:r>
                  <w:r>
                    <w:rPr>
                      <w:rFonts w:ascii="仿宋_GB2312" w:hAnsi="仿宋_GB2312" w:cs="仿宋_GB2312" w:eastAsia="仿宋_GB2312"/>
                      <w:sz w:val="21"/>
                    </w:rPr>
                    <w:t>"</w:t>
                  </w:r>
                  <w:r>
                    <w:rPr>
                      <w:rFonts w:ascii="仿宋_GB2312" w:hAnsi="仿宋_GB2312" w:cs="仿宋_GB2312" w:eastAsia="仿宋_GB2312"/>
                      <w:sz w:val="21"/>
                    </w:rPr>
                    <w:t>通过</w:t>
                  </w:r>
                  <w:r>
                    <w:rPr>
                      <w:rFonts w:ascii="仿宋_GB2312" w:hAnsi="仿宋_GB2312" w:cs="仿宋_GB2312" w:eastAsia="仿宋_GB2312"/>
                      <w:sz w:val="21"/>
                    </w:rPr>
                    <w:t>;</w:t>
                  </w:r>
                  <w:r>
                    <w:rPr>
                      <w:rFonts w:ascii="仿宋_GB2312" w:hAnsi="仿宋_GB2312" w:cs="仿宋_GB2312" w:eastAsia="仿宋_GB2312"/>
                      <w:sz w:val="21"/>
                    </w:rPr>
                    <w:t>水蒸气渗透系数</w:t>
                  </w:r>
                  <w:r>
                    <w:rPr>
                      <w:rFonts w:ascii="仿宋_GB2312" w:hAnsi="仿宋_GB2312" w:cs="仿宋_GB2312" w:eastAsia="仿宋_GB2312"/>
                      <w:sz w:val="21"/>
                    </w:rPr>
                    <w:t>g.cm/(cm2  .s.Pa)</w:t>
                  </w:r>
                  <w:r>
                    <w:rPr>
                      <w:rFonts w:ascii="仿宋_GB2312" w:hAnsi="仿宋_GB2312" w:cs="仿宋_GB2312" w:eastAsia="仿宋_GB2312"/>
                      <w:sz w:val="21"/>
                    </w:rPr>
                    <w:t xml:space="preserve">≤ </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10- 13;</w:t>
                  </w:r>
                  <w:r>
                    <w:rPr>
                      <w:rFonts w:ascii="仿宋_GB2312" w:hAnsi="仿宋_GB2312" w:cs="仿宋_GB2312" w:eastAsia="仿宋_GB2312"/>
                      <w:sz w:val="21"/>
                    </w:rPr>
                    <w:t>尺寸稳定性±</w:t>
                  </w:r>
                  <w:r>
                    <w:rPr>
                      <w:rFonts w:ascii="仿宋_GB2312" w:hAnsi="仿宋_GB2312" w:cs="仿宋_GB2312" w:eastAsia="仿宋_GB2312"/>
                      <w:sz w:val="21"/>
                    </w:rPr>
                    <w:t>2%.</w:t>
                  </w:r>
                </w:p>
                <w:p>
                  <w:pPr>
                    <w:pStyle w:val="null3"/>
                    <w:jc w:val="both"/>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临时储存区</w:t>
                  </w:r>
                  <w:r>
                    <w:rPr>
                      <w:rFonts w:ascii="仿宋_GB2312" w:hAnsi="仿宋_GB2312" w:cs="仿宋_GB2312" w:eastAsia="仿宋_GB2312"/>
                      <w:sz w:val="19"/>
                    </w:rPr>
                    <w:t xml:space="preserve">  </w:t>
                  </w:r>
                  <w:r>
                    <w:rPr>
                      <w:rFonts w:ascii="仿宋_GB2312" w:hAnsi="仿宋_GB2312" w:cs="仿宋_GB2312" w:eastAsia="仿宋_GB2312"/>
                      <w:sz w:val="19"/>
                    </w:rPr>
                    <w:t>防护</w:t>
                  </w:r>
                </w:p>
              </w:tc>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长丝土工布</w:t>
                  </w:r>
                  <w:r>
                    <w:rPr>
                      <w:rFonts w:ascii="仿宋_GB2312" w:hAnsi="仿宋_GB2312" w:cs="仿宋_GB2312" w:eastAsia="仿宋_GB2312"/>
                      <w:sz w:val="19"/>
                    </w:rPr>
                    <w:t>200g《土工合成材料  长丝纺粘针刺非织造土工布》(GB/T17639-2008)</w:t>
                  </w:r>
                </w:p>
              </w:tc>
              <w:tc>
                <w:tcPr>
                  <w:tcW w:type="dxa" w:w="10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厚度</w:t>
                  </w:r>
                  <w:r>
                    <w:rPr>
                      <w:rFonts w:ascii="仿宋_GB2312" w:hAnsi="仿宋_GB2312" w:cs="仿宋_GB2312" w:eastAsia="仿宋_GB2312"/>
                      <w:sz w:val="21"/>
                    </w:rPr>
                    <w:t>≧</w:t>
                  </w:r>
                  <w:r>
                    <w:rPr>
                      <w:rFonts w:ascii="仿宋_GB2312" w:hAnsi="仿宋_GB2312" w:cs="仿宋_GB2312" w:eastAsia="仿宋_GB2312"/>
                      <w:sz w:val="21"/>
                    </w:rPr>
                    <w:t>1.6mm</w:t>
                  </w:r>
                  <w:r>
                    <w:rPr>
                      <w:rFonts w:ascii="仿宋_GB2312" w:hAnsi="仿宋_GB2312" w:cs="仿宋_GB2312" w:eastAsia="仿宋_GB2312"/>
                      <w:sz w:val="21"/>
                    </w:rPr>
                    <w:t>；单位面积质量≧</w:t>
                  </w:r>
                  <w:r>
                    <w:rPr>
                      <w:rFonts w:ascii="仿宋_GB2312" w:hAnsi="仿宋_GB2312" w:cs="仿宋_GB2312" w:eastAsia="仿宋_GB2312"/>
                      <w:sz w:val="21"/>
                    </w:rPr>
                    <w:t>200g/</w:t>
                  </w:r>
                  <w:r>
                    <w:rPr>
                      <w:rFonts w:ascii="仿宋_GB2312" w:hAnsi="仿宋_GB2312" w:cs="仿宋_GB2312" w:eastAsia="仿宋_GB2312"/>
                      <w:sz w:val="21"/>
                    </w:rPr>
                    <w:t>㎡；断裂强度≧</w:t>
                  </w:r>
                  <w:r>
                    <w:rPr>
                      <w:rFonts w:ascii="仿宋_GB2312" w:hAnsi="仿宋_GB2312" w:cs="仿宋_GB2312" w:eastAsia="仿宋_GB2312"/>
                      <w:sz w:val="21"/>
                    </w:rPr>
                    <w:t>10KN/m</w:t>
                  </w:r>
                  <w:r>
                    <w:rPr>
                      <w:rFonts w:ascii="仿宋_GB2312" w:hAnsi="仿宋_GB2312" w:cs="仿宋_GB2312" w:eastAsia="仿宋_GB2312"/>
                      <w:sz w:val="21"/>
                    </w:rPr>
                    <w:t>；断裂伸长率</w:t>
                  </w:r>
                  <w:r>
                    <w:rPr>
                      <w:rFonts w:ascii="仿宋_GB2312" w:hAnsi="仿宋_GB2312" w:cs="仿宋_GB2312" w:eastAsia="仿宋_GB2312"/>
                      <w:sz w:val="21"/>
                    </w:rPr>
                    <w:t>40-80%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CBR</w:t>
                  </w:r>
                  <w:r>
                    <w:rPr>
                      <w:rFonts w:ascii="仿宋_GB2312" w:hAnsi="仿宋_GB2312" w:cs="仿宋_GB2312" w:eastAsia="仿宋_GB2312"/>
                      <w:sz w:val="21"/>
                    </w:rPr>
                    <w:t>顶破强力≧</w:t>
                  </w:r>
                  <w:r>
                    <w:rPr>
                      <w:rFonts w:ascii="仿宋_GB2312" w:hAnsi="仿宋_GB2312" w:cs="仿宋_GB2312" w:eastAsia="仿宋_GB2312"/>
                      <w:sz w:val="21"/>
                    </w:rPr>
                    <w:t>1.9KN</w:t>
                  </w:r>
                  <w:r>
                    <w:rPr>
                      <w:rFonts w:ascii="仿宋_GB2312" w:hAnsi="仿宋_GB2312" w:cs="仿宋_GB2312" w:eastAsia="仿宋_GB2312"/>
                      <w:sz w:val="21"/>
                    </w:rPr>
                    <w:t>；渗透系数</w:t>
                  </w:r>
                  <w:r>
                    <w:rPr>
                      <w:rFonts w:ascii="仿宋_GB2312" w:hAnsi="仿宋_GB2312" w:cs="仿宋_GB2312" w:eastAsia="仿宋_GB2312"/>
                      <w:sz w:val="21"/>
                    </w:rPr>
                    <w:t>K</w:t>
                  </w:r>
                  <w:r>
                    <w:rPr>
                      <w:rFonts w:ascii="仿宋_GB2312" w:hAnsi="仿宋_GB2312" w:cs="仿宋_GB2312" w:eastAsia="仿宋_GB2312"/>
                      <w:sz w:val="21"/>
                    </w:rPr>
                    <w:t>×</w:t>
                  </w:r>
                  <w:r>
                    <w:rPr>
                      <w:rFonts w:ascii="仿宋_GB2312" w:hAnsi="仿宋_GB2312" w:cs="仿宋_GB2312" w:eastAsia="仿宋_GB2312"/>
                      <w:sz w:val="21"/>
                    </w:rPr>
                    <w:t>(10-1 -10-3)</w:t>
                  </w:r>
                  <w:r>
                    <w:rPr>
                      <w:rFonts w:ascii="仿宋_GB2312" w:hAnsi="仿宋_GB2312" w:cs="仿宋_GB2312" w:eastAsia="仿宋_GB2312"/>
                      <w:sz w:val="21"/>
                    </w:rPr>
                    <w:t>㎝</w:t>
                  </w:r>
                  <w:r>
                    <w:rPr>
                      <w:rFonts w:ascii="仿宋_GB2312" w:hAnsi="仿宋_GB2312" w:cs="仿宋_GB2312" w:eastAsia="仿宋_GB2312"/>
                      <w:sz w:val="21"/>
                    </w:rPr>
                    <w:t>/s  K=0.001</w:t>
                  </w:r>
                  <w:r>
                    <w:rPr>
                      <w:rFonts w:ascii="仿宋_GB2312" w:hAnsi="仿宋_GB2312" w:cs="仿宋_GB2312" w:eastAsia="仿宋_GB2312"/>
                      <w:sz w:val="21"/>
                    </w:rPr>
                    <w:t>～</w:t>
                  </w:r>
                  <w:r>
                    <w:rPr>
                      <w:rFonts w:ascii="仿宋_GB2312" w:hAnsi="仿宋_GB2312" w:cs="仿宋_GB2312" w:eastAsia="仿宋_GB2312"/>
                      <w:sz w:val="21"/>
                    </w:rPr>
                    <w:t>0.99</w:t>
                  </w:r>
                  <w:r>
                    <w:rPr>
                      <w:rFonts w:ascii="仿宋_GB2312" w:hAnsi="仿宋_GB2312" w:cs="仿宋_GB2312" w:eastAsia="仿宋_GB2312"/>
                      <w:sz w:val="21"/>
                    </w:rPr>
                    <w:t>；</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达到国家施工规范验收“合格”标准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满足项目施工采购需求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1、本项目建设工期：30日历天； 2、合同履约地点：铜川市宜君县。 3、编制依据： （1）.《宜君县生活垃圾填埋场防渗系统修复抢修》设计图纸； （2）.《建设工程工程量清单计价规范》（GB50500-2008）、《陕西省建设工程工程量清单计价规则》（2009）； （3）.《陕西省建筑、装饰工程消耗量定额》（2004），《陕西省安装工程消耗量定额》（2004），《陕西省建设工程消耗量定额补充定额》（2004）、《陕西省市政园林绿化工程消耗量定额》（2004年）、《装配式建筑工程消耗量定额》（2016）陕西、《陕西省建设工程工程量清单计价费率》（2009）及其他相关文件； （4）.《陕西省建筑、装饰工程价目表》（2009）、《陕西省安装工程价目表》（2009）、《陕西省建筑装饰市政园林绿化工程价目表》（2009）、《陕西省建设工程施工机械台班价目表》（2009）、《陕西省建设工程消耗量定额勘误及补充定额》（2009）、《陕西省建设工程工程量清单计价费率》（2009）及其他相关文件； （5）.陕建发[2017]236号文“关于转发住房城乡建设部《装配式建筑工程消耗量定额》的通知”执行《2016陕西省装配式建筑工程消耗量定额》； （6）.执行陕建发[2017]270号文《关于增加建设工程扬尘治理专项措施费及综合人工单价调整的通知》； （7）.执行陕建发[2019]45号文《关于调整陕西省建设工程计价依据的通知》； （8）.执行陕建发[2019]1246号文《关于发布我省落实建筑工人实名制管理计价依据的通知》； （9）.执行陕建发〔2020〕1097号文《陕西省住房和城乡建设厅关于建筑施工安全生产责任保险费用计价的通知》； （10）.执行陕建发﹝2021﹞1021号文《关于全省统一停止收缴建筑业劳保费用的通知》； （11）.陕建发[2021]1097号文《关于调整房屋建筑和市政基础设施工程工程量清单计价综合人工单价的通知》； （12）.执行陕建发[2021]61号文《陕西省关于加强建筑行业养老保险费用缴纳和养老保险费用计价监管有关事项的通知》； （13）.与建设工程项目有关的标准、规范、图集、技术资料； （14）.材料价执行《铜川市建设工程造价信息》当期最新信息价执行； 4、计价说明：使用广联达计价软件GCCP6.0；版本号为6.4100.23.122。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相关资格证明材料(1).docx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成立时间至提交投标文件截止时间不足一年的可提供成立后任意时段的资产负债表），或投标截止时间前六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相关资格证明材料(1).docx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具有独立承担民事责任能力的法人、其他组织或自然人，投标人是法人或其他组织的应提供营业执照等证明文件，自然人的提供有效的自然人身份证明 。</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法定代表人授权委托书（附法定代表人、被授权人身份证复印件并加盖公章）。（法定代表人参加投标只须提供法定代表人身份证明书及加盖单位公章的身份证复印件）。</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供应商须具备建设行政主管部门颁发的市政公用工程施工总承包三级及以上资质或环境工程专业承包三级及以上资质，且具备合法有效的安全生产许可证，在人员、设备、资金等方面具备相应的施工能力。</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供应商拟派项目负责人须具有建设行政主管部门颁发市政公用工程专业二级及以上注册建造师证书及安全生产考核合格证（建安B证），在本单位注册且无在建项目。</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信誉信息</w:t>
            </w:r>
          </w:p>
        </w:tc>
        <w:tc>
          <w:tcPr>
            <w:tcW w:type="dxa" w:w="3322"/>
          </w:tcPr>
          <w:p>
            <w:pPr>
              <w:pStyle w:val="null3"/>
            </w:pPr>
            <w:r>
              <w:rPr>
                <w:rFonts w:ascii="仿宋_GB2312" w:hAnsi="仿宋_GB2312" w:cs="仿宋_GB2312" w:eastAsia="仿宋_GB2312"/>
              </w:rPr>
              <w:t>供应商不得为“中国执行信息公开网”网站（zxgk.court.gov.cn/shixin/）中列入失信被执行人、不得为“信用中国”网站（www.creditchina.gov.cn/）中列入重大税收违法失信主体，不得为中国政府采购网（www.ccgp.gov.cn）政府采购严重违法失信行为记录名单中被财政部门禁止参加政府采购活动的当事人（以相关网站截图为准）。</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本次磋商不接受联合体磋商（提供承诺书） 。</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 相关资格证明材料(1).docx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相关资格证明材料(1).docx 强制优先采购产品承诺函 响应文件封面 分项报价表.docx 项目管理机构组成表 残疾人福利性单位声明函 报价函 标的清单 供应商类似项目业绩一览表 响应函 主要人员简历表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已标价工程量清单 分项报价表.docx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针对本项目的实施方案和方法，内容齐全、合理可行，完全满足采购需求并符合本项目实施特点，得4-8分（含4分）；内容基本齐全合理，基本满足采购需求与实施特点，得0-4分（不含4分）。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项目管理机构人员配备</w:t>
            </w:r>
          </w:p>
        </w:tc>
        <w:tc>
          <w:tcPr>
            <w:tcW w:type="dxa" w:w="2492"/>
          </w:tcPr>
          <w:p>
            <w:pPr>
              <w:pStyle w:val="null3"/>
            </w:pPr>
            <w:r>
              <w:rPr>
                <w:rFonts w:ascii="仿宋_GB2312" w:hAnsi="仿宋_GB2312" w:cs="仿宋_GB2312" w:eastAsia="仿宋_GB2312"/>
              </w:rPr>
              <w:t>针对本项目的项目管理机构人员配备情况，人员配备合理、人员专业齐全，完全满足项目需求并符合本项目实施特点，得4-8分（含4分）；人员配备基本合理，基本满足项目需求与实施特点，得0-4分（不含4分）。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评审小组根据响应文件中进度计划安排情况，满足项目实施情况，得4-8分（含4分）；基本满足项目实施情况，得0-4分（不含4分）。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评审小组根据响应文件中工程质量技术措施描述情况，工程质量措施描述详细，齐全，得4-8分（含4分）；工程质量措施描述基本满足项目实施情况，得0-4分（不含4分）。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确保安全文明施工措施及环境保护措施</w:t>
            </w:r>
          </w:p>
        </w:tc>
        <w:tc>
          <w:tcPr>
            <w:tcW w:type="dxa" w:w="2492"/>
          </w:tcPr>
          <w:p>
            <w:pPr>
              <w:pStyle w:val="null3"/>
            </w:pPr>
            <w:r>
              <w:rPr>
                <w:rFonts w:ascii="仿宋_GB2312" w:hAnsi="仿宋_GB2312" w:cs="仿宋_GB2312" w:eastAsia="仿宋_GB2312"/>
              </w:rPr>
              <w:t>评审小组根据响应文件中安全文明措施及环境保证措施描述情况，方案内容描述详细，齐全，得4-8分（含4分）；方案内容描述基本满足项目实施情况，得0-4分（不含4分）。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确保工期的技术组织施措</w:t>
            </w:r>
          </w:p>
        </w:tc>
        <w:tc>
          <w:tcPr>
            <w:tcW w:type="dxa" w:w="2492"/>
          </w:tcPr>
          <w:p>
            <w:pPr>
              <w:pStyle w:val="null3"/>
            </w:pPr>
            <w:r>
              <w:rPr>
                <w:rFonts w:ascii="仿宋_GB2312" w:hAnsi="仿宋_GB2312" w:cs="仿宋_GB2312" w:eastAsia="仿宋_GB2312"/>
              </w:rPr>
              <w:t>评审小组根据响应文件中工期进度安排情况，满足项目实施情况，得4-8分（含4分）；基本满足项目实施情况，得0-4分（不含4分）。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针对本项目的机械配备和材料投入情况，设备配备合理、材料投入齐全，完全满足项目需求并符合本项目实施特点，得3-6分（含3分）；设备材料配备基本满足项目需求与实施特点，得0-3分（不含3分）。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供应商提供近三年（2022年01月至今）完成类似项目业绩，一项得2分，最多得10分。（须附类似项目业绩的成交（中标）通知书及合同的复印件或扫描件，并加盖公章）。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项目经理类似业绩</w:t>
            </w:r>
          </w:p>
        </w:tc>
        <w:tc>
          <w:tcPr>
            <w:tcW w:type="dxa" w:w="2492"/>
          </w:tcPr>
          <w:p>
            <w:pPr>
              <w:pStyle w:val="null3"/>
            </w:pPr>
            <w:r>
              <w:rPr>
                <w:rFonts w:ascii="仿宋_GB2312" w:hAnsi="仿宋_GB2312" w:cs="仿宋_GB2312" w:eastAsia="仿宋_GB2312"/>
              </w:rPr>
              <w:t>供应商提供近三年（2022年01月至今）完成类似项目业绩，一项得3分，最多得6分。（须附类似项目业绩的成交（中标）通知书及合同的复印件或扫描件，并加盖公章）。以证明材料约定的建造师姓名为准）。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详见附件：相关资格证明材料(1).docx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