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(1)</w:t>
      </w:r>
      <w:r>
        <w:rPr>
          <w:rFonts w:hint="eastAsia" w:ascii="宋体" w:hAnsi="宋体" w:eastAsia="宋体" w:cs="宋体"/>
          <w:color w:val="auto"/>
          <w:kern w:val="0"/>
          <w:sz w:val="24"/>
          <w:szCs w:val="24"/>
          <w:highlight w:val="none"/>
          <w:lang w:val="en-US" w:eastAsia="zh-CN" w:bidi="ar-SA"/>
        </w:rPr>
        <w:t>有独立承担民事责任能力的法人、其他组织或自然人，投标人是法人或其他组织的应提供营业执照等证明文件，自然人的提供有效的自然人身份证明 。</w:t>
      </w:r>
    </w:p>
    <w:p w14:paraId="54720FE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zh-CN" w:eastAsia="zh-CN" w:bidi="ar-SA"/>
        </w:rPr>
        <w:t>(2)</w:t>
      </w:r>
      <w:r>
        <w:rPr>
          <w:rFonts w:hint="eastAsia" w:ascii="宋体" w:hAnsi="宋体" w:eastAsia="宋体" w:cs="宋体"/>
          <w:color w:val="auto"/>
          <w:kern w:val="0"/>
          <w:sz w:val="24"/>
          <w:szCs w:val="24"/>
          <w:highlight w:val="none"/>
          <w:lang w:val="en-US" w:eastAsia="zh-CN" w:bidi="ar-SA"/>
        </w:rPr>
        <w:t xml:space="preserve">供应商须提供2023年度或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 。  </w:t>
      </w:r>
    </w:p>
    <w:p w14:paraId="5DD2A65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(3)</w:t>
      </w:r>
      <w:r>
        <w:rPr>
          <w:rFonts w:hint="eastAsia" w:ascii="宋体" w:hAnsi="宋体" w:eastAsia="宋体" w:cs="宋体"/>
          <w:color w:val="auto"/>
          <w:kern w:val="0"/>
          <w:sz w:val="24"/>
          <w:szCs w:val="24"/>
          <w:highlight w:val="none"/>
          <w:lang w:val="en-US" w:eastAsia="zh-CN" w:bidi="ar-SA"/>
        </w:rPr>
        <w:t>供应商须提供投标截止时间前一年内，已缴纳的任意一个月的纳税证明或完税证明，纳税证明或完税证明上应有代收机构或税务机关的公章或业务专用章，依法免税的投标人应提供相关文件证明 。</w:t>
      </w:r>
    </w:p>
    <w:p w14:paraId="760E69C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(4)</w:t>
      </w:r>
      <w:r>
        <w:rPr>
          <w:rFonts w:hint="eastAsia" w:ascii="宋体" w:hAnsi="宋体" w:eastAsia="宋体" w:cs="宋体"/>
          <w:color w:val="auto"/>
          <w:kern w:val="0"/>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w:t>
      </w:r>
    </w:p>
    <w:p w14:paraId="231633C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(5)</w:t>
      </w:r>
      <w:r>
        <w:rPr>
          <w:rFonts w:hint="eastAsia" w:ascii="宋体" w:hAnsi="宋体" w:eastAsia="宋体" w:cs="宋体"/>
          <w:color w:val="auto"/>
          <w:kern w:val="0"/>
          <w:sz w:val="24"/>
          <w:szCs w:val="24"/>
          <w:highlight w:val="none"/>
          <w:lang w:val="en-US" w:eastAsia="zh-CN" w:bidi="ar-SA"/>
        </w:rPr>
        <w:t>提供参加政府采购活动前三年内，在经营活动中没有重大违法记录的书面声明 。</w:t>
      </w:r>
    </w:p>
    <w:p w14:paraId="09A0C9D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lang w:val="zh-CN" w:eastAsia="zh-CN" w:bidi="ar-SA"/>
        </w:rPr>
      </w:pPr>
      <w:r>
        <w:rPr>
          <w:rFonts w:hint="eastAsia" w:ascii="宋体" w:hAnsi="宋体" w:eastAsia="宋体" w:cs="宋体"/>
          <w:color w:val="auto"/>
          <w:kern w:val="0"/>
          <w:sz w:val="24"/>
          <w:szCs w:val="24"/>
          <w:highlight w:val="none"/>
          <w:lang w:val="zh-CN" w:eastAsia="zh-CN" w:bidi="ar-SA"/>
        </w:rPr>
        <w:t>(6)</w:t>
      </w:r>
      <w:r>
        <w:rPr>
          <w:rFonts w:hint="eastAsia" w:ascii="宋体" w:hAnsi="宋体" w:eastAsia="宋体" w:cs="宋体"/>
          <w:color w:val="auto"/>
          <w:kern w:val="0"/>
          <w:sz w:val="24"/>
          <w:szCs w:val="24"/>
          <w:highlight w:val="none"/>
          <w:lang w:val="en-US" w:eastAsia="zh-CN" w:bidi="ar-SA"/>
        </w:rPr>
        <w:t>具有履行合同所必需的设备和专业技术能力的书面声明 。</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(7)</w:t>
      </w:r>
      <w:r>
        <w:rPr>
          <w:rFonts w:hint="eastAsia" w:ascii="宋体" w:hAnsi="宋体" w:eastAsia="宋体" w:cs="宋体"/>
          <w:color w:val="auto"/>
          <w:highlight w:val="none"/>
        </w:rPr>
        <w:t>法定代表人授权委托书（附法定代表人、被授权人身份证复印件并加盖公章）。（法定代表人参加投标只须提供法定代表人身份证明书及加盖单位公章的身份证复印件）</w:t>
      </w:r>
      <w:r>
        <w:rPr>
          <w:rFonts w:hint="eastAsia" w:ascii="宋体" w:hAnsi="宋体" w:eastAsia="宋体" w:cs="宋体"/>
          <w:color w:val="auto"/>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cs="宋体"/>
          <w:color w:val="auto"/>
          <w:highlight w:val="none"/>
          <w:lang w:val="en-US" w:eastAsia="zh-CN"/>
        </w:rPr>
      </w:pPr>
      <w:r>
        <w:rPr>
          <w:rFonts w:hint="eastAsia" w:ascii="宋体" w:hAnsi="宋体" w:eastAsia="宋体" w:cs="宋体"/>
          <w:color w:val="auto"/>
          <w:highlight w:val="none"/>
          <w:lang w:val="zh-CN" w:eastAsia="zh-CN"/>
        </w:rPr>
        <w:t>（8）</w:t>
      </w:r>
      <w:r>
        <w:rPr>
          <w:rFonts w:hint="eastAsia" w:cs="宋体"/>
          <w:color w:val="auto"/>
          <w:highlight w:val="none"/>
          <w:lang w:val="en-US" w:eastAsia="zh-CN"/>
        </w:rPr>
        <w:t>企业资质：供应商须具备建设行政主管部门颁发的市政公用工程施工总承包三级及以上资质或环境工程专业承包三级及以上资质，且具备合法有效的安全生产许可证，在人员、设备、资金等方面具备相应的施工能力。</w:t>
      </w:r>
    </w:p>
    <w:p w14:paraId="24A7AD9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cs="宋体"/>
          <w:color w:val="auto"/>
          <w:highlight w:val="none"/>
          <w:lang w:val="en-US" w:eastAsia="zh-CN"/>
        </w:rPr>
      </w:pPr>
      <w:r>
        <w:rPr>
          <w:rFonts w:hint="eastAsia" w:cs="宋体"/>
          <w:color w:val="auto"/>
          <w:highlight w:val="none"/>
          <w:lang w:val="en-US" w:eastAsia="zh-CN"/>
        </w:rPr>
        <w:t>（9）项目经理资格要求：供应商拟派项目经理须具有建设行政主管部门颁发市政公用工程专业二级及以上注册建造师证书及安全生产考核合格证（建安B证），在本单位注册且无在建项目。</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cs="宋体"/>
          <w:color w:val="auto"/>
          <w:highlight w:val="none"/>
          <w:lang w:eastAsia="zh-CN"/>
        </w:rPr>
        <w:t>（</w:t>
      </w:r>
      <w:r>
        <w:rPr>
          <w:rFonts w:hint="eastAsia" w:cs="宋体"/>
          <w:color w:val="auto"/>
          <w:highlight w:val="none"/>
          <w:lang w:val="en-US" w:eastAsia="zh-CN"/>
        </w:rPr>
        <w:t>10</w:t>
      </w:r>
      <w:r>
        <w:rPr>
          <w:rFonts w:hint="eastAsia" w:cs="宋体"/>
          <w:color w:val="auto"/>
          <w:highlight w:val="none"/>
          <w:lang w:eastAsia="zh-CN"/>
        </w:rPr>
        <w:t>）</w:t>
      </w:r>
      <w:r>
        <w:rPr>
          <w:rFonts w:hint="eastAsia" w:ascii="宋体" w:hAnsi="宋体" w:eastAsia="宋体" w:cs="宋体"/>
          <w:color w:val="auto"/>
          <w:highlight w:val="none"/>
        </w:rPr>
        <w:t>供应商不得为“中国执行信息公开网”网站（zxgk.court.gov.cn/shixin/）中列入失信被执行人、不得为“信用中国”网站（www.creditchina.gov.cn/）中列入重大税收违法失信主体，不得为中国政府采购网（www.ccgp.gov.cn）政府采购严重违法失信行为记录名单中被财政部门禁止参加政府采购活动的当事人</w:t>
      </w:r>
      <w:r>
        <w:rPr>
          <w:rFonts w:hint="eastAsia" w:cs="宋体"/>
          <w:color w:val="auto"/>
          <w:highlight w:val="none"/>
          <w:lang w:eastAsia="zh-CN"/>
        </w:rPr>
        <w:t>（</w:t>
      </w:r>
      <w:r>
        <w:rPr>
          <w:rFonts w:hint="eastAsia" w:cs="宋体"/>
          <w:color w:val="auto"/>
          <w:highlight w:val="none"/>
          <w:lang w:val="en-US" w:eastAsia="zh-CN"/>
        </w:rPr>
        <w:t>以相关网站截图为准</w:t>
      </w:r>
      <w:r>
        <w:rPr>
          <w:rFonts w:hint="eastAsia" w:cs="宋体"/>
          <w:color w:val="auto"/>
          <w:highlight w:val="none"/>
          <w:lang w:eastAsia="zh-CN"/>
        </w:rPr>
        <w:t>）</w:t>
      </w:r>
      <w:r>
        <w:rPr>
          <w:rFonts w:hint="eastAsia" w:ascii="宋体" w:hAnsi="宋体" w:eastAsia="宋体" w:cs="宋体"/>
          <w:color w:val="auto"/>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cs="宋体"/>
          <w:color w:val="auto"/>
          <w:highlight w:val="none"/>
          <w:lang w:val="en-US" w:eastAsia="zh-CN"/>
        </w:rPr>
        <w:t>11</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单位负责人为同一人或者存在直接控股、管理关系的不同供应商不得参加同一合同项下的政府采购活动（提供承诺书）</w:t>
      </w:r>
      <w:r>
        <w:rPr>
          <w:rFonts w:hint="eastAsia" w:ascii="宋体" w:hAnsi="宋体" w:eastAsia="宋体" w:cs="宋体"/>
          <w:color w:val="auto"/>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lang w:val="en-US" w:eastAsia="zh-CN"/>
        </w:rPr>
        <w:t>1</w:t>
      </w:r>
      <w:r>
        <w:rPr>
          <w:rFonts w:hint="eastAsia" w:cs="宋体"/>
          <w:color w:val="auto"/>
          <w:highlight w:val="none"/>
          <w:lang w:val="en-US" w:eastAsia="zh-CN"/>
        </w:rPr>
        <w:t>2</w:t>
      </w:r>
      <w:r>
        <w:rPr>
          <w:rFonts w:hint="eastAsia" w:ascii="宋体" w:hAnsi="宋体" w:eastAsia="宋体" w:cs="宋体"/>
          <w:color w:val="auto"/>
          <w:highlight w:val="none"/>
          <w:lang w:val="zh-CN" w:eastAsia="zh-CN"/>
        </w:rPr>
        <w:t>）</w:t>
      </w:r>
      <w:r>
        <w:rPr>
          <w:rFonts w:hint="eastAsia" w:ascii="宋体" w:hAnsi="宋体" w:eastAsia="宋体" w:cs="宋体"/>
          <w:color w:val="auto"/>
          <w:highlight w:val="none"/>
        </w:rPr>
        <w:t>本次磋商不接受联合体磋商</w:t>
      </w:r>
      <w:r>
        <w:rPr>
          <w:rFonts w:hint="eastAsia" w:ascii="宋体" w:hAnsi="宋体" w:eastAsia="宋体" w:cs="宋体"/>
          <w:color w:val="auto"/>
          <w:highlight w:val="none"/>
          <w:lang w:val="zh-CN" w:eastAsia="zh-CN"/>
        </w:rPr>
        <w:t>（提供承诺书） 。</w:t>
      </w:r>
    </w:p>
    <w:p w14:paraId="6BFADAA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default" w:ascii="宋体" w:hAnsi="宋体" w:eastAsia="宋体" w:cs="宋体"/>
          <w:color w:val="auto"/>
          <w:highlight w:val="none"/>
          <w:lang w:val="en-US" w:eastAsia="zh-CN"/>
        </w:rPr>
      </w:pPr>
      <w:r>
        <w:rPr>
          <w:rFonts w:hint="eastAsia" w:cs="宋体"/>
          <w:color w:val="auto"/>
          <w:highlight w:val="none"/>
          <w:lang w:val="zh-CN" w:eastAsia="zh-CN"/>
        </w:rPr>
        <w:t>（</w:t>
      </w:r>
      <w:r>
        <w:rPr>
          <w:rFonts w:hint="eastAsia" w:cs="宋体"/>
          <w:color w:val="auto"/>
          <w:highlight w:val="none"/>
          <w:lang w:val="en-US" w:eastAsia="zh-CN"/>
        </w:rPr>
        <w:t>13</w:t>
      </w:r>
      <w:r>
        <w:rPr>
          <w:rFonts w:hint="eastAsia" w:cs="宋体"/>
          <w:color w:val="auto"/>
          <w:highlight w:val="none"/>
          <w:lang w:val="zh-CN" w:eastAsia="zh-CN"/>
        </w:rPr>
        <w:t>）</w:t>
      </w:r>
      <w:r>
        <w:rPr>
          <w:rFonts w:hint="eastAsia" w:cs="宋体"/>
          <w:color w:val="auto"/>
          <w:highlight w:val="none"/>
          <w:lang w:val="en-US" w:eastAsia="zh-CN"/>
        </w:rPr>
        <w:t>本项目为专门面向中小企业采购。</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15868"/>
      <w:bookmarkStart w:id="1" w:name="_Toc1517"/>
      <w:bookmarkStart w:id="2" w:name="_Toc7084"/>
      <w:bookmarkStart w:id="3" w:name="_Toc20662"/>
      <w:bookmarkStart w:id="4" w:name="_Toc25524"/>
      <w:bookmarkStart w:id="5" w:name="_Toc32331"/>
      <w:bookmarkStart w:id="6" w:name="_Toc9165"/>
      <w:bookmarkStart w:id="7" w:name="_Toc4561"/>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6760"/>
      <w:bookmarkStart w:id="9" w:name="_Toc10651"/>
      <w:bookmarkStart w:id="10" w:name="_Toc22023"/>
      <w:bookmarkStart w:id="11" w:name="_Toc21260"/>
      <w:bookmarkStart w:id="12" w:name="_Toc15131"/>
      <w:bookmarkStart w:id="13" w:name="_Toc952"/>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3961"/>
      <w:bookmarkStart w:id="15" w:name="_Toc18882"/>
      <w:bookmarkStart w:id="16" w:name="_Toc24547"/>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23557"/>
      <w:bookmarkStart w:id="19" w:name="_Toc29800"/>
      <w:bookmarkStart w:id="20" w:name="_Toc26738"/>
      <w:bookmarkStart w:id="21" w:name="_Toc14081"/>
      <w:bookmarkStart w:id="22" w:name="_Toc12905"/>
      <w:bookmarkStart w:id="23" w:name="_Toc22704"/>
      <w:bookmarkStart w:id="24" w:name="_Toc31865"/>
      <w:bookmarkStart w:id="25" w:name="_Toc29613"/>
      <w:bookmarkStart w:id="26" w:name="_Toc22198"/>
      <w:bookmarkStart w:id="27" w:name="_Toc6945"/>
      <w:bookmarkStart w:id="28" w:name="_Toc483349441"/>
      <w:bookmarkStart w:id="29" w:name="_Toc13597"/>
      <w:bookmarkStart w:id="30" w:name="_Toc17265"/>
      <w:bookmarkStart w:id="31" w:name="_Toc21050"/>
      <w:bookmarkStart w:id="32" w:name="_Toc15591"/>
      <w:bookmarkStart w:id="33" w:name="_Toc13312"/>
      <w:bookmarkStart w:id="34" w:name="_Toc17482"/>
      <w:bookmarkStart w:id="35" w:name="_Toc12408"/>
      <w:bookmarkStart w:id="36" w:name="_Toc31501"/>
      <w:bookmarkStart w:id="37" w:name="_Toc9004"/>
      <w:bookmarkStart w:id="38" w:name="_Toc19326"/>
      <w:bookmarkStart w:id="39" w:name="_Toc18044"/>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5624"/>
      <w:bookmarkStart w:id="41" w:name="_Toc26876"/>
      <w:bookmarkStart w:id="42" w:name="_Toc7264"/>
      <w:bookmarkStart w:id="43" w:name="_Toc4050"/>
      <w:bookmarkStart w:id="44" w:name="_Toc1579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CF930AC"/>
    <w:rsid w:val="0E1D4D7D"/>
    <w:rsid w:val="0E9877E2"/>
    <w:rsid w:val="129A6BCC"/>
    <w:rsid w:val="12E34F1A"/>
    <w:rsid w:val="136A0736"/>
    <w:rsid w:val="21D342CD"/>
    <w:rsid w:val="25453ACD"/>
    <w:rsid w:val="28F827CB"/>
    <w:rsid w:val="2B3848E8"/>
    <w:rsid w:val="2E8E6176"/>
    <w:rsid w:val="34392ECD"/>
    <w:rsid w:val="343D1104"/>
    <w:rsid w:val="36DE12F2"/>
    <w:rsid w:val="45DD7FC6"/>
    <w:rsid w:val="4B420C77"/>
    <w:rsid w:val="4E2168F4"/>
    <w:rsid w:val="52374585"/>
    <w:rsid w:val="57366C49"/>
    <w:rsid w:val="5D5864E9"/>
    <w:rsid w:val="5FCA7E02"/>
    <w:rsid w:val="600D2C31"/>
    <w:rsid w:val="65594D61"/>
    <w:rsid w:val="6A570BC4"/>
    <w:rsid w:val="6AD064C5"/>
    <w:rsid w:val="75CD2DB2"/>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2411</Words>
  <Characters>2521</Characters>
  <Lines>0</Lines>
  <Paragraphs>0</Paragraphs>
  <TotalTime>10</TotalTime>
  <ScaleCrop>false</ScaleCrop>
  <LinksUpToDate>false</LinksUpToDate>
  <CharactersWithSpaces>3413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2025-04-25T08:18:42Z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42AA77DADA5944069B4D565344A82B39_12</vt:lpwstr>
  </property>
  <property fmtid="{D5CDD505-2E9C-101B-9397-08002B2CF9AE}" pid="4" name="KSOTemplateDocerSaveRecord">
    <vt:lpwstr>eyJoZGlkIjoiZjVjMjA4MTgxZWY3ZjE1MzI0OGYyZDc4ODYxODEyZjIiLCJ1c2VySWQiOiIzMzk1NTU1NjkifQ==</vt:lpwstr>
  </property>
</Properties>
</file>