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3FEDC">
      <w:pPr>
        <w:pageBreakBefore w:val="0"/>
        <w:kinsoku/>
        <w:overflowPunct/>
        <w:topLinePunct w:val="0"/>
        <w:bidi w:val="0"/>
        <w:spacing w:line="360" w:lineRule="auto"/>
        <w:ind w:left="0" w:leftChars="0" w:right="0"/>
        <w:jc w:val="center"/>
        <w:outlineLvl w:val="0"/>
        <w:rPr>
          <w:rStyle w:val="8"/>
          <w:rFonts w:hint="eastAsia" w:ascii="仿宋" w:hAnsi="仿宋" w:eastAsia="仿宋" w:cs="仿宋"/>
          <w:color w:val="auto"/>
          <w:sz w:val="36"/>
          <w:szCs w:val="36"/>
          <w:highlight w:val="none"/>
        </w:rPr>
      </w:pPr>
      <w:r>
        <w:rPr>
          <w:rStyle w:val="8"/>
          <w:rFonts w:hint="eastAsia" w:ascii="仿宋" w:hAnsi="仿宋" w:eastAsia="仿宋" w:cs="仿宋"/>
          <w:color w:val="auto"/>
          <w:sz w:val="36"/>
          <w:szCs w:val="36"/>
          <w:highlight w:val="none"/>
        </w:rPr>
        <w:t>采购合同（参考格式）</w:t>
      </w:r>
    </w:p>
    <w:p w14:paraId="043516E2">
      <w:pPr>
        <w:pageBreakBefore w:val="0"/>
        <w:kinsoku/>
        <w:overflowPunct/>
        <w:topLinePunct w:val="0"/>
        <w:autoSpaceDE w:val="0"/>
        <w:autoSpaceDN w:val="0"/>
        <w:bidi w:val="0"/>
        <w:adjustRightInd w:val="0"/>
        <w:snapToGrid w:val="0"/>
        <w:spacing w:line="360" w:lineRule="auto"/>
        <w:ind w:left="0" w:leftChars="0" w:right="0"/>
        <w:jc w:val="center"/>
        <w:rPr>
          <w:rFonts w:hint="eastAsia"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（可根据项目具体情况科学合理调整）</w:t>
      </w:r>
    </w:p>
    <w:p w14:paraId="2BA66600">
      <w:pPr>
        <w:pageBreakBefore w:val="0"/>
        <w:kinsoku/>
        <w:overflowPunct/>
        <w:topLinePunct w:val="0"/>
        <w:bidi w:val="0"/>
        <w:spacing w:line="360" w:lineRule="auto"/>
        <w:ind w:left="0" w:leftChars="0" w:right="0" w:firstLine="480" w:firstLineChars="200"/>
        <w:rPr>
          <w:rFonts w:hint="eastAsia" w:ascii="仿宋" w:hAnsi="仿宋" w:eastAsia="仿宋" w:cs="仿宋"/>
          <w:color w:val="auto"/>
          <w:sz w:val="24"/>
          <w:szCs w:val="24"/>
          <w:highlight w:val="none"/>
        </w:rPr>
      </w:pPr>
    </w:p>
    <w:p w14:paraId="76D05FA9">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合同编号：XXXX。</w:t>
      </w:r>
    </w:p>
    <w:p w14:paraId="00E04955">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签订地点：XXXX。</w:t>
      </w:r>
    </w:p>
    <w:p w14:paraId="44B0A71B">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签订时间：XXXX年XX月XX日。</w:t>
      </w:r>
    </w:p>
    <w:p w14:paraId="1B3B32F4">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采购人（甲方）：</w:t>
      </w:r>
    </w:p>
    <w:p w14:paraId="788E8C8E">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供应商（乙方）：</w:t>
      </w:r>
    </w:p>
    <w:p w14:paraId="022079C5">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p>
    <w:p w14:paraId="044872FD">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照《中华人民共和国政府采购法》、《中华人民共和国民法典》及XXXX采购项目（项目编号：XX）的《磋商文件》、乙方的《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14:paraId="54DE8F53">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bookmarkStart w:id="0" w:name="_Toc217446115"/>
      <w:r>
        <w:rPr>
          <w:rFonts w:hint="eastAsia" w:ascii="仿宋" w:hAnsi="仿宋" w:eastAsia="仿宋" w:cs="仿宋"/>
          <w:b/>
          <w:color w:val="auto"/>
          <w:kern w:val="2"/>
          <w:sz w:val="24"/>
          <w:szCs w:val="24"/>
          <w:lang w:val="en-US" w:eastAsia="zh-CN" w:bidi="ar-SA"/>
        </w:rPr>
        <w:t>第一条</w:t>
      </w:r>
      <w:r>
        <w:rPr>
          <w:rFonts w:hint="eastAsia" w:ascii="仿宋" w:hAnsi="仿宋" w:eastAsia="仿宋" w:cs="仿宋"/>
          <w:b/>
          <w:color w:val="auto"/>
          <w:sz w:val="24"/>
          <w:szCs w:val="24"/>
          <w:highlight w:val="none"/>
        </w:rPr>
        <w:t>项目基本情况</w:t>
      </w:r>
    </w:p>
    <w:p w14:paraId="132F0611">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第二条</w:t>
      </w:r>
      <w:r>
        <w:rPr>
          <w:rFonts w:hint="eastAsia" w:ascii="仿宋" w:hAnsi="仿宋" w:eastAsia="仿宋" w:cs="仿宋"/>
          <w:b/>
          <w:color w:val="auto"/>
          <w:sz w:val="24"/>
          <w:szCs w:val="24"/>
          <w:highlight w:val="none"/>
        </w:rPr>
        <w:t>合同期限</w:t>
      </w:r>
    </w:p>
    <w:p w14:paraId="35AE42F4">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bookmarkStart w:id="1" w:name="_Toc283019214"/>
      <w:bookmarkStart w:id="2" w:name="_Toc239568418"/>
      <w:bookmarkStart w:id="3" w:name="_Toc211911348"/>
      <w:bookmarkStart w:id="4" w:name="_Toc241833903"/>
      <w:bookmarkStart w:id="5" w:name="_Toc232492928"/>
      <w:bookmarkStart w:id="6" w:name="_Toc286993786"/>
      <w:bookmarkStart w:id="7" w:name="_Toc185395249"/>
      <w:bookmarkStart w:id="8" w:name="_Toc225670751"/>
      <w:bookmarkStart w:id="9" w:name="_Toc282696226"/>
      <w:bookmarkStart w:id="10" w:name="_Toc239233914"/>
      <w:bookmarkStart w:id="11" w:name="_Toc225244852"/>
      <w:bookmarkStart w:id="12" w:name="_Toc247334841"/>
      <w:bookmarkStart w:id="13" w:name="_Toc212019594"/>
      <w:bookmarkStart w:id="14" w:name="_Toc237145406"/>
      <w:bookmarkStart w:id="15" w:name="_Toc238984975"/>
      <w:bookmarkStart w:id="16" w:name="_Toc251768862"/>
      <w:bookmarkStart w:id="17" w:name="_Toc211854449"/>
      <w:bookmarkStart w:id="18" w:name="_Toc225654644"/>
      <w:r>
        <w:rPr>
          <w:rFonts w:hint="eastAsia" w:ascii="仿宋" w:hAnsi="仿宋" w:eastAsia="仿宋" w:cs="仿宋"/>
          <w:b/>
          <w:color w:val="auto"/>
          <w:kern w:val="2"/>
          <w:sz w:val="24"/>
          <w:szCs w:val="24"/>
          <w:lang w:val="en-US" w:eastAsia="zh-CN" w:bidi="ar-SA"/>
        </w:rPr>
        <w:t>第三条</w:t>
      </w:r>
      <w:r>
        <w:rPr>
          <w:rFonts w:hint="eastAsia" w:ascii="仿宋" w:hAnsi="仿宋" w:eastAsia="仿宋" w:cs="仿宋"/>
          <w:b/>
          <w:color w:val="auto"/>
          <w:sz w:val="24"/>
          <w:szCs w:val="24"/>
          <w:highlight w:val="none"/>
        </w:rPr>
        <w:t>服务内容与质量标准</w:t>
      </w:r>
    </w:p>
    <w:p w14:paraId="7CBF0CBB">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p w14:paraId="3B43DE38">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p w14:paraId="6942F281">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p w14:paraId="4FFE0B43">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第四条</w:t>
      </w:r>
      <w:r>
        <w:rPr>
          <w:rFonts w:hint="eastAsia" w:ascii="仿宋" w:hAnsi="仿宋" w:eastAsia="仿宋" w:cs="仿宋"/>
          <w:b/>
          <w:color w:val="auto"/>
          <w:sz w:val="24"/>
          <w:szCs w:val="24"/>
          <w:highlight w:val="none"/>
        </w:rPr>
        <w:t>服务费用及支付方式</w:t>
      </w:r>
    </w:p>
    <w:p w14:paraId="488EE52E">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241" w:firstLineChars="10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本项目服务费用由以下组成：</w:t>
      </w:r>
    </w:p>
    <w:p w14:paraId="4DAAE2C0">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万元；</w:t>
      </w:r>
    </w:p>
    <w:p w14:paraId="109E4201">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万元；</w:t>
      </w:r>
    </w:p>
    <w:p w14:paraId="40741D4E">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万元。</w:t>
      </w:r>
    </w:p>
    <w:p w14:paraId="598FBD7F">
      <w:pPr>
        <w:keepNext w:val="0"/>
        <w:keepLines w:val="0"/>
        <w:pageBreakBefore w:val="0"/>
        <w:widowControl w:val="0"/>
        <w:numPr>
          <w:ilvl w:val="0"/>
          <w:numId w:val="0"/>
        </w:numPr>
        <w:tabs>
          <w:tab w:val="left" w:pos="780"/>
        </w:tabs>
        <w:kinsoku/>
        <w:wordWrap/>
        <w:overflowPunct/>
        <w:topLinePunct w:val="0"/>
        <w:autoSpaceDE/>
        <w:autoSpaceDN/>
        <w:bidi w:val="0"/>
        <w:snapToGrid/>
        <w:spacing w:line="360" w:lineRule="auto"/>
        <w:ind w:right="0" w:rightChars="0" w:firstLine="241" w:firstLineChars="10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服务费支付方式：</w:t>
      </w:r>
    </w:p>
    <w:p w14:paraId="6E697775">
      <w:pPr>
        <w:keepNext w:val="0"/>
        <w:keepLines w:val="0"/>
        <w:pageBreakBefore w:val="0"/>
        <w:widowControl w:val="0"/>
        <w:tabs>
          <w:tab w:val="left" w:pos="1440"/>
        </w:tabs>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付款方式：</w:t>
      </w:r>
      <w:r>
        <w:rPr>
          <w:rFonts w:hint="eastAsia" w:ascii="仿宋" w:hAnsi="仿宋" w:eastAsia="仿宋" w:cs="仿宋"/>
          <w:color w:val="auto"/>
          <w:kern w:val="2"/>
          <w:sz w:val="24"/>
          <w:szCs w:val="24"/>
          <w:highlight w:val="none"/>
        </w:rPr>
        <w:t xml:space="preserve">          </w:t>
      </w:r>
      <w:r>
        <w:rPr>
          <w:rFonts w:hint="eastAsia" w:ascii="仿宋" w:hAnsi="仿宋" w:eastAsia="仿宋" w:cs="仿宋"/>
          <w:bCs/>
          <w:color w:val="auto"/>
          <w:sz w:val="24"/>
          <w:szCs w:val="24"/>
          <w:highlight w:val="none"/>
        </w:rPr>
        <w:t xml:space="preserve"> </w:t>
      </w:r>
    </w:p>
    <w:p w14:paraId="6C6F7B76">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第五条</w:t>
      </w:r>
      <w:r>
        <w:rPr>
          <w:rFonts w:hint="eastAsia" w:ascii="仿宋" w:hAnsi="仿宋" w:eastAsia="仿宋" w:cs="仿宋"/>
          <w:b/>
          <w:color w:val="auto"/>
          <w:sz w:val="24"/>
          <w:szCs w:val="24"/>
          <w:highlight w:val="none"/>
        </w:rPr>
        <w:t>知识产权</w:t>
      </w:r>
    </w:p>
    <w:p w14:paraId="28BDCF3E">
      <w:pPr>
        <w:keepNext w:val="0"/>
        <w:keepLines w:val="0"/>
        <w:pageBreakBefore w:val="0"/>
        <w:widowControl w:val="0"/>
        <w:tabs>
          <w:tab w:val="left" w:pos="1440"/>
        </w:tabs>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乙方应保证所提供的服务或其任何一部分均不会侵犯任何第三方的专利权、商标权或著作权。</w:t>
      </w:r>
    </w:p>
    <w:p w14:paraId="0F59C155">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第六条</w:t>
      </w:r>
      <w:r>
        <w:rPr>
          <w:rFonts w:hint="eastAsia" w:ascii="仿宋" w:hAnsi="仿宋" w:eastAsia="仿宋" w:cs="仿宋"/>
          <w:b/>
          <w:color w:val="auto"/>
          <w:sz w:val="24"/>
          <w:szCs w:val="24"/>
          <w:highlight w:val="none"/>
        </w:rPr>
        <w:t>无产权瑕疵条款</w:t>
      </w:r>
    </w:p>
    <w:p w14:paraId="03AABCD7">
      <w:pPr>
        <w:keepNext w:val="0"/>
        <w:keepLines w:val="0"/>
        <w:pageBreakBefore w:val="0"/>
        <w:widowControl w:val="0"/>
        <w:tabs>
          <w:tab w:val="left" w:pos="1440"/>
        </w:tabs>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29B8A913">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第七条</w:t>
      </w:r>
      <w:r>
        <w:rPr>
          <w:rFonts w:hint="eastAsia" w:ascii="仿宋" w:hAnsi="仿宋" w:eastAsia="仿宋" w:cs="仿宋"/>
          <w:b/>
          <w:color w:val="auto"/>
          <w:sz w:val="24"/>
          <w:szCs w:val="24"/>
          <w:highlight w:val="none"/>
        </w:rPr>
        <w:t>履约保证金</w:t>
      </w:r>
    </w:p>
    <w:p w14:paraId="761D01ED">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highlight w:val="none"/>
        </w:rPr>
        <w:t>乙方交纳人民币</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元作为本合同的履约保证金。</w:t>
      </w:r>
    </w:p>
    <w:p w14:paraId="7B186148">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highlight w:val="none"/>
        </w:rPr>
        <w:t>履约保证金作为违约金的一部分及用于补偿甲方因乙方不能履行合同义务而蒙受的损失。</w:t>
      </w:r>
    </w:p>
    <w:p w14:paraId="7BDA47C7">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第八条</w:t>
      </w:r>
      <w:r>
        <w:rPr>
          <w:rFonts w:hint="eastAsia" w:ascii="仿宋" w:hAnsi="仿宋" w:eastAsia="仿宋" w:cs="仿宋"/>
          <w:b/>
          <w:color w:val="auto"/>
          <w:sz w:val="24"/>
          <w:szCs w:val="24"/>
          <w:highlight w:val="none"/>
        </w:rPr>
        <w:t>甲方的权利和义务</w:t>
      </w:r>
    </w:p>
    <w:p w14:paraId="24683647">
      <w:pPr>
        <w:keepNext w:val="0"/>
        <w:keepLines w:val="0"/>
        <w:pageBreakBefore w:val="0"/>
        <w:widowControl w:val="0"/>
        <w:numPr>
          <w:ilvl w:val="0"/>
          <w:numId w:val="0"/>
        </w:numPr>
        <w:tabs>
          <w:tab w:val="left" w:pos="1440"/>
        </w:tabs>
        <w:kinsoku/>
        <w:wordWrap/>
        <w:overflowPunct/>
        <w:topLinePunct w:val="0"/>
        <w:autoSpaceDE/>
        <w:autoSpaceDN/>
        <w:bidi w:val="0"/>
        <w:adjustRightInd w:val="0"/>
        <w:snapToGrid/>
        <w:spacing w:line="360" w:lineRule="auto"/>
        <w:ind w:left="0" w:leftChars="0" w:right="0" w:rightChars="0" w:firstLine="480" w:firstLineChars="200"/>
        <w:jc w:val="left"/>
        <w:textAlignment w:val="baseline"/>
        <w:rPr>
          <w:rFonts w:hint="eastAsia" w:ascii="仿宋" w:hAnsi="仿宋" w:eastAsia="仿宋" w:cs="仿宋"/>
          <w:bCs/>
          <w:color w:val="auto"/>
          <w:sz w:val="24"/>
          <w:szCs w:val="24"/>
          <w:highlight w:val="none"/>
        </w:rPr>
      </w:pPr>
      <w:r>
        <w:rPr>
          <w:rFonts w:hint="default" w:ascii="仿宋" w:hAnsi="仿宋" w:eastAsia="仿宋" w:cs="仿宋"/>
          <w:bCs/>
          <w:color w:val="auto"/>
          <w:kern w:val="2"/>
          <w:sz w:val="24"/>
          <w:szCs w:val="24"/>
          <w:lang w:val="en-US" w:eastAsia="zh-CN" w:bidi="ar-SA"/>
        </w:rPr>
        <w:t>1.</w:t>
      </w:r>
      <w:r>
        <w:rPr>
          <w:rFonts w:hint="eastAsia" w:ascii="仿宋" w:hAnsi="仿宋" w:eastAsia="仿宋" w:cs="仿宋"/>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649B39BD">
      <w:pPr>
        <w:keepNext w:val="0"/>
        <w:keepLines w:val="0"/>
        <w:pageBreakBefore w:val="0"/>
        <w:widowControl w:val="0"/>
        <w:numPr>
          <w:ilvl w:val="0"/>
          <w:numId w:val="0"/>
        </w:numPr>
        <w:tabs>
          <w:tab w:val="left" w:pos="1440"/>
        </w:tabs>
        <w:kinsoku/>
        <w:wordWrap/>
        <w:overflowPunct/>
        <w:topLinePunct w:val="0"/>
        <w:autoSpaceDE/>
        <w:autoSpaceDN/>
        <w:bidi w:val="0"/>
        <w:adjustRightInd w:val="0"/>
        <w:snapToGrid/>
        <w:spacing w:line="360" w:lineRule="auto"/>
        <w:ind w:left="0" w:leftChars="0" w:right="0" w:rightChars="0" w:firstLine="480" w:firstLineChars="200"/>
        <w:jc w:val="left"/>
        <w:textAlignment w:val="baseline"/>
        <w:rPr>
          <w:rFonts w:hint="eastAsia" w:ascii="仿宋" w:hAnsi="仿宋" w:eastAsia="仿宋" w:cs="仿宋"/>
          <w:bCs/>
          <w:color w:val="auto"/>
          <w:sz w:val="24"/>
          <w:szCs w:val="24"/>
          <w:highlight w:val="none"/>
        </w:rPr>
      </w:pPr>
      <w:r>
        <w:rPr>
          <w:rFonts w:hint="default" w:ascii="仿宋" w:hAnsi="仿宋" w:eastAsia="仿宋" w:cs="仿宋"/>
          <w:bCs/>
          <w:color w:val="auto"/>
          <w:kern w:val="2"/>
          <w:sz w:val="24"/>
          <w:szCs w:val="24"/>
          <w:lang w:val="en-US" w:eastAsia="zh-CN" w:bidi="ar-SA"/>
        </w:rPr>
        <w:t>2.</w:t>
      </w:r>
      <w:r>
        <w:rPr>
          <w:rFonts w:hint="eastAsia" w:ascii="仿宋" w:hAnsi="仿宋" w:eastAsia="仿宋" w:cs="仿宋"/>
          <w:bCs/>
          <w:color w:val="auto"/>
          <w:sz w:val="24"/>
          <w:szCs w:val="24"/>
          <w:highlight w:val="none"/>
        </w:rPr>
        <w:t>甲方有权依据双方签订的考评办法对乙方提供的服务进行定期考评。当考评结果未达到标准时，有权依据考评办法约定的数额扣除履约保证金。</w:t>
      </w:r>
    </w:p>
    <w:p w14:paraId="5C88424B">
      <w:pPr>
        <w:keepNext w:val="0"/>
        <w:keepLines w:val="0"/>
        <w:pageBreakBefore w:val="0"/>
        <w:widowControl w:val="0"/>
        <w:numPr>
          <w:ilvl w:val="0"/>
          <w:numId w:val="0"/>
        </w:numPr>
        <w:tabs>
          <w:tab w:val="left" w:pos="1440"/>
        </w:tabs>
        <w:kinsoku/>
        <w:wordWrap/>
        <w:overflowPunct/>
        <w:topLinePunct w:val="0"/>
        <w:autoSpaceDE/>
        <w:autoSpaceDN/>
        <w:bidi w:val="0"/>
        <w:adjustRightInd w:val="0"/>
        <w:snapToGrid/>
        <w:spacing w:line="360" w:lineRule="auto"/>
        <w:ind w:left="0" w:leftChars="0" w:right="0" w:rightChars="0" w:firstLine="480" w:firstLineChars="200"/>
        <w:jc w:val="left"/>
        <w:textAlignment w:val="baseline"/>
        <w:rPr>
          <w:rFonts w:hint="eastAsia" w:ascii="仿宋" w:hAnsi="仿宋" w:eastAsia="仿宋" w:cs="仿宋"/>
          <w:bCs/>
          <w:color w:val="auto"/>
          <w:sz w:val="24"/>
          <w:szCs w:val="24"/>
          <w:highlight w:val="none"/>
        </w:rPr>
      </w:pPr>
      <w:r>
        <w:rPr>
          <w:rFonts w:hint="default" w:ascii="仿宋" w:hAnsi="仿宋" w:eastAsia="仿宋" w:cs="仿宋"/>
          <w:bCs/>
          <w:color w:val="auto"/>
          <w:kern w:val="2"/>
          <w:sz w:val="24"/>
          <w:szCs w:val="24"/>
          <w:lang w:val="en-US" w:eastAsia="zh-CN" w:bidi="ar-SA"/>
        </w:rPr>
        <w:t>3.</w:t>
      </w:r>
      <w:r>
        <w:rPr>
          <w:rFonts w:hint="eastAsia" w:ascii="仿宋" w:hAnsi="仿宋" w:eastAsia="仿宋" w:cs="仿宋"/>
          <w:bCs/>
          <w:color w:val="auto"/>
          <w:sz w:val="24"/>
          <w:szCs w:val="24"/>
          <w:highlight w:val="none"/>
        </w:rPr>
        <w:t>负责检查监督乙方管理工作的实施及制度的执行情况。</w:t>
      </w:r>
    </w:p>
    <w:p w14:paraId="3986FC06">
      <w:pPr>
        <w:keepNext w:val="0"/>
        <w:keepLines w:val="0"/>
        <w:pageBreakBefore w:val="0"/>
        <w:widowControl w:val="0"/>
        <w:numPr>
          <w:ilvl w:val="0"/>
          <w:numId w:val="0"/>
        </w:numPr>
        <w:tabs>
          <w:tab w:val="left" w:pos="1440"/>
        </w:tabs>
        <w:kinsoku/>
        <w:wordWrap/>
        <w:overflowPunct/>
        <w:topLinePunct w:val="0"/>
        <w:autoSpaceDE/>
        <w:autoSpaceDN/>
        <w:bidi w:val="0"/>
        <w:adjustRightInd w:val="0"/>
        <w:snapToGrid/>
        <w:spacing w:line="360" w:lineRule="auto"/>
        <w:ind w:left="0" w:leftChars="0" w:right="0" w:rightChars="0" w:firstLine="480" w:firstLineChars="200"/>
        <w:jc w:val="left"/>
        <w:textAlignment w:val="baseline"/>
        <w:rPr>
          <w:rFonts w:hint="eastAsia" w:ascii="仿宋" w:hAnsi="仿宋" w:eastAsia="仿宋" w:cs="仿宋"/>
          <w:bCs/>
          <w:color w:val="auto"/>
          <w:sz w:val="24"/>
          <w:szCs w:val="24"/>
          <w:highlight w:val="none"/>
        </w:rPr>
      </w:pPr>
      <w:r>
        <w:rPr>
          <w:rFonts w:hint="default" w:ascii="仿宋" w:hAnsi="仿宋" w:eastAsia="仿宋" w:cs="仿宋"/>
          <w:bCs/>
          <w:color w:val="auto"/>
          <w:kern w:val="2"/>
          <w:sz w:val="24"/>
          <w:szCs w:val="24"/>
          <w:lang w:val="en-US" w:eastAsia="zh-CN" w:bidi="ar-SA"/>
        </w:rPr>
        <w:t>4.</w:t>
      </w:r>
      <w:r>
        <w:rPr>
          <w:rFonts w:hint="eastAsia" w:ascii="仿宋" w:hAnsi="仿宋" w:eastAsia="仿宋" w:cs="仿宋"/>
          <w:bCs/>
          <w:color w:val="auto"/>
          <w:sz w:val="24"/>
          <w:szCs w:val="24"/>
          <w:highlight w:val="none"/>
        </w:rPr>
        <w:t>根据本合同规定，按时向乙方支付应付服务费用。</w:t>
      </w:r>
    </w:p>
    <w:p w14:paraId="50BEB4B5">
      <w:pPr>
        <w:keepNext w:val="0"/>
        <w:keepLines w:val="0"/>
        <w:pageBreakBefore w:val="0"/>
        <w:widowControl w:val="0"/>
        <w:numPr>
          <w:ilvl w:val="0"/>
          <w:numId w:val="0"/>
        </w:numPr>
        <w:tabs>
          <w:tab w:val="left" w:pos="1440"/>
        </w:tabs>
        <w:kinsoku/>
        <w:wordWrap/>
        <w:overflowPunct/>
        <w:topLinePunct w:val="0"/>
        <w:autoSpaceDE/>
        <w:autoSpaceDN/>
        <w:bidi w:val="0"/>
        <w:adjustRightInd w:val="0"/>
        <w:snapToGrid/>
        <w:spacing w:line="360" w:lineRule="auto"/>
        <w:ind w:left="0" w:leftChars="0" w:right="0" w:rightChars="0" w:firstLine="480" w:firstLineChars="200"/>
        <w:jc w:val="left"/>
        <w:textAlignment w:val="baseline"/>
        <w:rPr>
          <w:rFonts w:hint="eastAsia" w:ascii="仿宋" w:hAnsi="仿宋" w:eastAsia="仿宋" w:cs="仿宋"/>
          <w:bCs/>
          <w:color w:val="auto"/>
          <w:sz w:val="24"/>
          <w:szCs w:val="24"/>
          <w:highlight w:val="none"/>
        </w:rPr>
      </w:pPr>
      <w:r>
        <w:rPr>
          <w:rFonts w:hint="default" w:ascii="仿宋" w:hAnsi="仿宋" w:eastAsia="仿宋" w:cs="仿宋"/>
          <w:bCs/>
          <w:color w:val="auto"/>
          <w:kern w:val="2"/>
          <w:sz w:val="24"/>
          <w:szCs w:val="24"/>
          <w:lang w:val="en-US" w:eastAsia="zh-CN" w:bidi="ar-SA"/>
        </w:rPr>
        <w:t>5.</w:t>
      </w:r>
      <w:r>
        <w:rPr>
          <w:rFonts w:hint="eastAsia" w:ascii="仿宋" w:hAnsi="仿宋" w:eastAsia="仿宋" w:cs="仿宋"/>
          <w:bCs/>
          <w:color w:val="auto"/>
          <w:sz w:val="24"/>
          <w:szCs w:val="24"/>
          <w:highlight w:val="none"/>
        </w:rPr>
        <w:t>国家法律、法规所规定由甲方承担的其它责任。</w:t>
      </w:r>
    </w:p>
    <w:p w14:paraId="6EE4B609">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第九条</w:t>
      </w:r>
      <w:r>
        <w:rPr>
          <w:rFonts w:hint="eastAsia" w:ascii="仿宋" w:hAnsi="仿宋" w:eastAsia="仿宋" w:cs="仿宋"/>
          <w:b/>
          <w:color w:val="auto"/>
          <w:sz w:val="24"/>
          <w:szCs w:val="24"/>
          <w:highlight w:val="none"/>
        </w:rPr>
        <w:t>乙方的权利和义务</w:t>
      </w:r>
    </w:p>
    <w:p w14:paraId="0C191DC7">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14:paraId="035E96FB">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14:paraId="4425761D">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14:paraId="0662EC26">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4.接受项目行业管理部门及政府有关部门的指导，接受甲方的监督。国家法律、法规所规定由乙方承担的其它责任。</w:t>
      </w:r>
    </w:p>
    <w:p w14:paraId="034F0FFB">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第十条</w:t>
      </w:r>
      <w:r>
        <w:rPr>
          <w:rFonts w:hint="eastAsia" w:ascii="仿宋" w:hAnsi="仿宋" w:eastAsia="仿宋" w:cs="仿宋"/>
          <w:b/>
          <w:color w:val="auto"/>
          <w:sz w:val="24"/>
          <w:szCs w:val="24"/>
          <w:highlight w:val="none"/>
        </w:rPr>
        <w:t>违约责任</w:t>
      </w:r>
    </w:p>
    <w:p w14:paraId="4619182A">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（一）甲、乙双方均应全面履行本协议约定，如一方违约，守约方有权解除本合同，并要求违约方赔偿由此造成的全部损失。</w:t>
      </w:r>
    </w:p>
    <w:p w14:paraId="64C343DC">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（二）甲方逾期支付</w:t>
      </w:r>
      <w:r>
        <w:rPr>
          <w:rFonts w:hint="eastAsia" w:ascii="仿宋" w:hAnsi="仿宋" w:eastAsia="仿宋" w:cs="仿宋"/>
          <w:bCs/>
          <w:color w:val="auto"/>
          <w:sz w:val="24"/>
          <w:szCs w:val="24"/>
          <w:highlight w:val="none"/>
          <w:lang w:val="en-US" w:eastAsia="zh-CN"/>
        </w:rPr>
        <w:t>合同</w:t>
      </w:r>
      <w:r>
        <w:rPr>
          <w:rFonts w:hint="eastAsia" w:ascii="仿宋" w:hAnsi="仿宋" w:eastAsia="仿宋" w:cs="仿宋"/>
          <w:bCs/>
          <w:color w:val="auto"/>
          <w:sz w:val="24"/>
          <w:szCs w:val="24"/>
          <w:highlight w:val="none"/>
        </w:rPr>
        <w:t>款的，除应及时付足</w:t>
      </w:r>
      <w:r>
        <w:rPr>
          <w:rFonts w:hint="eastAsia" w:ascii="仿宋" w:hAnsi="仿宋" w:eastAsia="仿宋" w:cs="仿宋"/>
          <w:bCs/>
          <w:color w:val="auto"/>
          <w:sz w:val="24"/>
          <w:szCs w:val="24"/>
          <w:highlight w:val="none"/>
          <w:lang w:val="en-US" w:eastAsia="zh-CN"/>
        </w:rPr>
        <w:t>合同</w:t>
      </w:r>
      <w:r>
        <w:rPr>
          <w:rFonts w:hint="eastAsia" w:ascii="仿宋" w:hAnsi="仿宋" w:eastAsia="仿宋" w:cs="仿宋"/>
          <w:bCs/>
          <w:color w:val="auto"/>
          <w:sz w:val="24"/>
          <w:szCs w:val="24"/>
          <w:highlight w:val="none"/>
        </w:rPr>
        <w:t>款外，应向乙方偿付欠款总额万分之</w:t>
      </w:r>
      <w:r>
        <w:rPr>
          <w:rFonts w:hint="eastAsia" w:ascii="仿宋" w:hAnsi="仿宋" w:eastAsia="仿宋" w:cs="仿宋"/>
          <w:bCs/>
          <w:color w:val="auto"/>
          <w:sz w:val="24"/>
          <w:szCs w:val="24"/>
          <w:highlight w:val="none"/>
          <w:lang w:val="en-US" w:eastAsia="zh-CN"/>
        </w:rPr>
        <w:t>一每</w:t>
      </w:r>
      <w:r>
        <w:rPr>
          <w:rFonts w:hint="eastAsia" w:ascii="仿宋" w:hAnsi="仿宋" w:eastAsia="仿宋" w:cs="仿宋"/>
          <w:bCs/>
          <w:color w:val="auto"/>
          <w:sz w:val="24"/>
          <w:szCs w:val="24"/>
          <w:highlight w:val="none"/>
        </w:rPr>
        <w:t>天的违约金；逾期付款超过</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rPr>
        <w:t>天的，乙方有权终止合同</w:t>
      </w:r>
      <w:r>
        <w:rPr>
          <w:rFonts w:hint="eastAsia" w:ascii="仿宋" w:hAnsi="仿宋" w:eastAsia="仿宋" w:cs="仿宋"/>
          <w:bCs/>
          <w:color w:val="auto"/>
          <w:sz w:val="24"/>
          <w:szCs w:val="24"/>
          <w:highlight w:val="none"/>
          <w:lang w:eastAsia="zh-CN"/>
        </w:rPr>
        <w:t>。</w:t>
      </w:r>
    </w:p>
    <w:p w14:paraId="4CC15F19">
      <w:pPr>
        <w:keepNext w:val="0"/>
        <w:keepLines w:val="0"/>
        <w:pageBreakBefore w:val="0"/>
        <w:widowControl w:val="0"/>
        <w:kinsoku/>
        <w:wordWrap/>
        <w:overflowPunct/>
        <w:topLinePunct w:val="0"/>
        <w:autoSpaceDE/>
        <w:autoSpaceDN/>
        <w:bidi w:val="0"/>
        <w:adjustRightInd w:val="0"/>
        <w:snapToGrid/>
        <w:spacing w:line="360" w:lineRule="auto"/>
        <w:ind w:left="0" w:leftChars="0" w:righ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三</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2828073">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第十一条</w:t>
      </w:r>
      <w:r>
        <w:rPr>
          <w:rFonts w:hint="eastAsia" w:ascii="仿宋" w:hAnsi="仿宋" w:eastAsia="仿宋" w:cs="仿宋"/>
          <w:b/>
          <w:color w:val="auto"/>
          <w:sz w:val="24"/>
          <w:szCs w:val="24"/>
          <w:highlight w:val="none"/>
        </w:rPr>
        <w:t>不可抗力事件处理</w:t>
      </w:r>
    </w:p>
    <w:p w14:paraId="3A0711D8">
      <w:pPr>
        <w:keepNext w:val="0"/>
        <w:keepLines w:val="0"/>
        <w:pageBreakBefore w:val="0"/>
        <w:widowControl w:val="0"/>
        <w:numPr>
          <w:ilvl w:val="0"/>
          <w:numId w:val="0"/>
        </w:numPr>
        <w:tabs>
          <w:tab w:val="left" w:pos="0"/>
        </w:tabs>
        <w:kinsoku/>
        <w:wordWrap/>
        <w:overflowPunct/>
        <w:topLinePunct w:val="0"/>
        <w:autoSpaceDE/>
        <w:autoSpaceDN/>
        <w:bidi w:val="0"/>
        <w:snapToGrid/>
        <w:spacing w:line="360" w:lineRule="auto"/>
        <w:ind w:left="0" w:leftChars="0" w:right="0" w:rightChars="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highlight w:val="none"/>
        </w:rPr>
        <w:t>在合同有效期内，任何一方因不可抗力事件导致不能履行合同，则合同履行期可延长，其延长期与不可抗力影响期相同。</w:t>
      </w:r>
    </w:p>
    <w:p w14:paraId="429ADB7B">
      <w:pPr>
        <w:keepNext w:val="0"/>
        <w:keepLines w:val="0"/>
        <w:pageBreakBefore w:val="0"/>
        <w:widowControl w:val="0"/>
        <w:numPr>
          <w:ilvl w:val="0"/>
          <w:numId w:val="0"/>
        </w:numPr>
        <w:tabs>
          <w:tab w:val="left" w:pos="0"/>
        </w:tabs>
        <w:kinsoku/>
        <w:wordWrap/>
        <w:overflowPunct/>
        <w:topLinePunct w:val="0"/>
        <w:autoSpaceDE/>
        <w:autoSpaceDN/>
        <w:bidi w:val="0"/>
        <w:snapToGrid/>
        <w:spacing w:line="360" w:lineRule="auto"/>
        <w:ind w:left="0" w:leftChars="0" w:right="0" w:rightChars="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highlight w:val="none"/>
        </w:rPr>
        <w:t>不可抗力事件发生后，应立即通知对方，并寄送有关权威机构出具的证明。</w:t>
      </w:r>
    </w:p>
    <w:p w14:paraId="487C179B">
      <w:pPr>
        <w:keepNext w:val="0"/>
        <w:keepLines w:val="0"/>
        <w:pageBreakBefore w:val="0"/>
        <w:widowControl w:val="0"/>
        <w:numPr>
          <w:ilvl w:val="0"/>
          <w:numId w:val="0"/>
        </w:numPr>
        <w:tabs>
          <w:tab w:val="left" w:pos="0"/>
        </w:tabs>
        <w:kinsoku/>
        <w:wordWrap/>
        <w:overflowPunct/>
        <w:topLinePunct w:val="0"/>
        <w:autoSpaceDE/>
        <w:autoSpaceDN/>
        <w:bidi w:val="0"/>
        <w:snapToGrid/>
        <w:spacing w:line="360" w:lineRule="auto"/>
        <w:ind w:left="0" w:leftChars="0" w:right="0" w:rightChars="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不可抗力事件延续120天以上，双方应通过友好协商，确定是否继续履行合同。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07455ABB">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bookmarkStart w:id="19" w:name="_Toc225244857"/>
      <w:bookmarkStart w:id="20" w:name="_Toc239233919"/>
      <w:bookmarkStart w:id="21" w:name="_Toc232492933"/>
      <w:bookmarkStart w:id="22" w:name="_Toc211854454"/>
      <w:bookmarkStart w:id="23" w:name="_Toc238984980"/>
      <w:bookmarkStart w:id="24" w:name="_Toc247334846"/>
      <w:bookmarkStart w:id="25" w:name="_Toc211911353"/>
      <w:bookmarkStart w:id="26" w:name="_Toc225654649"/>
      <w:bookmarkStart w:id="27" w:name="_Toc237145411"/>
      <w:bookmarkStart w:id="28" w:name="_Toc185395254"/>
      <w:bookmarkStart w:id="29" w:name="_Toc239568423"/>
      <w:bookmarkStart w:id="30" w:name="_Toc251768867"/>
      <w:bookmarkStart w:id="31" w:name="_Toc286993792"/>
      <w:bookmarkStart w:id="32" w:name="_Toc225670756"/>
      <w:bookmarkStart w:id="33" w:name="_Toc241833908"/>
      <w:bookmarkStart w:id="34" w:name="_Toc212019599"/>
      <w:r>
        <w:rPr>
          <w:rFonts w:hint="eastAsia" w:ascii="仿宋" w:hAnsi="仿宋" w:eastAsia="仿宋" w:cs="仿宋"/>
          <w:b/>
          <w:color w:val="auto"/>
          <w:kern w:val="2"/>
          <w:sz w:val="24"/>
          <w:szCs w:val="24"/>
          <w:lang w:val="en-US" w:eastAsia="zh-CN" w:bidi="ar-SA"/>
        </w:rPr>
        <w:t>第十二条</w:t>
      </w:r>
      <w:r>
        <w:rPr>
          <w:rFonts w:hint="eastAsia" w:ascii="仿宋" w:hAnsi="仿宋" w:eastAsia="仿宋" w:cs="仿宋"/>
          <w:b/>
          <w:color w:val="auto"/>
          <w:sz w:val="24"/>
          <w:szCs w:val="24"/>
          <w:highlight w:val="none"/>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24BAD87">
      <w:pPr>
        <w:keepNext w:val="0"/>
        <w:keepLines w:val="0"/>
        <w:pageBreakBefore w:val="0"/>
        <w:widowControl w:val="0"/>
        <w:numPr>
          <w:ilvl w:val="0"/>
          <w:numId w:val="0"/>
        </w:numPr>
        <w:tabs>
          <w:tab w:val="left" w:pos="0"/>
        </w:tabs>
        <w:kinsoku/>
        <w:wordWrap/>
        <w:overflowPunct/>
        <w:topLinePunct w:val="0"/>
        <w:autoSpaceDE/>
        <w:autoSpaceDN/>
        <w:bidi w:val="0"/>
        <w:snapToGrid/>
        <w:spacing w:line="360" w:lineRule="auto"/>
        <w:ind w:left="0" w:leftChars="0" w:right="0" w:rightChars="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在执行本合同中如发生违约责任与争议，</w:t>
      </w:r>
      <w:bookmarkStart w:id="53" w:name="_GoBack"/>
      <w:r>
        <w:rPr>
          <w:rFonts w:hint="eastAsia" w:ascii="仿宋" w:hAnsi="仿宋" w:eastAsia="仿宋" w:cs="仿宋"/>
          <w:color w:val="auto"/>
          <w:sz w:val="24"/>
          <w:szCs w:val="24"/>
          <w:highlight w:val="none"/>
        </w:rPr>
        <w:t>双方应通过友好协商解决，经协商在60天内</w:t>
      </w:r>
      <w:r>
        <w:rPr>
          <w:rFonts w:hint="eastAsia" w:ascii="仿宋" w:hAnsi="仿宋" w:eastAsia="仿宋" w:cs="仿宋"/>
          <w:color w:val="auto"/>
          <w:sz w:val="24"/>
          <w:szCs w:val="24"/>
          <w:highlight w:val="none"/>
          <w:lang w:val="en-US" w:eastAsia="zh-CN"/>
        </w:rPr>
        <w:t>甲乙双方</w:t>
      </w:r>
      <w:r>
        <w:rPr>
          <w:rFonts w:hint="eastAsia" w:ascii="仿宋" w:hAnsi="仿宋" w:eastAsia="仿宋" w:cs="仿宋"/>
          <w:color w:val="auto"/>
          <w:sz w:val="24"/>
          <w:szCs w:val="24"/>
          <w:highlight w:val="none"/>
        </w:rPr>
        <w:t>无法</w:t>
      </w:r>
      <w:r>
        <w:rPr>
          <w:rFonts w:hint="eastAsia" w:ascii="仿宋" w:hAnsi="仿宋" w:eastAsia="仿宋" w:cs="仿宋"/>
          <w:color w:val="auto"/>
          <w:sz w:val="24"/>
          <w:szCs w:val="24"/>
          <w:highlight w:val="none"/>
          <w:lang w:val="en-US" w:eastAsia="zh-CN"/>
        </w:rPr>
        <w:t>达成一致</w:t>
      </w:r>
      <w:r>
        <w:rPr>
          <w:rFonts w:hint="eastAsia" w:ascii="仿宋" w:hAnsi="仿宋" w:eastAsia="仿宋" w:cs="仿宋"/>
          <w:color w:val="auto"/>
          <w:sz w:val="24"/>
          <w:szCs w:val="24"/>
          <w:highlight w:val="none"/>
        </w:rPr>
        <w:t>，任何一方均可向采购人所在地人民法院提起诉讼</w:t>
      </w:r>
      <w:r>
        <w:rPr>
          <w:rFonts w:hint="eastAsia" w:ascii="仿宋" w:hAnsi="仿宋" w:eastAsia="仿宋" w:cs="仿宋"/>
          <w:color w:val="auto"/>
          <w:sz w:val="24"/>
          <w:szCs w:val="24"/>
          <w:highlight w:val="none"/>
          <w:lang w:eastAsia="zh-CN"/>
        </w:rPr>
        <w:t>。</w:t>
      </w:r>
      <w:bookmarkEnd w:id="53"/>
      <w:r>
        <w:rPr>
          <w:rFonts w:hint="eastAsia" w:ascii="仿宋" w:hAnsi="仿宋" w:eastAsia="仿宋" w:cs="仿宋"/>
          <w:color w:val="auto"/>
          <w:sz w:val="24"/>
          <w:szCs w:val="24"/>
          <w:highlight w:val="none"/>
        </w:rPr>
        <w:t xml:space="preserve"> </w:t>
      </w:r>
    </w:p>
    <w:p w14:paraId="33505573">
      <w:pPr>
        <w:keepNext w:val="0"/>
        <w:keepLines w:val="0"/>
        <w:pageBreakBefore w:val="0"/>
        <w:widowControl w:val="0"/>
        <w:tabs>
          <w:tab w:val="left" w:pos="0"/>
        </w:tabs>
        <w:kinsoku/>
        <w:wordWrap/>
        <w:overflowPunct/>
        <w:topLinePunct w:val="0"/>
        <w:autoSpaceDE/>
        <w:autoSpaceDN/>
        <w:bidi w:val="0"/>
        <w:snapToGrid/>
        <w:spacing w:line="360" w:lineRule="auto"/>
        <w:ind w:left="0" w:leftChars="0" w:right="0" w:firstLine="482" w:firstLineChars="200"/>
        <w:jc w:val="left"/>
        <w:rPr>
          <w:rFonts w:hint="eastAsia" w:ascii="仿宋" w:hAnsi="仿宋" w:eastAsia="仿宋" w:cs="仿宋"/>
          <w:b/>
          <w:color w:val="auto"/>
          <w:sz w:val="24"/>
          <w:szCs w:val="24"/>
          <w:highlight w:val="none"/>
        </w:rPr>
      </w:pPr>
      <w:bookmarkStart w:id="35" w:name="_Toc286993793"/>
      <w:bookmarkStart w:id="36" w:name="_Toc211911354"/>
      <w:bookmarkStart w:id="37" w:name="_Toc225654650"/>
      <w:bookmarkStart w:id="38" w:name="_Toc251768868"/>
      <w:bookmarkStart w:id="39" w:name="_Toc225670757"/>
      <w:bookmarkStart w:id="40" w:name="_Toc232492934"/>
      <w:bookmarkStart w:id="41" w:name="_Toc241833909"/>
      <w:bookmarkStart w:id="42" w:name="_Toc283019219"/>
      <w:bookmarkStart w:id="43" w:name="_Toc239568424"/>
      <w:bookmarkStart w:id="44" w:name="_Toc237145412"/>
      <w:bookmarkStart w:id="45" w:name="_Toc239233920"/>
      <w:bookmarkStart w:id="46" w:name="_Toc225244858"/>
      <w:bookmarkStart w:id="47" w:name="_Toc211854455"/>
      <w:bookmarkStart w:id="48" w:name="_Toc238984981"/>
      <w:bookmarkStart w:id="49" w:name="_Toc247334847"/>
      <w:bookmarkStart w:id="50" w:name="_Toc185395255"/>
      <w:bookmarkStart w:id="51" w:name="_Toc282696231"/>
      <w:bookmarkStart w:id="52" w:name="_Toc212019600"/>
      <w:r>
        <w:rPr>
          <w:rFonts w:hint="eastAsia" w:ascii="仿宋" w:hAnsi="仿宋" w:eastAsia="仿宋" w:cs="仿宋"/>
          <w:b/>
          <w:color w:val="auto"/>
          <w:kern w:val="2"/>
          <w:sz w:val="24"/>
          <w:szCs w:val="24"/>
          <w:lang w:val="en-US" w:eastAsia="zh-CN" w:bidi="ar-SA"/>
        </w:rPr>
        <w:t>第十三条</w:t>
      </w:r>
      <w:r>
        <w:rPr>
          <w:rFonts w:hint="eastAsia" w:ascii="仿宋" w:hAnsi="仿宋" w:eastAsia="仿宋" w:cs="仿宋"/>
          <w:b/>
          <w:color w:val="auto"/>
          <w:sz w:val="24"/>
          <w:szCs w:val="24"/>
          <w:highlight w:val="none"/>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仿宋" w:hAnsi="仿宋" w:eastAsia="仿宋" w:cs="仿宋"/>
          <w:b/>
          <w:color w:val="auto"/>
          <w:sz w:val="24"/>
          <w:szCs w:val="24"/>
          <w:highlight w:val="none"/>
        </w:rPr>
        <w:t>生效</w:t>
      </w:r>
    </w:p>
    <w:p w14:paraId="480C43F4">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合同经双方法定代表人/单位负责人或授权委托代理人签字并加盖单位公章后生效。</w:t>
      </w:r>
    </w:p>
    <w:p w14:paraId="3CEE703B">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第十四条</w:t>
      </w:r>
      <w:r>
        <w:rPr>
          <w:rFonts w:hint="eastAsia" w:ascii="仿宋" w:hAnsi="仿宋" w:eastAsia="仿宋" w:cs="仿宋"/>
          <w:b/>
          <w:color w:val="auto"/>
          <w:sz w:val="24"/>
          <w:szCs w:val="24"/>
          <w:highlight w:val="none"/>
        </w:rPr>
        <w:t>附件</w:t>
      </w:r>
    </w:p>
    <w:p w14:paraId="72D9EF2C">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1、项目磋商文件</w:t>
      </w:r>
    </w:p>
    <w:p w14:paraId="1FB4B530">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2、项目修改澄清文件</w:t>
      </w:r>
    </w:p>
    <w:p w14:paraId="72061CB4">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14:paraId="68EAD2DB">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14:paraId="673EC24A">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bookmarkEnd w:id="0"/>
    <w:p w14:paraId="2A30EAA6">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lang w:val="en-US" w:eastAsia="zh-CN" w:bidi="ar-SA"/>
        </w:rPr>
        <w:t>第十五条</w:t>
      </w:r>
      <w:r>
        <w:rPr>
          <w:rFonts w:hint="eastAsia" w:ascii="仿宋" w:hAnsi="仿宋" w:eastAsia="仿宋" w:cs="仿宋"/>
          <w:b/>
          <w:color w:val="auto"/>
          <w:sz w:val="24"/>
          <w:szCs w:val="24"/>
          <w:highlight w:val="none"/>
        </w:rPr>
        <w:t>其他</w:t>
      </w:r>
    </w:p>
    <w:p w14:paraId="7E18E83F">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1、如有未尽事宜，由双方依法订立补充合同。</w:t>
      </w:r>
    </w:p>
    <w:p w14:paraId="3765EED2">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2、本合同一式六份，自双方签章之日起生效。甲方三份，乙方二份、采购代理机构各一份。</w:t>
      </w:r>
    </w:p>
    <w:p w14:paraId="0D217DE5">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p>
    <w:p w14:paraId="6CCD2BB9">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368A47C2">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法定代表人/单位负责人（授权代表）： 法定代表人/单位负责人（授权代表）：</w:t>
      </w:r>
    </w:p>
    <w:p w14:paraId="6F4DE501">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7C4E7CDE">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539928DB">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1D406D47">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542F6D3E">
      <w:pPr>
        <w:keepNext w:val="0"/>
        <w:keepLines w:val="0"/>
        <w:pageBreakBefore w:val="0"/>
        <w:widowControl w:val="0"/>
        <w:kinsoku/>
        <w:wordWrap/>
        <w:overflowPunct/>
        <w:topLinePunct w:val="0"/>
        <w:autoSpaceDE/>
        <w:autoSpaceDN/>
        <w:bidi w:val="0"/>
        <w:snapToGrid/>
        <w:spacing w:line="360" w:lineRule="auto"/>
        <w:ind w:left="0" w:leftChars="0" w:right="0"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0B962196">
      <w:pPr>
        <w:pageBreakBefore w:val="0"/>
        <w:kinsoku/>
        <w:overflowPunct/>
        <w:topLinePunct w:val="0"/>
        <w:bidi w:val="0"/>
        <w:spacing w:line="360" w:lineRule="auto"/>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签约日期：XX年XX月XX日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签约日期：XX年XX月XX日</w:t>
      </w:r>
    </w:p>
    <w:p w14:paraId="26206D97"/>
    <w:sectPr>
      <w:headerReference r:id="rId3" w:type="default"/>
      <w:footerReference r:id="rId4" w:type="default"/>
      <w:pgSz w:w="11905" w:h="16838"/>
      <w:pgMar w:top="1440" w:right="1803" w:bottom="1440" w:left="1803" w:header="1020" w:footer="850"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84C08">
    <w:pPr>
      <w:pStyle w:val="4"/>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0D0E8A">
                          <w:pPr>
                            <w:pStyle w:val="4"/>
                          </w:pPr>
                          <w:r>
                            <w:fldChar w:fldCharType="begin"/>
                          </w:r>
                          <w:r>
                            <w:instrText xml:space="preserve"> PAGE  \* MERGEFORMAT </w:instrText>
                          </w:r>
                          <w:r>
                            <w:fldChar w:fldCharType="separate"/>
                          </w:r>
                          <w:r>
                            <w:t>- 21 -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B0D0E8A">
                    <w:pPr>
                      <w:pStyle w:val="4"/>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4BE6A">
    <w:pPr>
      <w:pStyle w:val="5"/>
      <w:pBdr>
        <w:bottom w:val="none" w:color="auto" w:sz="0" w:space="1"/>
      </w:pBdr>
      <w:jc w:val="both"/>
      <w:rPr>
        <w:rFonts w:hint="eastAsia" w:ascii="仿宋" w:hAnsi="仿宋" w:eastAsia="仿宋" w:cs="仿宋"/>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D33D60"/>
    <w:rsid w:val="0BDA272A"/>
    <w:rsid w:val="16D33D60"/>
    <w:rsid w:val="1807337A"/>
    <w:rsid w:val="269D4AF6"/>
    <w:rsid w:val="2A6B5338"/>
    <w:rsid w:val="602F6D81"/>
    <w:rsid w:val="6BC91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link w:val="8"/>
    <w:qFormat/>
    <w:uiPriority w:val="0"/>
    <w:pPr>
      <w:keepNext/>
      <w:keepLines/>
      <w:spacing w:line="576" w:lineRule="auto"/>
      <w:outlineLvl w:val="0"/>
    </w:pPr>
    <w:rPr>
      <w:rFonts w:ascii="Times New Roman" w:hAnsi="Times New Roman" w:eastAsia="宋体"/>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figures"/>
    <w:basedOn w:val="1"/>
    <w:next w:val="1"/>
    <w:qFormat/>
    <w:uiPriority w:val="0"/>
    <w:pPr>
      <w:ind w:left="400" w:leftChars="200" w:hanging="200" w:hanging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字符"/>
    <w:link w:val="3"/>
    <w:qFormat/>
    <w:uiPriority w:val="0"/>
    <w:rPr>
      <w:rFonts w:ascii="Times New Roman" w:hAnsi="Times New Roman" w:eastAsia="宋体"/>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1635</Words>
  <Characters>1672</Characters>
  <Lines>0</Lines>
  <Paragraphs>0</Paragraphs>
  <TotalTime>10</TotalTime>
  <ScaleCrop>false</ScaleCrop>
  <LinksUpToDate>false</LinksUpToDate>
  <CharactersWithSpaces>1887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2024-11-12T11:58:00Z</dcterms:created>
  <dc:creator>泓泽项目管理</dc:creator>
  <cp:lastModifiedBy>泓泽项目管理</cp:lastModifiedBy>
  <dcterms:modified xsi:type="dcterms:W3CDTF">2024-11-14T10:03:51Z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EB19A3D0D2604B97B656E23FF19C9E76_11</vt:lpwstr>
  </property>
</Properties>
</file>