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B7C7D">
      <w:pPr>
        <w:adjustRightInd w:val="0"/>
        <w:snapToGrid w:val="0"/>
        <w:jc w:val="center"/>
        <w:rPr>
          <w:rFonts w:hint="eastAsia" w:ascii="仿宋_GB2312" w:hAnsi="宋体" w:eastAsia="仿宋_GB2312"/>
          <w:b/>
          <w:bCs/>
          <w:sz w:val="48"/>
          <w:szCs w:val="48"/>
        </w:rPr>
      </w:pPr>
      <w:r>
        <w:rPr>
          <w:rFonts w:hint="eastAsia" w:ascii="仿宋_GB2312" w:hAnsi="宋体" w:eastAsia="仿宋_GB2312"/>
          <w:b/>
          <w:bCs/>
          <w:sz w:val="48"/>
          <w:szCs w:val="48"/>
          <w:lang w:val="en-US" w:eastAsia="zh-CN"/>
        </w:rPr>
        <w:t xml:space="preserve">工 程 量 清 单 </w:t>
      </w:r>
      <w:r>
        <w:rPr>
          <w:rFonts w:hint="eastAsia" w:ascii="仿宋_GB2312" w:hAnsi="宋体" w:eastAsia="仿宋_GB2312"/>
          <w:b/>
          <w:bCs/>
          <w:sz w:val="48"/>
          <w:szCs w:val="48"/>
        </w:rPr>
        <w:t>编</w:t>
      </w:r>
      <w:r>
        <w:rPr>
          <w:rFonts w:hint="eastAsia" w:ascii="仿宋_GB2312" w:hAnsi="宋体" w:eastAsia="仿宋_GB2312"/>
          <w:b/>
          <w:bCs/>
          <w:sz w:val="48"/>
          <w:szCs w:val="48"/>
          <w:lang w:val="en-US" w:eastAsia="zh-CN"/>
        </w:rPr>
        <w:t xml:space="preserve"> </w:t>
      </w:r>
      <w:r>
        <w:rPr>
          <w:rFonts w:hint="eastAsia" w:ascii="仿宋_GB2312" w:hAnsi="宋体" w:eastAsia="仿宋_GB2312"/>
          <w:b/>
          <w:bCs/>
          <w:sz w:val="48"/>
          <w:szCs w:val="48"/>
        </w:rPr>
        <w:t>制</w:t>
      </w:r>
      <w:r>
        <w:rPr>
          <w:rFonts w:hint="eastAsia" w:ascii="仿宋_GB2312" w:hAnsi="宋体" w:eastAsia="仿宋_GB2312"/>
          <w:b/>
          <w:bCs/>
          <w:sz w:val="48"/>
          <w:szCs w:val="48"/>
          <w:lang w:val="en-US" w:eastAsia="zh-CN"/>
        </w:rPr>
        <w:t xml:space="preserve"> </w:t>
      </w:r>
      <w:r>
        <w:rPr>
          <w:rFonts w:hint="eastAsia" w:ascii="仿宋_GB2312" w:hAnsi="宋体" w:eastAsia="仿宋_GB2312"/>
          <w:b/>
          <w:bCs/>
          <w:sz w:val="48"/>
          <w:szCs w:val="48"/>
        </w:rPr>
        <w:t>说</w:t>
      </w:r>
      <w:r>
        <w:rPr>
          <w:rFonts w:hint="eastAsia" w:ascii="仿宋_GB2312" w:hAnsi="宋体" w:eastAsia="仿宋_GB2312"/>
          <w:b/>
          <w:bCs/>
          <w:sz w:val="48"/>
          <w:szCs w:val="48"/>
          <w:lang w:val="en-US" w:eastAsia="zh-CN"/>
        </w:rPr>
        <w:t xml:space="preserve"> </w:t>
      </w:r>
      <w:r>
        <w:rPr>
          <w:rFonts w:hint="eastAsia" w:ascii="仿宋_GB2312" w:hAnsi="宋体" w:eastAsia="仿宋_GB2312"/>
          <w:b/>
          <w:bCs/>
          <w:sz w:val="48"/>
          <w:szCs w:val="48"/>
        </w:rPr>
        <w:t>明</w:t>
      </w:r>
    </w:p>
    <w:p w14:paraId="53460E4E">
      <w:pPr>
        <w:autoSpaceDE w:val="0"/>
        <w:autoSpaceDN w:val="0"/>
        <w:adjustRightInd w:val="0"/>
        <w:spacing w:line="360" w:lineRule="auto"/>
        <w:rPr>
          <w:rFonts w:hint="default" w:ascii="仿宋_GB2312" w:hAnsi="仿宋_GB2312" w:eastAsia="仿宋_GB2312" w:cs="仿宋_GB2312"/>
          <w:bCs/>
          <w:sz w:val="28"/>
          <w:szCs w:val="28"/>
          <w:u w:val="single"/>
          <w:lang w:val="en-US" w:eastAsia="zh-CN"/>
        </w:rPr>
      </w:pPr>
      <w:r>
        <w:rPr>
          <w:rFonts w:hint="eastAsia" w:ascii="仿宋_GB2312" w:hAnsi="仿宋_GB2312" w:eastAsia="仿宋_GB2312" w:cs="仿宋_GB2312"/>
          <w:kern w:val="1"/>
          <w:sz w:val="28"/>
          <w:szCs w:val="28"/>
        </w:rPr>
        <w:t>工程名称（全称）</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u w:val="single"/>
          <w:lang w:val="en-US" w:eastAsia="zh-CN"/>
        </w:rPr>
        <w:t>清源楼1、2单元室内修缮</w:t>
      </w:r>
    </w:p>
    <w:tbl>
      <w:tblPr>
        <w:tblStyle w:val="2"/>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06910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0" w:hRule="atLeast"/>
        </w:trPr>
        <w:tc>
          <w:tcPr>
            <w:tcW w:w="9215" w:type="dxa"/>
            <w:noWrap w:val="0"/>
            <w:vAlign w:val="top"/>
          </w:tcPr>
          <w:p w14:paraId="665EF226">
            <w:pPr>
              <w:numPr>
                <w:ilvl w:val="0"/>
                <w:numId w:val="1"/>
              </w:numPr>
              <w:spacing w:line="60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工程概况</w:t>
            </w:r>
          </w:p>
          <w:p w14:paraId="535B112A">
            <w:pPr>
              <w:autoSpaceDE w:val="0"/>
              <w:autoSpaceDN w:val="0"/>
              <w:adjustRightIn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rPr>
              <w:t>建设地点：</w:t>
            </w:r>
            <w:r>
              <w:rPr>
                <w:rFonts w:hint="eastAsia" w:ascii="仿宋_GB2312" w:hAnsi="仿宋_GB2312" w:eastAsia="仿宋_GB2312" w:cs="仿宋_GB2312"/>
                <w:b w:val="0"/>
                <w:bCs/>
                <w:sz w:val="28"/>
                <w:szCs w:val="28"/>
                <w:u w:val="single"/>
              </w:rPr>
              <w:t xml:space="preserve"> </w:t>
            </w:r>
            <w:r>
              <w:rPr>
                <w:rFonts w:hint="eastAsia" w:ascii="仿宋_GB2312" w:hAnsi="仿宋_GB2312" w:eastAsia="仿宋_GB2312" w:cs="仿宋_GB2312"/>
                <w:bCs/>
                <w:sz w:val="28"/>
                <w:szCs w:val="28"/>
                <w:u w:val="single"/>
                <w:lang w:val="en-US" w:eastAsia="zh-CN"/>
              </w:rPr>
              <w:t>泉州市丰泽区</w:t>
            </w:r>
            <w:r>
              <w:rPr>
                <w:rFonts w:hint="eastAsia" w:ascii="仿宋_GB2312" w:hAnsi="仿宋_GB2312" w:eastAsia="仿宋_GB2312" w:cs="仿宋_GB2312"/>
                <w:bCs/>
                <w:sz w:val="28"/>
                <w:szCs w:val="28"/>
                <w:u w:val="none"/>
                <w:lang w:eastAsia="zh-CN"/>
              </w:rPr>
              <w:t>。</w:t>
            </w:r>
          </w:p>
          <w:p w14:paraId="50C428A9">
            <w:pPr>
              <w:spacing w:line="360" w:lineRule="auto"/>
              <w:ind w:firstLine="555"/>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rPr>
              <w:t>工程专业：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装饰工程</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none"/>
                <w:lang w:eastAsia="zh-CN"/>
              </w:rPr>
              <w:t>。</w:t>
            </w:r>
          </w:p>
          <w:p w14:paraId="139BA756">
            <w:pPr>
              <w:spacing w:line="360" w:lineRule="auto"/>
              <w:ind w:left="959" w:leftChars="261" w:hanging="411" w:hangingChars="147"/>
              <w:rPr>
                <w:rFonts w:hint="eastAsia" w:ascii="仿宋_GB2312" w:hAnsi="仿宋_GB2312" w:eastAsia="仿宋_GB2312" w:cs="仿宋_GB2312"/>
                <w:bCs/>
                <w:sz w:val="28"/>
                <w:szCs w:val="28"/>
                <w:u w:val="none"/>
                <w:lang w:eastAsia="zh-CN"/>
              </w:rPr>
            </w:pP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合同工期</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；工程质量</w:t>
            </w:r>
            <w:r>
              <w:rPr>
                <w:rFonts w:hint="eastAsia" w:ascii="仿宋_GB2312" w:hAnsi="仿宋_GB2312" w:eastAsia="仿宋_GB2312" w:cs="仿宋_GB2312"/>
                <w:bCs/>
                <w:sz w:val="28"/>
                <w:szCs w:val="28"/>
                <w:lang w:eastAsia="zh-CN"/>
              </w:rPr>
              <w:t>等级：</w:t>
            </w:r>
            <w:r>
              <w:rPr>
                <w:rFonts w:hint="eastAsia" w:ascii="仿宋_GB2312" w:hAnsi="仿宋_GB2312" w:eastAsia="仿宋_GB2312" w:cs="仿宋_GB2312"/>
                <w:bCs/>
                <w:sz w:val="28"/>
                <w:szCs w:val="28"/>
                <w:u w:val="single"/>
              </w:rPr>
              <w:t xml:space="preserve">  合格工程  </w:t>
            </w:r>
            <w:r>
              <w:rPr>
                <w:rFonts w:hint="eastAsia" w:ascii="仿宋_GB2312" w:hAnsi="仿宋_GB2312" w:eastAsia="仿宋_GB2312" w:cs="仿宋_GB2312"/>
                <w:bCs/>
                <w:sz w:val="28"/>
                <w:szCs w:val="28"/>
                <w:u w:val="none"/>
                <w:lang w:eastAsia="zh-CN"/>
              </w:rPr>
              <w:t>。</w:t>
            </w:r>
          </w:p>
          <w:p w14:paraId="39B0AF6C">
            <w:pPr>
              <w:spacing w:line="360" w:lineRule="auto"/>
              <w:ind w:left="959" w:leftChars="261" w:hanging="411" w:hangingChars="147"/>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4.</w:t>
            </w:r>
            <w:r>
              <w:rPr>
                <w:rFonts w:hint="eastAsia" w:ascii="仿宋_GB2312" w:hAnsi="仿宋_GB2312" w:eastAsia="仿宋_GB2312" w:cs="仿宋_GB2312"/>
                <w:bCs/>
                <w:sz w:val="28"/>
                <w:szCs w:val="28"/>
              </w:rPr>
              <w:t>招标范围：</w:t>
            </w:r>
            <w:r>
              <w:rPr>
                <w:rFonts w:hint="eastAsia" w:ascii="仿宋_GB2312" w:hAnsi="仿宋_GB2312" w:eastAsia="仿宋_GB2312" w:cs="仿宋_GB2312"/>
                <w:bCs/>
                <w:sz w:val="28"/>
                <w:szCs w:val="28"/>
                <w:u w:val="single"/>
                <w:lang w:val="en-US" w:eastAsia="zh-CN"/>
              </w:rPr>
              <w:t xml:space="preserve"> 清源楼1、2单元室内修缮</w:t>
            </w:r>
            <w:r>
              <w:rPr>
                <w:rFonts w:hint="eastAsia" w:ascii="仿宋_GB2312" w:hAnsi="仿宋_GB2312" w:eastAsia="仿宋_GB2312" w:cs="仿宋_GB2312"/>
                <w:kern w:val="1"/>
                <w:sz w:val="28"/>
                <w:szCs w:val="28"/>
                <w:highlight w:val="none"/>
                <w:u w:val="single"/>
                <w:lang w:val="en-US" w:eastAsia="zh-CN"/>
              </w:rPr>
              <w:t>施工图所有内容</w:t>
            </w:r>
            <w:r>
              <w:rPr>
                <w:rFonts w:hint="eastAsia" w:ascii="仿宋_GB2312" w:hAnsi="仿宋_GB2312" w:eastAsia="仿宋_GB2312" w:cs="仿宋_GB2312"/>
                <w:bCs/>
                <w:sz w:val="28"/>
                <w:szCs w:val="28"/>
                <w:u w:val="none"/>
                <w:lang w:eastAsia="zh-CN"/>
              </w:rPr>
              <w:t>；</w:t>
            </w:r>
            <w:r>
              <w:rPr>
                <w:rFonts w:hint="eastAsia" w:ascii="仿宋_GB2312" w:hAnsi="仿宋_GB2312" w:eastAsia="仿宋_GB2312" w:cs="仿宋_GB2312"/>
                <w:bCs/>
                <w:sz w:val="28"/>
                <w:szCs w:val="28"/>
              </w:rPr>
              <w:t>单独发包的专业工程</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none"/>
                <w:lang w:eastAsia="zh-CN"/>
              </w:rPr>
              <w:t>。</w:t>
            </w:r>
          </w:p>
          <w:p w14:paraId="06844C11">
            <w:pPr>
              <w:spacing w:line="360" w:lineRule="auto"/>
              <w:ind w:left="959" w:leftChars="261" w:hanging="411" w:hangingChars="147"/>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5.</w:t>
            </w:r>
            <w:r>
              <w:rPr>
                <w:rFonts w:hint="eastAsia" w:ascii="仿宋_GB2312" w:hAnsi="仿宋_GB2312" w:eastAsia="仿宋_GB2312" w:cs="仿宋_GB2312"/>
                <w:bCs/>
                <w:sz w:val="28"/>
                <w:szCs w:val="28"/>
              </w:rPr>
              <w:t>工程特征：</w:t>
            </w:r>
          </w:p>
          <w:p w14:paraId="7B1AEBAB">
            <w:pPr>
              <w:numPr>
                <w:ilvl w:val="0"/>
                <w:numId w:val="2"/>
              </w:numPr>
              <w:tabs>
                <w:tab w:val="left" w:pos="0"/>
              </w:tabs>
              <w:spacing w:line="360" w:lineRule="auto"/>
              <w:ind w:left="72" w:firstLine="476"/>
              <w:rPr>
                <w:rFonts w:hint="eastAsia" w:ascii="仿宋_GB2312" w:hAnsi="仿宋_GB2312" w:eastAsia="仿宋_GB2312" w:cs="仿宋_GB2312"/>
                <w:color w:val="000000"/>
                <w:kern w:val="1"/>
                <w:sz w:val="28"/>
                <w:szCs w:val="28"/>
                <w:u w:val="single"/>
              </w:rPr>
            </w:pPr>
            <w:r>
              <w:rPr>
                <w:rFonts w:hint="eastAsia" w:ascii="仿宋_GB2312" w:hAnsi="仿宋_GB2312" w:eastAsia="仿宋_GB2312" w:cs="仿宋_GB2312"/>
                <w:color w:val="000000"/>
                <w:kern w:val="1"/>
                <w:sz w:val="28"/>
                <w:szCs w:val="28"/>
              </w:rPr>
              <w:t>建筑面积：</w:t>
            </w:r>
            <w:r>
              <w:rPr>
                <w:rFonts w:hint="eastAsia" w:ascii="仿宋_GB2312" w:hAnsi="仿宋_GB2312" w:eastAsia="仿宋_GB2312" w:cs="仿宋_GB2312"/>
                <w:color w:val="000000"/>
                <w:kern w:val="1"/>
                <w:sz w:val="28"/>
                <w:szCs w:val="28"/>
                <w:u w:val="single"/>
                <w:lang w:val="en-US" w:eastAsia="zh-CN"/>
              </w:rPr>
              <w:t>/</w:t>
            </w:r>
            <w:r>
              <w:rPr>
                <w:rFonts w:hint="eastAsia" w:ascii="仿宋_GB2312" w:hAnsi="仿宋_GB2312" w:eastAsia="仿宋_GB2312" w:cs="仿宋_GB2312"/>
                <w:color w:val="000000"/>
                <w:kern w:val="1"/>
                <w:sz w:val="28"/>
                <w:szCs w:val="28"/>
                <w:u w:val="single"/>
                <w:lang w:eastAsia="zh-CN"/>
              </w:rPr>
              <w:t>。</w:t>
            </w:r>
          </w:p>
          <w:p w14:paraId="37B5908B">
            <w:pPr>
              <w:numPr>
                <w:ilvl w:val="0"/>
                <w:numId w:val="2"/>
              </w:numPr>
              <w:tabs>
                <w:tab w:val="left" w:pos="0"/>
              </w:tabs>
              <w:spacing w:line="360" w:lineRule="auto"/>
              <w:ind w:left="72" w:firstLine="476"/>
              <w:rPr>
                <w:rFonts w:hint="eastAsia" w:ascii="仿宋_GB2312" w:hAnsi="仿宋_GB2312" w:eastAsia="仿宋_GB2312" w:cs="仿宋_GB2312"/>
                <w:color w:val="000000"/>
                <w:kern w:val="1"/>
                <w:sz w:val="28"/>
                <w:szCs w:val="28"/>
                <w:lang w:eastAsia="zh-CN"/>
              </w:rPr>
            </w:pPr>
            <w:r>
              <w:rPr>
                <w:rFonts w:hint="eastAsia" w:ascii="仿宋_GB2312" w:hAnsi="仿宋_GB2312" w:eastAsia="仿宋_GB2312" w:cs="仿宋_GB2312"/>
                <w:color w:val="000000"/>
                <w:kern w:val="1"/>
                <w:sz w:val="28"/>
                <w:szCs w:val="28"/>
                <w:lang w:val="en-US" w:eastAsia="zh-CN"/>
              </w:rPr>
              <w:t>层数：</w:t>
            </w:r>
            <w:r>
              <w:rPr>
                <w:rFonts w:hint="eastAsia" w:ascii="仿宋_GB2312" w:hAnsi="仿宋_GB2312" w:eastAsia="仿宋_GB2312" w:cs="仿宋_GB2312"/>
                <w:color w:val="000000"/>
                <w:kern w:val="1"/>
                <w:sz w:val="28"/>
                <w:szCs w:val="28"/>
                <w:u w:val="single"/>
                <w:lang w:val="en-US" w:eastAsia="zh-CN"/>
              </w:rPr>
              <w:t>/。</w:t>
            </w:r>
          </w:p>
          <w:p w14:paraId="52361666">
            <w:pPr>
              <w:numPr>
                <w:ilvl w:val="0"/>
                <w:numId w:val="2"/>
              </w:numPr>
              <w:tabs>
                <w:tab w:val="left" w:pos="0"/>
              </w:tabs>
              <w:spacing w:line="360" w:lineRule="auto"/>
              <w:ind w:left="72" w:firstLine="476"/>
              <w:rPr>
                <w:rFonts w:hint="eastAsia" w:ascii="仿宋_GB2312" w:hAnsi="仿宋_GB2312" w:eastAsia="仿宋_GB2312" w:cs="仿宋_GB2312"/>
                <w:color w:val="000000"/>
                <w:kern w:val="1"/>
                <w:sz w:val="28"/>
                <w:szCs w:val="28"/>
                <w:lang w:val="en-US" w:eastAsia="zh-CN"/>
              </w:rPr>
            </w:pPr>
            <w:r>
              <w:rPr>
                <w:rFonts w:hint="eastAsia" w:ascii="仿宋_GB2312" w:hAnsi="仿宋_GB2312" w:eastAsia="仿宋_GB2312" w:cs="仿宋_GB2312"/>
                <w:color w:val="000000"/>
                <w:kern w:val="1"/>
                <w:sz w:val="28"/>
                <w:szCs w:val="28"/>
                <w:lang w:val="en-US" w:eastAsia="zh-CN"/>
              </w:rPr>
              <w:t xml:space="preserve">结构质式： </w:t>
            </w:r>
            <w:r>
              <w:rPr>
                <w:rFonts w:hint="eastAsia" w:ascii="仿宋_GB2312" w:hAnsi="仿宋_GB2312" w:eastAsia="仿宋_GB2312" w:cs="仿宋_GB2312"/>
                <w:color w:val="000000"/>
                <w:kern w:val="1"/>
                <w:sz w:val="28"/>
                <w:szCs w:val="28"/>
                <w:u w:val="single"/>
                <w:lang w:val="en-US" w:eastAsia="zh-CN"/>
              </w:rPr>
              <w:t>/ 。</w:t>
            </w:r>
          </w:p>
          <w:p w14:paraId="399C400D">
            <w:pPr>
              <w:numPr>
                <w:ilvl w:val="0"/>
                <w:numId w:val="2"/>
              </w:numPr>
              <w:tabs>
                <w:tab w:val="left" w:pos="0"/>
              </w:tabs>
              <w:spacing w:line="360" w:lineRule="auto"/>
              <w:ind w:left="72" w:firstLine="476"/>
              <w:rPr>
                <w:rFonts w:hint="eastAsia" w:ascii="仿宋_GB2312" w:hAnsi="仿宋_GB2312" w:eastAsia="仿宋_GB2312" w:cs="仿宋_GB2312"/>
                <w:color w:val="000000"/>
                <w:kern w:val="1"/>
                <w:sz w:val="28"/>
                <w:szCs w:val="28"/>
                <w:lang w:val="en-US" w:eastAsia="zh-CN"/>
              </w:rPr>
            </w:pPr>
            <w:r>
              <w:rPr>
                <w:rFonts w:hint="eastAsia" w:ascii="仿宋_GB2312" w:hAnsi="仿宋_GB2312" w:eastAsia="仿宋_GB2312" w:cs="仿宋_GB2312"/>
                <w:color w:val="000000"/>
                <w:kern w:val="1"/>
                <w:sz w:val="28"/>
                <w:szCs w:val="28"/>
                <w:lang w:val="en-US" w:eastAsia="zh-CN"/>
              </w:rPr>
              <w:t xml:space="preserve">基础类型： </w:t>
            </w:r>
            <w:r>
              <w:rPr>
                <w:rFonts w:hint="eastAsia" w:ascii="仿宋_GB2312" w:hAnsi="仿宋_GB2312" w:eastAsia="仿宋_GB2312" w:cs="仿宋_GB2312"/>
                <w:color w:val="000000"/>
                <w:kern w:val="1"/>
                <w:sz w:val="28"/>
                <w:szCs w:val="28"/>
                <w:u w:val="single"/>
                <w:lang w:val="en-US" w:eastAsia="zh-CN"/>
              </w:rPr>
              <w:t xml:space="preserve">/ </w:t>
            </w:r>
            <w:r>
              <w:rPr>
                <w:rFonts w:hint="eastAsia" w:ascii="仿宋_GB2312" w:hAnsi="仿宋_GB2312" w:eastAsia="仿宋_GB2312" w:cs="仿宋_GB2312"/>
                <w:color w:val="000000"/>
                <w:kern w:val="1"/>
                <w:sz w:val="28"/>
                <w:szCs w:val="28"/>
                <w:lang w:val="en-US" w:eastAsia="zh-CN"/>
              </w:rPr>
              <w:t xml:space="preserve"> 。</w:t>
            </w:r>
          </w:p>
          <w:p w14:paraId="3D97718F">
            <w:pPr>
              <w:numPr>
                <w:ilvl w:val="0"/>
                <w:numId w:val="2"/>
              </w:numPr>
              <w:tabs>
                <w:tab w:val="left" w:pos="0"/>
              </w:tabs>
              <w:spacing w:line="360" w:lineRule="auto"/>
              <w:ind w:left="72" w:firstLine="476"/>
              <w:rPr>
                <w:rFonts w:hint="eastAsia" w:ascii="仿宋_GB2312" w:hAnsi="仿宋_GB2312" w:eastAsia="仿宋_GB2312" w:cs="仿宋_GB2312"/>
                <w:color w:val="000000"/>
                <w:kern w:val="1"/>
                <w:sz w:val="28"/>
                <w:szCs w:val="28"/>
                <w:u w:val="single"/>
                <w:lang w:val="en-US" w:eastAsia="zh-CN"/>
              </w:rPr>
            </w:pPr>
            <w:r>
              <w:rPr>
                <w:rFonts w:hint="eastAsia" w:ascii="仿宋_GB2312" w:hAnsi="仿宋_GB2312" w:eastAsia="仿宋_GB2312" w:cs="仿宋_GB2312"/>
                <w:color w:val="000000"/>
                <w:kern w:val="1"/>
                <w:sz w:val="28"/>
                <w:szCs w:val="28"/>
                <w:lang w:val="en-US" w:eastAsia="zh-CN"/>
              </w:rPr>
              <w:t>装饰情况：</w:t>
            </w:r>
            <w:r>
              <w:rPr>
                <w:rFonts w:hint="eastAsia" w:ascii="仿宋_GB2312" w:hAnsi="仿宋_GB2312" w:eastAsia="仿宋_GB2312" w:cs="仿宋_GB2312"/>
                <w:color w:val="000000"/>
                <w:kern w:val="1"/>
                <w:sz w:val="28"/>
                <w:szCs w:val="28"/>
                <w:u w:val="single"/>
                <w:lang w:val="en-US" w:eastAsia="zh-CN"/>
              </w:rPr>
              <w:t>/。</w:t>
            </w:r>
          </w:p>
          <w:p w14:paraId="3B37A688">
            <w:pPr>
              <w:numPr>
                <w:ilvl w:val="0"/>
                <w:numId w:val="2"/>
              </w:numPr>
              <w:tabs>
                <w:tab w:val="left" w:pos="0"/>
              </w:tabs>
              <w:spacing w:line="360" w:lineRule="auto"/>
              <w:ind w:left="72" w:firstLine="476"/>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1"/>
                <w:sz w:val="28"/>
                <w:szCs w:val="28"/>
                <w:lang w:val="en-US" w:eastAsia="zh-CN"/>
              </w:rPr>
              <w:t xml:space="preserve">混凝土情况： </w:t>
            </w:r>
            <w:r>
              <w:rPr>
                <w:rFonts w:hint="eastAsia" w:ascii="仿宋_GB2312" w:hAnsi="仿宋_GB2312" w:eastAsia="仿宋_GB2312" w:cs="仿宋_GB2312"/>
                <w:color w:val="000000"/>
                <w:kern w:val="1"/>
                <w:sz w:val="28"/>
                <w:szCs w:val="28"/>
                <w:u w:val="single"/>
                <w:lang w:val="en-US" w:eastAsia="zh-CN"/>
              </w:rPr>
              <w:t>采用非泵送商品混凝土 。</w:t>
            </w:r>
          </w:p>
          <w:p w14:paraId="6943E689">
            <w:pPr>
              <w:numPr>
                <w:ilvl w:val="0"/>
                <w:numId w:val="1"/>
              </w:numPr>
              <w:spacing w:line="600" w:lineRule="exact"/>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编制范围</w:t>
            </w:r>
          </w:p>
          <w:p w14:paraId="398AE84C">
            <w:pPr>
              <w:ind w:firstLine="700" w:firstLineChars="250"/>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1、按</w:t>
            </w:r>
            <w:r>
              <w:rPr>
                <w:rFonts w:hint="eastAsia" w:ascii="仿宋_GB2312" w:hAnsi="仿宋_GB2312" w:eastAsia="仿宋_GB2312" w:cs="仿宋_GB2312"/>
                <w:bCs/>
                <w:sz w:val="28"/>
                <w:szCs w:val="28"/>
                <w:u w:val="single"/>
                <w:lang w:val="en-US" w:eastAsia="zh-CN"/>
              </w:rPr>
              <w:t xml:space="preserve"> 福建百禾市政建筑设计有限公司</w:t>
            </w:r>
            <w:r>
              <w:rPr>
                <w:rFonts w:hint="eastAsia" w:ascii="仿宋_GB2312" w:hAnsi="仿宋_GB2312" w:eastAsia="仿宋_GB2312" w:cs="仿宋_GB2312"/>
                <w:sz w:val="28"/>
                <w:szCs w:val="28"/>
              </w:rPr>
              <w:t>施工图纸编制。</w:t>
            </w:r>
            <w:r>
              <w:rPr>
                <w:rFonts w:hint="eastAsia" w:ascii="仿宋_GB2312" w:hAnsi="仿宋_GB2312" w:eastAsia="仿宋_GB2312" w:cs="仿宋_GB2312"/>
                <w:bCs/>
                <w:sz w:val="28"/>
                <w:szCs w:val="28"/>
                <w:lang w:eastAsia="zh-CN"/>
              </w:rPr>
              <w:t>专业</w:t>
            </w:r>
            <w:r>
              <w:rPr>
                <w:rFonts w:hint="eastAsia" w:ascii="仿宋_GB2312" w:hAnsi="仿宋_GB2312" w:eastAsia="仿宋_GB2312" w:cs="仿宋_GB2312"/>
                <w:bCs/>
                <w:sz w:val="28"/>
                <w:szCs w:val="28"/>
              </w:rPr>
              <w:t>范围包括</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装饰装修，安装工程</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none"/>
                <w:lang w:eastAsia="zh-CN"/>
              </w:rPr>
              <w:t>，</w:t>
            </w:r>
            <w:r>
              <w:rPr>
                <w:rFonts w:hint="eastAsia" w:ascii="仿宋_GB2312" w:hAnsi="仿宋_GB2312" w:eastAsia="仿宋_GB2312" w:cs="仿宋_GB2312"/>
                <w:bCs/>
                <w:sz w:val="28"/>
                <w:szCs w:val="28"/>
              </w:rPr>
              <w:t>具体如下：</w:t>
            </w:r>
          </w:p>
          <w:p w14:paraId="56D59AAF">
            <w:pPr>
              <w:ind w:firstLine="700" w:firstLineChars="250"/>
              <w:rPr>
                <w:rFonts w:hint="eastAsia" w:ascii="仿宋_GB2312" w:hAnsi="仿宋_GB2312" w:eastAsia="仿宋_GB2312" w:cs="仿宋_GB2312"/>
                <w:b/>
                <w:sz w:val="28"/>
                <w:szCs w:val="28"/>
                <w:u w:val="single"/>
              </w:rPr>
            </w:pPr>
            <w:r>
              <w:rPr>
                <w:rFonts w:hint="eastAsia" w:ascii="仿宋_GB2312" w:hAnsi="仿宋_GB2312" w:eastAsia="仿宋_GB2312" w:cs="仿宋_GB2312"/>
                <w:bCs/>
                <w:sz w:val="28"/>
                <w:szCs w:val="28"/>
              </w:rPr>
              <w:t>1</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rPr>
              <w:t>不含三通一平</w:t>
            </w:r>
            <w:r>
              <w:rPr>
                <w:rFonts w:hint="eastAsia" w:ascii="仿宋_GB2312" w:hAnsi="仿宋_GB2312" w:eastAsia="仿宋_GB2312" w:cs="仿宋_GB2312"/>
                <w:bCs/>
                <w:sz w:val="28"/>
                <w:szCs w:val="28"/>
              </w:rPr>
              <w:t>；</w:t>
            </w:r>
          </w:p>
          <w:p w14:paraId="1479E827">
            <w:pPr>
              <w:numPr>
                <w:ilvl w:val="0"/>
                <w:numId w:val="1"/>
              </w:numPr>
              <w:spacing w:line="600" w:lineRule="exact"/>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编制依据</w:t>
            </w:r>
          </w:p>
          <w:p w14:paraId="68EB4EE5">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1.图纸：</w:t>
            </w:r>
            <w:r>
              <w:rPr>
                <w:rFonts w:hint="eastAsia" w:ascii="仿宋_GB2312" w:hAnsi="仿宋_GB2312" w:eastAsia="仿宋_GB2312" w:cs="仿宋_GB2312"/>
                <w:bCs/>
                <w:sz w:val="28"/>
                <w:szCs w:val="28"/>
                <w:u w:val="single"/>
                <w:lang w:val="en-US" w:eastAsia="zh-CN"/>
              </w:rPr>
              <w:t>福建百禾市政建筑设计有限公司</w:t>
            </w:r>
            <w:r>
              <w:rPr>
                <w:rFonts w:hint="eastAsia" w:ascii="仿宋_GB2312" w:hAnsi="仿宋_GB2312" w:eastAsia="仿宋_GB2312" w:cs="仿宋_GB2312"/>
                <w:sz w:val="28"/>
                <w:szCs w:val="28"/>
              </w:rPr>
              <w:t>施工图纸编制</w:t>
            </w:r>
            <w:r>
              <w:rPr>
                <w:rFonts w:hint="eastAsia" w:ascii="仿宋_GB2312" w:hAnsi="仿宋_GB2312" w:eastAsia="仿宋_GB2312" w:cs="仿宋_GB2312"/>
                <w:bCs/>
                <w:sz w:val="28"/>
                <w:szCs w:val="28"/>
              </w:rPr>
              <w:t>。</w:t>
            </w:r>
          </w:p>
          <w:p w14:paraId="7F81C703">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2.招标文件：</w:t>
            </w:r>
            <w:r>
              <w:rPr>
                <w:rFonts w:hint="eastAsia" w:ascii="仿宋_GB2312" w:hAnsi="仿宋_GB2312" w:eastAsia="仿宋_GB2312" w:cs="仿宋_GB2312"/>
                <w:bCs/>
                <w:sz w:val="28"/>
                <w:szCs w:val="28"/>
                <w:u w:val="single"/>
                <w:lang w:val="en-US" w:eastAsia="zh-CN"/>
              </w:rPr>
              <w:t>/</w:t>
            </w:r>
            <w:r>
              <w:rPr>
                <w:rFonts w:hint="eastAsia" w:ascii="仿宋_GB2312" w:hAnsi="仿宋_GB2312" w:eastAsia="仿宋_GB2312" w:cs="仿宋_GB2312"/>
                <w:bCs/>
                <w:sz w:val="28"/>
                <w:szCs w:val="28"/>
              </w:rPr>
              <w:t>，其中存在与现行计价规定不一致的内容：</w:t>
            </w:r>
            <w:r>
              <w:rPr>
                <w:rFonts w:hint="eastAsia" w:ascii="仿宋_GB2312" w:hAnsi="仿宋_GB2312" w:eastAsia="仿宋_GB2312" w:cs="仿宋_GB2312"/>
                <w:bCs/>
                <w:sz w:val="28"/>
                <w:szCs w:val="28"/>
                <w:u w:val="single"/>
              </w:rPr>
              <w:t>无</w:t>
            </w:r>
            <w:r>
              <w:rPr>
                <w:rFonts w:hint="eastAsia" w:ascii="仿宋_GB2312" w:hAnsi="仿宋_GB2312" w:eastAsia="仿宋_GB2312" w:cs="仿宋_GB2312"/>
                <w:bCs/>
                <w:sz w:val="28"/>
                <w:szCs w:val="28"/>
              </w:rPr>
              <w:t>。</w:t>
            </w:r>
          </w:p>
          <w:p w14:paraId="0BA86789">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3.地质勘察报告：</w:t>
            </w:r>
            <w:r>
              <w:rPr>
                <w:rFonts w:hint="eastAsia" w:ascii="仿宋_GB2312" w:hAnsi="仿宋_GB2312" w:eastAsia="仿宋_GB2312" w:cs="仿宋_GB2312"/>
                <w:bCs/>
                <w:sz w:val="28"/>
                <w:szCs w:val="28"/>
                <w:u w:val="single"/>
              </w:rPr>
              <w:t>无。</w:t>
            </w:r>
          </w:p>
          <w:p w14:paraId="2D394009">
            <w:pPr>
              <w:autoSpaceDE w:val="0"/>
              <w:autoSpaceDN w:val="0"/>
              <w:adjustRightInd w:val="0"/>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4.计价计量规范：</w:t>
            </w:r>
            <w:r>
              <w:rPr>
                <w:rFonts w:hint="eastAsia" w:ascii="仿宋_GB2312" w:hAnsi="仿宋_GB2312" w:eastAsia="仿宋_GB2312" w:cs="仿宋_GB2312"/>
                <w:bCs/>
                <w:sz w:val="28"/>
                <w:szCs w:val="28"/>
                <w:u w:val="single"/>
              </w:rPr>
              <w:t>《建设工程工程量清单计价规范》（GB50500-2013）及福建省实施细则。</w:t>
            </w:r>
          </w:p>
          <w:p w14:paraId="4E4CE46E">
            <w:pPr>
              <w:autoSpaceDE w:val="0"/>
              <w:autoSpaceDN w:val="0"/>
              <w:adjustRightInd w:val="0"/>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5.预算定额：</w:t>
            </w:r>
            <w:r>
              <w:rPr>
                <w:rFonts w:hint="eastAsia" w:ascii="仿宋_GB2312" w:hAnsi="仿宋_GB2312" w:eastAsia="仿宋_GB2312" w:cs="仿宋_GB2312"/>
                <w:bCs/>
                <w:sz w:val="28"/>
                <w:szCs w:val="28"/>
                <w:u w:val="single"/>
              </w:rPr>
              <w:t>《福建省房屋建筑与装饰工程预算定额》（FJYD-101-2017）《福建省构筑物工程预算定额》（FJYD-102-2017） 、《福建省装配式建筑工程预算定额》（FJYD-103-2017）、 《福建省通用安装工程预算定额》（FJYD-301-2017~ FJYD-311-2017 ）、《福建省市政工程预算定额》（FJYD-401-2017~ FJYD-409-2017）、《福建省园林绿化工程预算定额》（FJYD-501-2017）、《福建省混凝土、砂浆等半成品配合比》（2017版）及相关调整文件（截止20</w:t>
            </w:r>
            <w:r>
              <w:rPr>
                <w:rFonts w:hint="eastAsia" w:ascii="仿宋_GB2312" w:hAnsi="仿宋_GB2312" w:eastAsia="仿宋_GB2312" w:cs="仿宋_GB2312"/>
                <w:bCs/>
                <w:sz w:val="28"/>
                <w:szCs w:val="28"/>
                <w:u w:val="single"/>
                <w:lang w:val="en-US" w:eastAsia="zh-CN"/>
              </w:rPr>
              <w:t>25</w:t>
            </w:r>
            <w:r>
              <w:rPr>
                <w:rFonts w:hint="eastAsia" w:ascii="仿宋_GB2312" w:hAnsi="仿宋_GB2312" w:eastAsia="仿宋_GB2312" w:cs="仿宋_GB2312"/>
                <w:bCs/>
                <w:sz w:val="28"/>
                <w:szCs w:val="28"/>
                <w:u w:val="single"/>
              </w:rPr>
              <w:t>年</w:t>
            </w:r>
            <w:r>
              <w:rPr>
                <w:rFonts w:hint="eastAsia" w:ascii="仿宋_GB2312" w:hAnsi="仿宋_GB2312" w:eastAsia="仿宋_GB2312" w:cs="仿宋_GB2312"/>
                <w:bCs/>
                <w:sz w:val="28"/>
                <w:szCs w:val="28"/>
                <w:u w:val="single"/>
                <w:lang w:val="en-US" w:eastAsia="zh-CN"/>
              </w:rPr>
              <w:t>5</w:t>
            </w:r>
            <w:r>
              <w:rPr>
                <w:rFonts w:hint="eastAsia" w:ascii="仿宋_GB2312" w:hAnsi="仿宋_GB2312" w:eastAsia="仿宋_GB2312" w:cs="仿宋_GB2312"/>
                <w:bCs/>
                <w:sz w:val="28"/>
                <w:szCs w:val="28"/>
                <w:u w:val="single"/>
              </w:rPr>
              <w:t>月</w:t>
            </w:r>
            <w:r>
              <w:rPr>
                <w:rFonts w:hint="eastAsia" w:ascii="仿宋_GB2312" w:hAnsi="仿宋_GB2312" w:eastAsia="仿宋_GB2312" w:cs="仿宋_GB2312"/>
                <w:bCs/>
                <w:sz w:val="28"/>
                <w:szCs w:val="28"/>
                <w:u w:val="single"/>
                <w:lang w:val="en-US" w:eastAsia="zh-CN"/>
              </w:rPr>
              <w:t>9</w:t>
            </w:r>
            <w:r>
              <w:rPr>
                <w:rFonts w:hint="eastAsia" w:ascii="仿宋_GB2312" w:hAnsi="仿宋_GB2312" w:eastAsia="仿宋_GB2312" w:cs="仿宋_GB2312"/>
                <w:bCs/>
                <w:sz w:val="28"/>
                <w:szCs w:val="28"/>
                <w:u w:val="single"/>
              </w:rPr>
              <w:t>日）等 。</w:t>
            </w:r>
          </w:p>
          <w:p w14:paraId="4FBDD709">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6.费用定额：</w:t>
            </w:r>
            <w:r>
              <w:rPr>
                <w:rFonts w:hint="eastAsia" w:ascii="仿宋_GB2312" w:hAnsi="仿宋_GB2312" w:eastAsia="仿宋_GB2312" w:cs="仿宋_GB2312"/>
                <w:bCs/>
                <w:sz w:val="28"/>
                <w:szCs w:val="28"/>
                <w:u w:val="single"/>
              </w:rPr>
              <w:t>《福建省建筑与装饰工程预算定额》（2017版）及相关调整文件（截止20</w:t>
            </w:r>
            <w:r>
              <w:rPr>
                <w:rFonts w:hint="eastAsia" w:ascii="仿宋_GB2312" w:hAnsi="仿宋_GB2312" w:eastAsia="仿宋_GB2312" w:cs="仿宋_GB2312"/>
                <w:bCs/>
                <w:sz w:val="28"/>
                <w:szCs w:val="28"/>
                <w:u w:val="single"/>
                <w:lang w:val="en-US" w:eastAsia="zh-CN"/>
              </w:rPr>
              <w:t>25</w:t>
            </w:r>
            <w:r>
              <w:rPr>
                <w:rFonts w:hint="eastAsia" w:ascii="仿宋_GB2312" w:hAnsi="仿宋_GB2312" w:eastAsia="仿宋_GB2312" w:cs="仿宋_GB2312"/>
                <w:bCs/>
                <w:sz w:val="28"/>
                <w:szCs w:val="28"/>
                <w:u w:val="single"/>
              </w:rPr>
              <w:t>年</w:t>
            </w:r>
            <w:r>
              <w:rPr>
                <w:rFonts w:hint="eastAsia" w:ascii="仿宋_GB2312" w:hAnsi="仿宋_GB2312" w:eastAsia="仿宋_GB2312" w:cs="仿宋_GB2312"/>
                <w:bCs/>
                <w:sz w:val="28"/>
                <w:szCs w:val="28"/>
                <w:u w:val="single"/>
                <w:lang w:val="en-US" w:eastAsia="zh-CN"/>
              </w:rPr>
              <w:t>5</w:t>
            </w:r>
            <w:r>
              <w:rPr>
                <w:rFonts w:hint="eastAsia" w:ascii="仿宋_GB2312" w:hAnsi="仿宋_GB2312" w:eastAsia="仿宋_GB2312" w:cs="仿宋_GB2312"/>
                <w:bCs/>
                <w:sz w:val="28"/>
                <w:szCs w:val="28"/>
                <w:u w:val="single"/>
              </w:rPr>
              <w:t>月</w:t>
            </w:r>
            <w:r>
              <w:rPr>
                <w:rFonts w:hint="eastAsia" w:ascii="仿宋_GB2312" w:hAnsi="仿宋_GB2312" w:eastAsia="仿宋_GB2312" w:cs="仿宋_GB2312"/>
                <w:bCs/>
                <w:sz w:val="28"/>
                <w:szCs w:val="28"/>
                <w:u w:val="single"/>
                <w:lang w:val="en-US" w:eastAsia="zh-CN"/>
              </w:rPr>
              <w:t>9</w:t>
            </w:r>
            <w:r>
              <w:rPr>
                <w:rFonts w:hint="eastAsia" w:ascii="仿宋_GB2312" w:hAnsi="仿宋_GB2312" w:eastAsia="仿宋_GB2312" w:cs="仿宋_GB2312"/>
                <w:bCs/>
                <w:sz w:val="28"/>
                <w:szCs w:val="28"/>
                <w:u w:val="single"/>
              </w:rPr>
              <w:t>日）。</w:t>
            </w:r>
            <w:r>
              <w:rPr>
                <w:rFonts w:hint="eastAsia" w:ascii="仿宋_GB2312" w:hAnsi="仿宋_GB2312" w:eastAsia="仿宋_GB2312" w:cs="仿宋_GB2312"/>
                <w:bCs/>
                <w:sz w:val="28"/>
                <w:szCs w:val="28"/>
                <w:u w:val="none"/>
              </w:rPr>
              <w:t>其中，</w:t>
            </w:r>
            <w:r>
              <w:rPr>
                <w:rFonts w:hint="eastAsia" w:ascii="仿宋_GB2312" w:hAnsi="仿宋_GB2312" w:eastAsia="仿宋_GB2312" w:cs="仿宋_GB2312"/>
                <w:bCs/>
                <w:sz w:val="28"/>
                <w:szCs w:val="28"/>
              </w:rPr>
              <w:t>暂列金额：</w:t>
            </w:r>
            <w:r>
              <w:rPr>
                <w:rFonts w:hint="eastAsia" w:ascii="仿宋_GB2312" w:hAnsi="仿宋_GB2312" w:eastAsia="仿宋_GB2312" w:cs="仿宋_GB2312"/>
                <w:bCs/>
                <w:sz w:val="28"/>
                <w:szCs w:val="28"/>
                <w:u w:val="single"/>
                <w:lang w:val="en-US" w:eastAsia="zh-CN"/>
              </w:rPr>
              <w:t>/</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专业工程暂估价：</w:t>
            </w:r>
            <w:r>
              <w:rPr>
                <w:rFonts w:hint="eastAsia" w:ascii="仿宋_GB2312" w:hAnsi="仿宋_GB2312" w:eastAsia="仿宋_GB2312" w:cs="仿宋_GB2312"/>
                <w:bCs/>
                <w:sz w:val="28"/>
                <w:szCs w:val="28"/>
                <w:u w:val="single"/>
              </w:rPr>
              <w:t>无；</w:t>
            </w:r>
            <w:r>
              <w:rPr>
                <w:rFonts w:hint="eastAsia" w:ascii="仿宋_GB2312" w:hAnsi="仿宋_GB2312" w:eastAsia="仿宋_GB2312" w:cs="仿宋_GB2312"/>
                <w:bCs/>
                <w:sz w:val="28"/>
                <w:szCs w:val="28"/>
              </w:rPr>
              <w:t>甲供材料费：</w:t>
            </w:r>
            <w:r>
              <w:rPr>
                <w:rFonts w:hint="eastAsia" w:ascii="仿宋_GB2312" w:hAnsi="仿宋_GB2312" w:eastAsia="仿宋_GB2312" w:cs="仿宋_GB2312"/>
                <w:bCs/>
                <w:sz w:val="28"/>
                <w:szCs w:val="28"/>
                <w:u w:val="single"/>
              </w:rPr>
              <w:t xml:space="preserve">  无   。</w:t>
            </w:r>
          </w:p>
          <w:p w14:paraId="539E965A">
            <w:pPr>
              <w:numPr>
                <w:ilvl w:val="0"/>
                <w:numId w:val="1"/>
              </w:numPr>
              <w:tabs>
                <w:tab w:val="left" w:pos="602"/>
                <w:tab w:val="clear" w:pos="720"/>
              </w:tabs>
              <w:spacing w:line="360" w:lineRule="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施工方法与措施（仅供投标人参考，投标人自行确定方案，自主报价）</w:t>
            </w:r>
          </w:p>
          <w:p w14:paraId="6309EF12">
            <w:pPr>
              <w:spacing w:line="360" w:lineRule="auto"/>
              <w:ind w:left="34" w:leftChars="16" w:firstLine="537" w:firstLineChars="192"/>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1.土方工程：</w:t>
            </w:r>
            <w:r>
              <w:rPr>
                <w:rFonts w:hint="eastAsia" w:ascii="仿宋_GB2312" w:hAnsi="仿宋_GB2312" w:eastAsia="仿宋_GB2312" w:cs="仿宋_GB2312"/>
                <w:color w:val="000000"/>
                <w:sz w:val="28"/>
                <w:szCs w:val="28"/>
                <w:u w:val="single"/>
              </w:rPr>
              <w:t>考虑机械施工，人工配合按5%计算；土方外运运距按</w:t>
            </w:r>
            <w:r>
              <w:rPr>
                <w:rFonts w:hint="eastAsia" w:ascii="仿宋_GB2312" w:hAnsi="仿宋_GB2312" w:eastAsia="仿宋_GB2312" w:cs="仿宋_GB2312"/>
                <w:color w:val="000000"/>
                <w:sz w:val="28"/>
                <w:szCs w:val="28"/>
                <w:u w:val="single"/>
                <w:lang w:val="en-US" w:eastAsia="zh-CN"/>
              </w:rPr>
              <w:t>3</w:t>
            </w:r>
            <w:r>
              <w:rPr>
                <w:rFonts w:hint="eastAsia" w:ascii="仿宋_GB2312" w:hAnsi="仿宋_GB2312" w:eastAsia="仿宋_GB2312" w:cs="仿宋_GB2312"/>
                <w:color w:val="000000"/>
                <w:sz w:val="28"/>
                <w:szCs w:val="28"/>
                <w:u w:val="single"/>
              </w:rPr>
              <w:t>KM</w:t>
            </w:r>
            <w:r>
              <w:rPr>
                <w:rFonts w:hint="eastAsia" w:ascii="仿宋_GB2312" w:hAnsi="仿宋_GB2312" w:eastAsia="仿宋_GB2312" w:cs="仿宋_GB2312"/>
                <w:color w:val="000000"/>
                <w:sz w:val="28"/>
                <w:szCs w:val="28"/>
                <w:u w:val="single"/>
                <w:lang w:eastAsia="zh-CN"/>
              </w:rPr>
              <w:t>计取</w:t>
            </w:r>
            <w:r>
              <w:rPr>
                <w:rFonts w:hint="eastAsia" w:ascii="仿宋_GB2312" w:hAnsi="仿宋_GB2312" w:eastAsia="仿宋_GB2312" w:cs="仿宋_GB2312"/>
                <w:color w:val="000000"/>
                <w:sz w:val="28"/>
                <w:szCs w:val="28"/>
                <w:u w:val="single"/>
              </w:rPr>
              <w:t>；</w:t>
            </w:r>
            <w:r>
              <w:rPr>
                <w:rFonts w:hint="eastAsia" w:ascii="仿宋_GB2312" w:hAnsi="仿宋_GB2312" w:eastAsia="仿宋_GB2312" w:cs="仿宋_GB2312"/>
                <w:color w:val="000000"/>
                <w:sz w:val="28"/>
                <w:szCs w:val="28"/>
                <w:u w:val="single"/>
                <w:lang w:val="en-US" w:eastAsia="zh-CN"/>
              </w:rPr>
              <w:t>渣土收纳费暂不</w:t>
            </w:r>
            <w:r>
              <w:rPr>
                <w:rFonts w:hint="eastAsia" w:ascii="仿宋_GB2312" w:hAnsi="仿宋_GB2312" w:eastAsia="仿宋_GB2312" w:cs="仿宋_GB2312"/>
                <w:color w:val="000000"/>
                <w:sz w:val="28"/>
                <w:szCs w:val="28"/>
                <w:u w:val="single"/>
              </w:rPr>
              <w:t>考虑</w:t>
            </w:r>
            <w:r>
              <w:rPr>
                <w:rFonts w:hint="eastAsia" w:ascii="仿宋_GB2312" w:hAnsi="仿宋_GB2312" w:eastAsia="仿宋_GB2312" w:cs="仿宋_GB2312"/>
                <w:bCs/>
                <w:sz w:val="28"/>
                <w:szCs w:val="28"/>
                <w:u w:val="single"/>
              </w:rPr>
              <w:t>。</w:t>
            </w:r>
          </w:p>
          <w:p w14:paraId="0FD2E55B">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2.桩基工程：</w:t>
            </w:r>
            <w:r>
              <w:rPr>
                <w:rFonts w:hint="eastAsia" w:ascii="仿宋_GB2312" w:hAnsi="仿宋_GB2312" w:eastAsia="仿宋_GB2312" w:cs="仿宋_GB2312"/>
                <w:bCs/>
                <w:sz w:val="28"/>
                <w:szCs w:val="28"/>
                <w:u w:val="single"/>
              </w:rPr>
              <w:t>无。</w:t>
            </w:r>
          </w:p>
          <w:p w14:paraId="74079B81">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3.混凝土模板及支架：</w:t>
            </w:r>
            <w:r>
              <w:rPr>
                <w:rFonts w:hint="eastAsia" w:ascii="仿宋_GB2312" w:hAnsi="仿宋_GB2312" w:eastAsia="仿宋_GB2312" w:cs="仿宋_GB2312"/>
                <w:bCs/>
                <w:sz w:val="28"/>
                <w:szCs w:val="28"/>
                <w:u w:val="single"/>
              </w:rPr>
              <w:t>胶合板模板。</w:t>
            </w:r>
          </w:p>
          <w:p w14:paraId="43A45A62">
            <w:pPr>
              <w:spacing w:line="360" w:lineRule="auto"/>
              <w:ind w:left="-107" w:leftChars="-51" w:firstLine="747" w:firstLineChars="267"/>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4.脚手架：井子架</w:t>
            </w:r>
            <w:r>
              <w:rPr>
                <w:rFonts w:hint="eastAsia" w:ascii="仿宋_GB2312" w:hAnsi="仿宋_GB2312" w:eastAsia="仿宋_GB2312" w:cs="仿宋_GB2312"/>
                <w:bCs/>
                <w:sz w:val="28"/>
                <w:szCs w:val="28"/>
                <w:u w:val="single"/>
              </w:rPr>
              <w:t>。</w:t>
            </w:r>
          </w:p>
          <w:p w14:paraId="1878803B">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5.施工排水、降水：</w:t>
            </w:r>
            <w:r>
              <w:rPr>
                <w:rFonts w:hint="eastAsia" w:ascii="仿宋_GB2312" w:hAnsi="仿宋_GB2312" w:eastAsia="仿宋_GB2312" w:cs="仿宋_GB2312"/>
                <w:bCs/>
                <w:sz w:val="28"/>
                <w:szCs w:val="28"/>
                <w:u w:val="single"/>
              </w:rPr>
              <w:t>无。</w:t>
            </w:r>
          </w:p>
          <w:p w14:paraId="08D381B2">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6.垂直运输：</w:t>
            </w:r>
            <w:r>
              <w:rPr>
                <w:rFonts w:hint="eastAsia" w:ascii="仿宋_GB2312" w:hAnsi="仿宋_GB2312" w:eastAsia="仿宋_GB2312" w:cs="仿宋_GB2312"/>
                <w:bCs/>
                <w:sz w:val="28"/>
                <w:szCs w:val="28"/>
                <w:u w:val="single"/>
              </w:rPr>
              <w:t>无。</w:t>
            </w:r>
          </w:p>
          <w:p w14:paraId="3A66F4B1">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7.大型机械设备进出场及安拆：</w:t>
            </w:r>
            <w:r>
              <w:rPr>
                <w:rFonts w:hint="eastAsia" w:ascii="仿宋_GB2312" w:hAnsi="仿宋_GB2312" w:eastAsia="仿宋_GB2312" w:cs="仿宋_GB2312"/>
                <w:bCs/>
                <w:sz w:val="28"/>
                <w:szCs w:val="28"/>
                <w:u w:val="single"/>
                <w:lang w:val="en-US" w:eastAsia="zh-CN"/>
              </w:rPr>
              <w:t>/</w:t>
            </w:r>
            <w:r>
              <w:rPr>
                <w:rFonts w:hint="eastAsia" w:ascii="仿宋_GB2312" w:hAnsi="仿宋_GB2312" w:eastAsia="仿宋_GB2312" w:cs="仿宋_GB2312"/>
                <w:bCs/>
                <w:sz w:val="28"/>
                <w:szCs w:val="28"/>
                <w:u w:val="single"/>
              </w:rPr>
              <w:t>。</w:t>
            </w:r>
          </w:p>
          <w:p w14:paraId="241EAC48">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8.基坑支护工程拆除：</w:t>
            </w:r>
            <w:r>
              <w:rPr>
                <w:rFonts w:hint="eastAsia" w:ascii="仿宋_GB2312" w:hAnsi="仿宋_GB2312" w:eastAsia="仿宋_GB2312" w:cs="仿宋_GB2312"/>
                <w:bCs/>
                <w:sz w:val="28"/>
                <w:szCs w:val="28"/>
                <w:u w:val="single"/>
              </w:rPr>
              <w:t>无。</w:t>
            </w:r>
          </w:p>
          <w:p w14:paraId="533E5584">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9.材料二次搬运：</w:t>
            </w:r>
            <w:r>
              <w:rPr>
                <w:rFonts w:hint="eastAsia" w:ascii="仿宋_GB2312" w:hAnsi="仿宋_GB2312" w:eastAsia="仿宋_GB2312" w:cs="仿宋_GB2312"/>
                <w:bCs/>
                <w:sz w:val="28"/>
                <w:szCs w:val="28"/>
                <w:u w:val="single"/>
              </w:rPr>
              <w:t xml:space="preserve"> 无。</w:t>
            </w:r>
          </w:p>
          <w:p w14:paraId="22F8ED8E">
            <w:pPr>
              <w:spacing w:line="360" w:lineRule="auto"/>
              <w:ind w:firstLine="560" w:firstLineChars="200"/>
              <w:rPr>
                <w:rFonts w:hint="eastAsia" w:ascii="仿宋_GB2312" w:hAnsi="仿宋_GB2312" w:eastAsia="仿宋_GB2312" w:cs="仿宋_GB2312"/>
                <w:bCs/>
                <w:sz w:val="28"/>
                <w:szCs w:val="28"/>
                <w:u w:val="single"/>
              </w:rPr>
            </w:pPr>
            <w:r>
              <w:rPr>
                <w:rFonts w:hint="eastAsia" w:ascii="仿宋_GB2312" w:hAnsi="仿宋_GB2312" w:eastAsia="仿宋_GB2312" w:cs="仿宋_GB2312"/>
                <w:bCs/>
                <w:sz w:val="28"/>
                <w:szCs w:val="28"/>
              </w:rPr>
              <w:t>10.其他：</w:t>
            </w:r>
            <w:r>
              <w:rPr>
                <w:rFonts w:hint="eastAsia" w:ascii="仿宋_GB2312" w:hAnsi="仿宋_GB2312" w:eastAsia="仿宋_GB2312" w:cs="仿宋_GB2312"/>
                <w:bCs/>
                <w:sz w:val="28"/>
                <w:szCs w:val="28"/>
                <w:u w:val="single"/>
                <w:lang w:val="en-US" w:eastAsia="zh-CN"/>
              </w:rPr>
              <w:t>/</w:t>
            </w:r>
            <w:r>
              <w:rPr>
                <w:rFonts w:hint="eastAsia" w:ascii="仿宋_GB2312" w:hAnsi="仿宋_GB2312" w:eastAsia="仿宋_GB2312" w:cs="仿宋_GB2312"/>
                <w:bCs/>
                <w:sz w:val="28"/>
                <w:szCs w:val="28"/>
                <w:u w:val="single"/>
                <w:lang w:eastAsia="zh-CN"/>
              </w:rPr>
              <w:t>。</w:t>
            </w:r>
          </w:p>
          <w:p w14:paraId="312AE08A">
            <w:pPr>
              <w:numPr>
                <w:ilvl w:val="0"/>
                <w:numId w:val="1"/>
              </w:numPr>
              <w:tabs>
                <w:tab w:val="left" w:pos="602"/>
                <w:tab w:val="clear" w:pos="720"/>
              </w:tabs>
              <w:spacing w:line="360" w:lineRule="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主要材料设备参考品牌明细表</w:t>
            </w:r>
          </w:p>
          <w:p w14:paraId="572B3FA5">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560" w:firstLineChars="200"/>
              <w:jc w:val="both"/>
              <w:textAlignment w:val="auto"/>
              <w:outlineLvl w:val="9"/>
              <w:rPr>
                <w:rFonts w:hint="eastAsia" w:ascii="仿宋_GB2312" w:hAnsi="仿宋_GB2312" w:eastAsia="仿宋_GB2312" w:cs="仿宋_GB2312"/>
                <w:b/>
                <w:bCs/>
                <w:sz w:val="28"/>
                <w:szCs w:val="28"/>
              </w:rPr>
            </w:pPr>
            <w:r>
              <w:rPr>
                <w:rFonts w:hint="eastAsia" w:ascii="仿宋_GB2312" w:hAnsi="仿宋_GB2312" w:eastAsia="仿宋_GB2312" w:cs="仿宋_GB2312"/>
                <w:bCs/>
                <w:sz w:val="28"/>
                <w:szCs w:val="28"/>
              </w:rPr>
              <w:t>1、本控制价取定</w:t>
            </w:r>
            <w:r>
              <w:rPr>
                <w:rFonts w:hint="eastAsia" w:ascii="仿宋_GB2312" w:hAnsi="仿宋_GB2312" w:eastAsia="仿宋_GB2312" w:cs="仿宋_GB2312"/>
                <w:bCs/>
                <w:sz w:val="28"/>
                <w:szCs w:val="28"/>
                <w:lang w:eastAsia="zh-CN"/>
              </w:rPr>
              <w:t>的</w:t>
            </w:r>
            <w:r>
              <w:rPr>
                <w:rFonts w:hint="eastAsia" w:ascii="仿宋_GB2312" w:hAnsi="仿宋_GB2312" w:eastAsia="仿宋_GB2312" w:cs="仿宋_GB2312"/>
                <w:sz w:val="28"/>
                <w:szCs w:val="28"/>
              </w:rPr>
              <w:t>材料设备</w:t>
            </w:r>
            <w:r>
              <w:rPr>
                <w:rFonts w:hint="eastAsia" w:ascii="仿宋_GB2312" w:hAnsi="仿宋_GB2312" w:eastAsia="仿宋_GB2312" w:cs="仿宋_GB2312"/>
                <w:sz w:val="28"/>
                <w:szCs w:val="28"/>
                <w:lang w:eastAsia="zh-CN"/>
              </w:rPr>
              <w:t>品牌</w:t>
            </w:r>
          </w:p>
          <w:tbl>
            <w:tblPr>
              <w:tblStyle w:val="2"/>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218"/>
              <w:gridCol w:w="1418"/>
              <w:gridCol w:w="992"/>
              <w:gridCol w:w="1418"/>
              <w:gridCol w:w="1701"/>
              <w:gridCol w:w="1701"/>
            </w:tblGrid>
            <w:tr w14:paraId="458C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vMerge w:val="restart"/>
                  <w:noWrap w:val="0"/>
                  <w:vAlign w:val="center"/>
                </w:tcPr>
                <w:p w14:paraId="50695553">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序号</w:t>
                  </w:r>
                </w:p>
              </w:tc>
              <w:tc>
                <w:tcPr>
                  <w:tcW w:w="1218" w:type="dxa"/>
                  <w:vMerge w:val="restart"/>
                  <w:noWrap w:val="0"/>
                  <w:vAlign w:val="center"/>
                </w:tcPr>
                <w:p w14:paraId="04946F67">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材料设备名称</w:t>
                  </w:r>
                </w:p>
              </w:tc>
              <w:tc>
                <w:tcPr>
                  <w:tcW w:w="1418" w:type="dxa"/>
                  <w:vMerge w:val="restart"/>
                  <w:noWrap w:val="0"/>
                  <w:vAlign w:val="center"/>
                </w:tcPr>
                <w:p w14:paraId="4CE2FE0D">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规格、型号、技术参数</w:t>
                  </w:r>
                </w:p>
              </w:tc>
              <w:tc>
                <w:tcPr>
                  <w:tcW w:w="992" w:type="dxa"/>
                  <w:vMerge w:val="restart"/>
                  <w:noWrap w:val="0"/>
                  <w:vAlign w:val="center"/>
                </w:tcPr>
                <w:p w14:paraId="549D51C5">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质量等级</w:t>
                  </w:r>
                </w:p>
              </w:tc>
              <w:tc>
                <w:tcPr>
                  <w:tcW w:w="4820" w:type="dxa"/>
                  <w:gridSpan w:val="3"/>
                  <w:noWrap w:val="0"/>
                  <w:vAlign w:val="center"/>
                </w:tcPr>
                <w:p w14:paraId="547258E3">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参考品牌</w:t>
                  </w:r>
                </w:p>
              </w:tc>
            </w:tr>
            <w:tr w14:paraId="506D2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vMerge w:val="continue"/>
                  <w:noWrap w:val="0"/>
                  <w:vAlign w:val="center"/>
                </w:tcPr>
                <w:p w14:paraId="61AB048E">
                  <w:pPr>
                    <w:jc w:val="center"/>
                    <w:rPr>
                      <w:rFonts w:hint="eastAsia" w:ascii="仿宋_GB2312" w:hAnsi="仿宋_GB2312" w:eastAsia="仿宋_GB2312" w:cs="仿宋_GB2312"/>
                      <w:color w:val="000000"/>
                      <w:sz w:val="28"/>
                      <w:szCs w:val="28"/>
                    </w:rPr>
                  </w:pPr>
                </w:p>
              </w:tc>
              <w:tc>
                <w:tcPr>
                  <w:tcW w:w="1218" w:type="dxa"/>
                  <w:vMerge w:val="continue"/>
                  <w:noWrap w:val="0"/>
                  <w:vAlign w:val="center"/>
                </w:tcPr>
                <w:p w14:paraId="75C1D89D">
                  <w:pPr>
                    <w:jc w:val="center"/>
                    <w:rPr>
                      <w:rFonts w:hint="eastAsia" w:ascii="仿宋_GB2312" w:hAnsi="仿宋_GB2312" w:eastAsia="仿宋_GB2312" w:cs="仿宋_GB2312"/>
                      <w:color w:val="000000"/>
                      <w:sz w:val="28"/>
                      <w:szCs w:val="28"/>
                    </w:rPr>
                  </w:pPr>
                </w:p>
              </w:tc>
              <w:tc>
                <w:tcPr>
                  <w:tcW w:w="1418" w:type="dxa"/>
                  <w:vMerge w:val="continue"/>
                  <w:noWrap w:val="0"/>
                  <w:vAlign w:val="center"/>
                </w:tcPr>
                <w:p w14:paraId="3C329280">
                  <w:pPr>
                    <w:jc w:val="center"/>
                    <w:rPr>
                      <w:rFonts w:hint="eastAsia" w:ascii="仿宋_GB2312" w:hAnsi="仿宋_GB2312" w:eastAsia="仿宋_GB2312" w:cs="仿宋_GB2312"/>
                      <w:color w:val="000000"/>
                      <w:sz w:val="28"/>
                      <w:szCs w:val="28"/>
                    </w:rPr>
                  </w:pPr>
                </w:p>
              </w:tc>
              <w:tc>
                <w:tcPr>
                  <w:tcW w:w="992" w:type="dxa"/>
                  <w:vMerge w:val="continue"/>
                  <w:noWrap w:val="0"/>
                  <w:vAlign w:val="center"/>
                </w:tcPr>
                <w:p w14:paraId="7E1D2052">
                  <w:pPr>
                    <w:jc w:val="center"/>
                    <w:rPr>
                      <w:rFonts w:hint="eastAsia" w:ascii="仿宋_GB2312" w:hAnsi="仿宋_GB2312" w:eastAsia="仿宋_GB2312" w:cs="仿宋_GB2312"/>
                      <w:color w:val="000000"/>
                      <w:sz w:val="28"/>
                      <w:szCs w:val="28"/>
                    </w:rPr>
                  </w:pPr>
                </w:p>
              </w:tc>
              <w:tc>
                <w:tcPr>
                  <w:tcW w:w="1418" w:type="dxa"/>
                  <w:noWrap w:val="0"/>
                  <w:vAlign w:val="center"/>
                </w:tcPr>
                <w:p w14:paraId="720FFE45">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品牌1</w:t>
                  </w:r>
                </w:p>
              </w:tc>
              <w:tc>
                <w:tcPr>
                  <w:tcW w:w="1701" w:type="dxa"/>
                  <w:noWrap w:val="0"/>
                  <w:vAlign w:val="center"/>
                </w:tcPr>
                <w:p w14:paraId="17153228">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品牌2</w:t>
                  </w:r>
                </w:p>
              </w:tc>
              <w:tc>
                <w:tcPr>
                  <w:tcW w:w="1701" w:type="dxa"/>
                  <w:noWrap w:val="0"/>
                  <w:vAlign w:val="center"/>
                </w:tcPr>
                <w:p w14:paraId="3A186B89">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品牌3</w:t>
                  </w:r>
                </w:p>
              </w:tc>
            </w:tr>
            <w:tr w14:paraId="4678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noWrap w:val="0"/>
                  <w:vAlign w:val="center"/>
                </w:tcPr>
                <w:p w14:paraId="07FAF855">
                  <w:pPr>
                    <w:jc w:val="center"/>
                    <w:rPr>
                      <w:rFonts w:hint="eastAsia" w:ascii="仿宋_GB2312" w:hAnsi="仿宋_GB2312" w:eastAsia="仿宋_GB2312" w:cs="仿宋_GB2312"/>
                      <w:color w:val="000000"/>
                      <w:sz w:val="28"/>
                      <w:szCs w:val="28"/>
                    </w:rPr>
                  </w:pPr>
                </w:p>
              </w:tc>
              <w:tc>
                <w:tcPr>
                  <w:tcW w:w="1218" w:type="dxa"/>
                  <w:noWrap w:val="0"/>
                  <w:vAlign w:val="center"/>
                </w:tcPr>
                <w:p w14:paraId="036F4CC3">
                  <w:pPr>
                    <w:widowControl/>
                    <w:jc w:val="center"/>
                    <w:rPr>
                      <w:rFonts w:hint="eastAsia" w:ascii="仿宋_GB2312" w:hAnsi="仿宋_GB2312" w:eastAsia="仿宋_GB2312" w:cs="仿宋_GB2312"/>
                      <w:color w:val="000000"/>
                      <w:kern w:val="0"/>
                      <w:sz w:val="28"/>
                      <w:szCs w:val="28"/>
                    </w:rPr>
                  </w:pPr>
                </w:p>
              </w:tc>
              <w:tc>
                <w:tcPr>
                  <w:tcW w:w="1418" w:type="dxa"/>
                  <w:noWrap w:val="0"/>
                  <w:vAlign w:val="center"/>
                </w:tcPr>
                <w:p w14:paraId="31A7876F">
                  <w:pPr>
                    <w:widowControl/>
                    <w:jc w:val="center"/>
                    <w:rPr>
                      <w:rFonts w:hint="eastAsia" w:ascii="仿宋_GB2312" w:hAnsi="仿宋_GB2312" w:eastAsia="仿宋_GB2312" w:cs="仿宋_GB2312"/>
                      <w:color w:val="000000"/>
                      <w:kern w:val="0"/>
                      <w:sz w:val="28"/>
                      <w:szCs w:val="28"/>
                    </w:rPr>
                  </w:pPr>
                </w:p>
              </w:tc>
              <w:tc>
                <w:tcPr>
                  <w:tcW w:w="992" w:type="dxa"/>
                  <w:noWrap w:val="0"/>
                  <w:vAlign w:val="center"/>
                </w:tcPr>
                <w:p w14:paraId="5836726B">
                  <w:pPr>
                    <w:widowControl/>
                    <w:jc w:val="center"/>
                    <w:rPr>
                      <w:rFonts w:hint="eastAsia" w:ascii="仿宋_GB2312" w:hAnsi="仿宋_GB2312" w:eastAsia="仿宋_GB2312" w:cs="仿宋_GB2312"/>
                      <w:color w:val="000000"/>
                      <w:kern w:val="0"/>
                      <w:sz w:val="28"/>
                      <w:szCs w:val="28"/>
                    </w:rPr>
                  </w:pPr>
                </w:p>
              </w:tc>
              <w:tc>
                <w:tcPr>
                  <w:tcW w:w="1418" w:type="dxa"/>
                  <w:noWrap w:val="0"/>
                  <w:vAlign w:val="center"/>
                </w:tcPr>
                <w:p w14:paraId="23F917D1">
                  <w:pPr>
                    <w:widowControl/>
                    <w:jc w:val="center"/>
                    <w:rPr>
                      <w:rFonts w:hint="eastAsia" w:ascii="仿宋_GB2312" w:hAnsi="仿宋_GB2312" w:eastAsia="仿宋_GB2312" w:cs="仿宋_GB2312"/>
                      <w:color w:val="000000"/>
                      <w:kern w:val="0"/>
                      <w:sz w:val="28"/>
                      <w:szCs w:val="28"/>
                    </w:rPr>
                  </w:pPr>
                </w:p>
              </w:tc>
              <w:tc>
                <w:tcPr>
                  <w:tcW w:w="1701" w:type="dxa"/>
                  <w:noWrap w:val="0"/>
                  <w:vAlign w:val="center"/>
                </w:tcPr>
                <w:p w14:paraId="4858E240">
                  <w:pPr>
                    <w:widowControl/>
                    <w:jc w:val="center"/>
                    <w:rPr>
                      <w:rFonts w:hint="eastAsia" w:ascii="仿宋_GB2312" w:hAnsi="仿宋_GB2312" w:eastAsia="仿宋_GB2312" w:cs="仿宋_GB2312"/>
                      <w:color w:val="000000"/>
                      <w:kern w:val="0"/>
                      <w:sz w:val="28"/>
                      <w:szCs w:val="28"/>
                    </w:rPr>
                  </w:pPr>
                </w:p>
              </w:tc>
              <w:tc>
                <w:tcPr>
                  <w:tcW w:w="1701" w:type="dxa"/>
                  <w:noWrap w:val="0"/>
                  <w:vAlign w:val="center"/>
                </w:tcPr>
                <w:p w14:paraId="09A3374F">
                  <w:pPr>
                    <w:widowControl/>
                    <w:jc w:val="center"/>
                    <w:rPr>
                      <w:rFonts w:hint="eastAsia" w:ascii="仿宋_GB2312" w:hAnsi="仿宋_GB2312" w:eastAsia="仿宋_GB2312" w:cs="仿宋_GB2312"/>
                      <w:color w:val="000000"/>
                      <w:kern w:val="0"/>
                      <w:sz w:val="28"/>
                      <w:szCs w:val="28"/>
                    </w:rPr>
                  </w:pPr>
                </w:p>
              </w:tc>
            </w:tr>
            <w:tr w14:paraId="206C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1" w:type="dxa"/>
                  <w:noWrap w:val="0"/>
                  <w:vAlign w:val="center"/>
                </w:tcPr>
                <w:p w14:paraId="60232397">
                  <w:pPr>
                    <w:jc w:val="center"/>
                    <w:rPr>
                      <w:rFonts w:hint="eastAsia" w:ascii="仿宋_GB2312" w:hAnsi="仿宋_GB2312" w:eastAsia="仿宋_GB2312" w:cs="仿宋_GB2312"/>
                      <w:color w:val="000000"/>
                      <w:sz w:val="28"/>
                      <w:szCs w:val="28"/>
                    </w:rPr>
                  </w:pPr>
                </w:p>
              </w:tc>
              <w:tc>
                <w:tcPr>
                  <w:tcW w:w="1218" w:type="dxa"/>
                  <w:noWrap w:val="0"/>
                  <w:vAlign w:val="center"/>
                </w:tcPr>
                <w:p w14:paraId="628CBFDF">
                  <w:pPr>
                    <w:widowControl/>
                    <w:jc w:val="center"/>
                    <w:rPr>
                      <w:rFonts w:hint="eastAsia" w:ascii="仿宋_GB2312" w:hAnsi="仿宋_GB2312" w:eastAsia="仿宋_GB2312" w:cs="仿宋_GB2312"/>
                      <w:color w:val="000000"/>
                      <w:kern w:val="0"/>
                      <w:sz w:val="28"/>
                      <w:szCs w:val="28"/>
                    </w:rPr>
                  </w:pPr>
                </w:p>
              </w:tc>
              <w:tc>
                <w:tcPr>
                  <w:tcW w:w="1418" w:type="dxa"/>
                  <w:noWrap w:val="0"/>
                  <w:vAlign w:val="center"/>
                </w:tcPr>
                <w:p w14:paraId="408D1D02">
                  <w:pPr>
                    <w:widowControl/>
                    <w:jc w:val="center"/>
                    <w:rPr>
                      <w:rFonts w:hint="eastAsia" w:ascii="仿宋_GB2312" w:hAnsi="仿宋_GB2312" w:eastAsia="仿宋_GB2312" w:cs="仿宋_GB2312"/>
                      <w:color w:val="000000"/>
                      <w:kern w:val="0"/>
                      <w:sz w:val="28"/>
                      <w:szCs w:val="28"/>
                    </w:rPr>
                  </w:pPr>
                </w:p>
              </w:tc>
              <w:tc>
                <w:tcPr>
                  <w:tcW w:w="992" w:type="dxa"/>
                  <w:noWrap w:val="0"/>
                  <w:vAlign w:val="center"/>
                </w:tcPr>
                <w:p w14:paraId="71D23DD1">
                  <w:pPr>
                    <w:widowControl/>
                    <w:jc w:val="center"/>
                    <w:rPr>
                      <w:rFonts w:hint="eastAsia" w:ascii="仿宋_GB2312" w:hAnsi="仿宋_GB2312" w:eastAsia="仿宋_GB2312" w:cs="仿宋_GB2312"/>
                      <w:color w:val="000000"/>
                      <w:kern w:val="0"/>
                      <w:sz w:val="28"/>
                      <w:szCs w:val="28"/>
                    </w:rPr>
                  </w:pPr>
                </w:p>
              </w:tc>
              <w:tc>
                <w:tcPr>
                  <w:tcW w:w="1418" w:type="dxa"/>
                  <w:noWrap w:val="0"/>
                  <w:vAlign w:val="center"/>
                </w:tcPr>
                <w:p w14:paraId="30218963">
                  <w:pPr>
                    <w:widowControl/>
                    <w:jc w:val="center"/>
                    <w:rPr>
                      <w:rFonts w:hint="eastAsia" w:ascii="仿宋_GB2312" w:hAnsi="仿宋_GB2312" w:eastAsia="仿宋_GB2312" w:cs="仿宋_GB2312"/>
                      <w:color w:val="000000"/>
                      <w:kern w:val="0"/>
                      <w:sz w:val="28"/>
                      <w:szCs w:val="28"/>
                    </w:rPr>
                  </w:pPr>
                </w:p>
              </w:tc>
              <w:tc>
                <w:tcPr>
                  <w:tcW w:w="1701" w:type="dxa"/>
                  <w:noWrap w:val="0"/>
                  <w:vAlign w:val="center"/>
                </w:tcPr>
                <w:p w14:paraId="77F05D64">
                  <w:pPr>
                    <w:widowControl/>
                    <w:jc w:val="center"/>
                    <w:rPr>
                      <w:rFonts w:hint="eastAsia" w:ascii="仿宋_GB2312" w:hAnsi="仿宋_GB2312" w:eastAsia="仿宋_GB2312" w:cs="仿宋_GB2312"/>
                      <w:color w:val="000000"/>
                      <w:kern w:val="0"/>
                      <w:sz w:val="28"/>
                      <w:szCs w:val="28"/>
                    </w:rPr>
                  </w:pPr>
                </w:p>
              </w:tc>
              <w:tc>
                <w:tcPr>
                  <w:tcW w:w="1701" w:type="dxa"/>
                  <w:noWrap w:val="0"/>
                  <w:vAlign w:val="center"/>
                </w:tcPr>
                <w:p w14:paraId="7C4D1B37">
                  <w:pPr>
                    <w:widowControl/>
                    <w:jc w:val="center"/>
                    <w:rPr>
                      <w:rFonts w:hint="eastAsia" w:ascii="仿宋_GB2312" w:hAnsi="仿宋_GB2312" w:eastAsia="仿宋_GB2312" w:cs="仿宋_GB2312"/>
                      <w:color w:val="000000"/>
                      <w:kern w:val="0"/>
                      <w:sz w:val="28"/>
                      <w:szCs w:val="28"/>
                    </w:rPr>
                  </w:pPr>
                </w:p>
              </w:tc>
            </w:tr>
          </w:tbl>
          <w:p w14:paraId="5A428A0E">
            <w:pPr>
              <w:numPr>
                <w:ilvl w:val="0"/>
                <w:numId w:val="3"/>
              </w:num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甲供材料一览表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3"/>
              <w:gridCol w:w="1800"/>
              <w:gridCol w:w="1263"/>
              <w:gridCol w:w="1721"/>
              <w:gridCol w:w="1183"/>
            </w:tblGrid>
            <w:tr w14:paraId="2BA0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773" w:type="dxa"/>
                  <w:noWrap w:val="0"/>
                  <w:vAlign w:val="center"/>
                </w:tcPr>
                <w:p w14:paraId="0052A5F6">
                  <w:pPr>
                    <w:spacing w:line="6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材料</w:t>
                  </w:r>
                  <w:r>
                    <w:rPr>
                      <w:rFonts w:hint="eastAsia" w:ascii="仿宋_GB2312" w:hAnsi="仿宋_GB2312" w:eastAsia="仿宋_GB2312" w:cs="仿宋_GB2312"/>
                      <w:sz w:val="28"/>
                      <w:szCs w:val="28"/>
                    </w:rPr>
                    <w:t>名称</w:t>
                  </w:r>
                </w:p>
              </w:tc>
              <w:tc>
                <w:tcPr>
                  <w:tcW w:w="1800" w:type="dxa"/>
                  <w:noWrap w:val="0"/>
                  <w:vAlign w:val="center"/>
                </w:tcPr>
                <w:p w14:paraId="2E174739">
                  <w:pPr>
                    <w:spacing w:line="6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规格、型号</w:t>
                  </w:r>
                </w:p>
              </w:tc>
              <w:tc>
                <w:tcPr>
                  <w:tcW w:w="1263" w:type="dxa"/>
                  <w:noWrap w:val="0"/>
                  <w:vAlign w:val="center"/>
                </w:tcPr>
                <w:p w14:paraId="0D8B2E03">
                  <w:pPr>
                    <w:spacing w:line="6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品牌</w:t>
                  </w:r>
                </w:p>
              </w:tc>
              <w:tc>
                <w:tcPr>
                  <w:tcW w:w="1721" w:type="dxa"/>
                  <w:noWrap w:val="0"/>
                  <w:vAlign w:val="center"/>
                </w:tcPr>
                <w:p w14:paraId="2F384F47">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含税单价</w:t>
                  </w:r>
                  <w:r>
                    <w:rPr>
                      <w:rFonts w:hint="eastAsia" w:ascii="仿宋_GB2312" w:hAnsi="仿宋_GB2312" w:eastAsia="仿宋_GB2312" w:cs="仿宋_GB2312"/>
                      <w:sz w:val="28"/>
                      <w:szCs w:val="28"/>
                      <w:lang w:eastAsia="zh-CN"/>
                    </w:rPr>
                    <w:t>（元）</w:t>
                  </w:r>
                </w:p>
              </w:tc>
              <w:tc>
                <w:tcPr>
                  <w:tcW w:w="1183" w:type="dxa"/>
                  <w:noWrap w:val="0"/>
                  <w:vAlign w:val="center"/>
                </w:tcPr>
                <w:p w14:paraId="1E6DEDEC">
                  <w:pPr>
                    <w:spacing w:line="60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14:paraId="70DA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773" w:type="dxa"/>
                  <w:noWrap w:val="0"/>
                  <w:vAlign w:val="top"/>
                </w:tcPr>
                <w:p w14:paraId="5EB87336">
                  <w:pPr>
                    <w:spacing w:line="600" w:lineRule="exact"/>
                    <w:rPr>
                      <w:rFonts w:hint="eastAsia" w:ascii="仿宋_GB2312" w:hAnsi="仿宋_GB2312" w:eastAsia="仿宋_GB2312" w:cs="仿宋_GB2312"/>
                      <w:color w:val="FF0000"/>
                      <w:sz w:val="28"/>
                      <w:szCs w:val="28"/>
                    </w:rPr>
                  </w:pPr>
                </w:p>
              </w:tc>
              <w:tc>
                <w:tcPr>
                  <w:tcW w:w="1800" w:type="dxa"/>
                  <w:noWrap w:val="0"/>
                  <w:vAlign w:val="top"/>
                </w:tcPr>
                <w:p w14:paraId="3E653D58">
                  <w:pPr>
                    <w:spacing w:line="600" w:lineRule="exact"/>
                    <w:rPr>
                      <w:rFonts w:hint="eastAsia" w:ascii="仿宋_GB2312" w:hAnsi="仿宋_GB2312" w:eastAsia="仿宋_GB2312" w:cs="仿宋_GB2312"/>
                      <w:color w:val="FF0000"/>
                      <w:sz w:val="28"/>
                      <w:szCs w:val="28"/>
                    </w:rPr>
                  </w:pPr>
                </w:p>
              </w:tc>
              <w:tc>
                <w:tcPr>
                  <w:tcW w:w="1263" w:type="dxa"/>
                  <w:noWrap w:val="0"/>
                  <w:vAlign w:val="top"/>
                </w:tcPr>
                <w:p w14:paraId="38F36A52">
                  <w:pPr>
                    <w:spacing w:line="600" w:lineRule="exact"/>
                    <w:rPr>
                      <w:rFonts w:hint="eastAsia" w:ascii="仿宋_GB2312" w:hAnsi="仿宋_GB2312" w:eastAsia="仿宋_GB2312" w:cs="仿宋_GB2312"/>
                      <w:color w:val="FF0000"/>
                      <w:sz w:val="28"/>
                      <w:szCs w:val="28"/>
                    </w:rPr>
                  </w:pPr>
                </w:p>
              </w:tc>
              <w:tc>
                <w:tcPr>
                  <w:tcW w:w="1721" w:type="dxa"/>
                  <w:noWrap w:val="0"/>
                  <w:vAlign w:val="top"/>
                </w:tcPr>
                <w:p w14:paraId="43FAEC1A">
                  <w:pPr>
                    <w:spacing w:line="600" w:lineRule="exact"/>
                    <w:rPr>
                      <w:rFonts w:hint="eastAsia" w:ascii="仿宋_GB2312" w:hAnsi="仿宋_GB2312" w:eastAsia="仿宋_GB2312" w:cs="仿宋_GB2312"/>
                      <w:color w:val="FF0000"/>
                      <w:sz w:val="28"/>
                      <w:szCs w:val="28"/>
                    </w:rPr>
                  </w:pPr>
                </w:p>
              </w:tc>
              <w:tc>
                <w:tcPr>
                  <w:tcW w:w="1183" w:type="dxa"/>
                  <w:noWrap w:val="0"/>
                  <w:vAlign w:val="top"/>
                </w:tcPr>
                <w:p w14:paraId="0AFD67E0">
                  <w:pPr>
                    <w:spacing w:line="600" w:lineRule="exact"/>
                    <w:rPr>
                      <w:rFonts w:hint="eastAsia" w:ascii="仿宋_GB2312" w:hAnsi="仿宋_GB2312" w:eastAsia="仿宋_GB2312" w:cs="仿宋_GB2312"/>
                      <w:color w:val="FF0000"/>
                      <w:sz w:val="28"/>
                      <w:szCs w:val="28"/>
                    </w:rPr>
                  </w:pPr>
                </w:p>
              </w:tc>
            </w:tr>
            <w:tr w14:paraId="4166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73" w:type="dxa"/>
                  <w:noWrap w:val="0"/>
                  <w:vAlign w:val="top"/>
                </w:tcPr>
                <w:p w14:paraId="7C562210">
                  <w:pPr>
                    <w:spacing w:line="600" w:lineRule="exact"/>
                    <w:rPr>
                      <w:rFonts w:hint="eastAsia" w:ascii="仿宋_GB2312" w:hAnsi="仿宋_GB2312" w:eastAsia="仿宋_GB2312" w:cs="仿宋_GB2312"/>
                      <w:color w:val="FF0000"/>
                      <w:sz w:val="28"/>
                      <w:szCs w:val="28"/>
                    </w:rPr>
                  </w:pPr>
                </w:p>
              </w:tc>
              <w:tc>
                <w:tcPr>
                  <w:tcW w:w="1800" w:type="dxa"/>
                  <w:noWrap w:val="0"/>
                  <w:vAlign w:val="top"/>
                </w:tcPr>
                <w:p w14:paraId="150EF042">
                  <w:pPr>
                    <w:spacing w:line="600" w:lineRule="exact"/>
                    <w:rPr>
                      <w:rFonts w:hint="eastAsia" w:ascii="仿宋_GB2312" w:hAnsi="仿宋_GB2312" w:eastAsia="仿宋_GB2312" w:cs="仿宋_GB2312"/>
                      <w:color w:val="FF0000"/>
                      <w:sz w:val="28"/>
                      <w:szCs w:val="28"/>
                    </w:rPr>
                  </w:pPr>
                </w:p>
              </w:tc>
              <w:tc>
                <w:tcPr>
                  <w:tcW w:w="1263" w:type="dxa"/>
                  <w:noWrap w:val="0"/>
                  <w:vAlign w:val="top"/>
                </w:tcPr>
                <w:p w14:paraId="055655BF">
                  <w:pPr>
                    <w:spacing w:line="600" w:lineRule="exact"/>
                    <w:rPr>
                      <w:rFonts w:hint="eastAsia" w:ascii="仿宋_GB2312" w:hAnsi="仿宋_GB2312" w:eastAsia="仿宋_GB2312" w:cs="仿宋_GB2312"/>
                      <w:color w:val="FF0000"/>
                      <w:sz w:val="28"/>
                      <w:szCs w:val="28"/>
                    </w:rPr>
                  </w:pPr>
                </w:p>
              </w:tc>
              <w:tc>
                <w:tcPr>
                  <w:tcW w:w="1721" w:type="dxa"/>
                  <w:noWrap w:val="0"/>
                  <w:vAlign w:val="top"/>
                </w:tcPr>
                <w:p w14:paraId="0B08CE4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color w:val="FF0000"/>
                      <w:sz w:val="28"/>
                      <w:szCs w:val="28"/>
                    </w:rPr>
                  </w:pPr>
                </w:p>
              </w:tc>
              <w:tc>
                <w:tcPr>
                  <w:tcW w:w="1183" w:type="dxa"/>
                  <w:noWrap w:val="0"/>
                  <w:vAlign w:val="top"/>
                </w:tcPr>
                <w:p w14:paraId="33A7EBC9">
                  <w:pPr>
                    <w:spacing w:line="600" w:lineRule="exact"/>
                    <w:rPr>
                      <w:rFonts w:hint="eastAsia" w:ascii="仿宋_GB2312" w:hAnsi="仿宋_GB2312" w:eastAsia="仿宋_GB2312" w:cs="仿宋_GB2312"/>
                      <w:color w:val="FF0000"/>
                      <w:sz w:val="28"/>
                      <w:szCs w:val="28"/>
                    </w:rPr>
                  </w:pPr>
                </w:p>
              </w:tc>
            </w:tr>
          </w:tbl>
          <w:p w14:paraId="45B693C6">
            <w:pPr>
              <w:spacing w:line="600" w:lineRule="exact"/>
              <w:ind w:left="71" w:leftChars="34"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经市场询价的材料设备：</w:t>
            </w:r>
          </w:p>
          <w:p w14:paraId="29E28517">
            <w:pPr>
              <w:numPr>
                <w:ilvl w:val="0"/>
                <w:numId w:val="0"/>
              </w:numPr>
              <w:spacing w:line="360" w:lineRule="auto"/>
              <w:ind w:leftChars="0"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none"/>
                <w:lang w:eastAsia="zh-CN"/>
              </w:rPr>
              <w:t>。</w:t>
            </w:r>
          </w:p>
          <w:p w14:paraId="0159BBCF">
            <w:pPr>
              <w:numPr>
                <w:ilvl w:val="0"/>
                <w:numId w:val="0"/>
              </w:numPr>
              <w:spacing w:line="360" w:lineRule="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七、</w:t>
            </w:r>
            <w:r>
              <w:rPr>
                <w:rFonts w:hint="eastAsia" w:ascii="仿宋_GB2312" w:hAnsi="仿宋_GB2312" w:eastAsia="仿宋_GB2312" w:cs="仿宋_GB2312"/>
                <w:b/>
                <w:bCs/>
                <w:sz w:val="28"/>
                <w:szCs w:val="28"/>
              </w:rPr>
              <w:t>本项目补充的工程量清单</w:t>
            </w:r>
          </w:p>
          <w:tbl>
            <w:tblPr>
              <w:tblStyle w:val="2"/>
              <w:tblW w:w="0" w:type="auto"/>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377"/>
              <w:gridCol w:w="1461"/>
              <w:gridCol w:w="850"/>
              <w:gridCol w:w="1701"/>
              <w:gridCol w:w="1559"/>
            </w:tblGrid>
            <w:tr w14:paraId="0723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389" w:type="dxa"/>
                  <w:noWrap w:val="0"/>
                  <w:vAlign w:val="center"/>
                </w:tcPr>
                <w:p w14:paraId="69E3FD8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编码</w:t>
                  </w:r>
                </w:p>
              </w:tc>
              <w:tc>
                <w:tcPr>
                  <w:tcW w:w="1377" w:type="dxa"/>
                  <w:noWrap w:val="0"/>
                  <w:vAlign w:val="center"/>
                </w:tcPr>
                <w:p w14:paraId="35B7513C">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名称</w:t>
                  </w:r>
                </w:p>
              </w:tc>
              <w:tc>
                <w:tcPr>
                  <w:tcW w:w="1461" w:type="dxa"/>
                  <w:noWrap w:val="0"/>
                  <w:vAlign w:val="center"/>
                </w:tcPr>
                <w:p w14:paraId="469D2A3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项目特征</w:t>
                  </w:r>
                </w:p>
              </w:tc>
              <w:tc>
                <w:tcPr>
                  <w:tcW w:w="850" w:type="dxa"/>
                  <w:noWrap w:val="0"/>
                  <w:vAlign w:val="center"/>
                </w:tcPr>
                <w:p w14:paraId="7C392F48">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计量单位</w:t>
                  </w:r>
                </w:p>
              </w:tc>
              <w:tc>
                <w:tcPr>
                  <w:tcW w:w="1701" w:type="dxa"/>
                  <w:noWrap w:val="0"/>
                  <w:vAlign w:val="center"/>
                </w:tcPr>
                <w:p w14:paraId="3C73AF69">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工程量计算规则</w:t>
                  </w:r>
                </w:p>
              </w:tc>
              <w:tc>
                <w:tcPr>
                  <w:tcW w:w="1559" w:type="dxa"/>
                  <w:noWrap w:val="0"/>
                  <w:vAlign w:val="center"/>
                </w:tcPr>
                <w:p w14:paraId="1146A0F3">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工程内容</w:t>
                  </w:r>
                </w:p>
              </w:tc>
            </w:tr>
            <w:tr w14:paraId="7CB1E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389" w:type="dxa"/>
                  <w:noWrap w:val="0"/>
                  <w:vAlign w:val="top"/>
                </w:tcPr>
                <w:p w14:paraId="40D13475">
                  <w:pPr>
                    <w:spacing w:line="360" w:lineRule="auto"/>
                    <w:rPr>
                      <w:rFonts w:hint="eastAsia" w:ascii="仿宋_GB2312" w:hAnsi="仿宋_GB2312" w:eastAsia="仿宋_GB2312" w:cs="仿宋_GB2312"/>
                      <w:bCs/>
                      <w:sz w:val="28"/>
                      <w:szCs w:val="28"/>
                    </w:rPr>
                  </w:pPr>
                </w:p>
              </w:tc>
              <w:tc>
                <w:tcPr>
                  <w:tcW w:w="1377" w:type="dxa"/>
                  <w:noWrap w:val="0"/>
                  <w:vAlign w:val="top"/>
                </w:tcPr>
                <w:p w14:paraId="5851417B">
                  <w:pPr>
                    <w:spacing w:line="360" w:lineRule="auto"/>
                    <w:rPr>
                      <w:rFonts w:hint="eastAsia" w:ascii="仿宋_GB2312" w:hAnsi="仿宋_GB2312" w:eastAsia="仿宋_GB2312" w:cs="仿宋_GB2312"/>
                      <w:bCs/>
                      <w:sz w:val="28"/>
                      <w:szCs w:val="28"/>
                    </w:rPr>
                  </w:pPr>
                </w:p>
              </w:tc>
              <w:tc>
                <w:tcPr>
                  <w:tcW w:w="1461" w:type="dxa"/>
                  <w:noWrap w:val="0"/>
                  <w:vAlign w:val="top"/>
                </w:tcPr>
                <w:p w14:paraId="5B5236CC">
                  <w:pPr>
                    <w:spacing w:line="360" w:lineRule="auto"/>
                    <w:rPr>
                      <w:rFonts w:hint="eastAsia" w:ascii="仿宋_GB2312" w:hAnsi="仿宋_GB2312" w:eastAsia="仿宋_GB2312" w:cs="仿宋_GB2312"/>
                      <w:bCs/>
                      <w:sz w:val="28"/>
                      <w:szCs w:val="28"/>
                    </w:rPr>
                  </w:pPr>
                </w:p>
              </w:tc>
              <w:tc>
                <w:tcPr>
                  <w:tcW w:w="850" w:type="dxa"/>
                  <w:noWrap w:val="0"/>
                  <w:vAlign w:val="top"/>
                </w:tcPr>
                <w:p w14:paraId="448353FB">
                  <w:pPr>
                    <w:spacing w:line="360" w:lineRule="auto"/>
                    <w:rPr>
                      <w:rFonts w:hint="eastAsia" w:ascii="仿宋_GB2312" w:hAnsi="仿宋_GB2312" w:eastAsia="仿宋_GB2312" w:cs="仿宋_GB2312"/>
                      <w:bCs/>
                      <w:sz w:val="28"/>
                      <w:szCs w:val="28"/>
                    </w:rPr>
                  </w:pPr>
                </w:p>
              </w:tc>
              <w:tc>
                <w:tcPr>
                  <w:tcW w:w="1701" w:type="dxa"/>
                  <w:noWrap w:val="0"/>
                  <w:vAlign w:val="top"/>
                </w:tcPr>
                <w:p w14:paraId="1D506F52">
                  <w:pPr>
                    <w:spacing w:line="360" w:lineRule="auto"/>
                    <w:rPr>
                      <w:rFonts w:hint="eastAsia" w:ascii="仿宋_GB2312" w:hAnsi="仿宋_GB2312" w:eastAsia="仿宋_GB2312" w:cs="仿宋_GB2312"/>
                      <w:bCs/>
                      <w:sz w:val="28"/>
                      <w:szCs w:val="28"/>
                    </w:rPr>
                  </w:pPr>
                </w:p>
              </w:tc>
              <w:tc>
                <w:tcPr>
                  <w:tcW w:w="1559" w:type="dxa"/>
                  <w:noWrap w:val="0"/>
                  <w:vAlign w:val="top"/>
                </w:tcPr>
                <w:p w14:paraId="420811C8">
                  <w:pPr>
                    <w:spacing w:line="360" w:lineRule="auto"/>
                    <w:rPr>
                      <w:rFonts w:hint="eastAsia" w:ascii="仿宋_GB2312" w:hAnsi="仿宋_GB2312" w:eastAsia="仿宋_GB2312" w:cs="仿宋_GB2312"/>
                      <w:bCs/>
                      <w:sz w:val="28"/>
                      <w:szCs w:val="28"/>
                    </w:rPr>
                  </w:pPr>
                </w:p>
              </w:tc>
            </w:tr>
            <w:tr w14:paraId="2E18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389" w:type="dxa"/>
                  <w:noWrap w:val="0"/>
                  <w:vAlign w:val="top"/>
                </w:tcPr>
                <w:p w14:paraId="6C7B8617">
                  <w:pPr>
                    <w:spacing w:line="360" w:lineRule="auto"/>
                    <w:rPr>
                      <w:rFonts w:hint="eastAsia" w:ascii="仿宋_GB2312" w:hAnsi="仿宋_GB2312" w:eastAsia="仿宋_GB2312" w:cs="仿宋_GB2312"/>
                      <w:bCs/>
                      <w:sz w:val="28"/>
                      <w:szCs w:val="28"/>
                    </w:rPr>
                  </w:pPr>
                </w:p>
              </w:tc>
              <w:tc>
                <w:tcPr>
                  <w:tcW w:w="1377" w:type="dxa"/>
                  <w:noWrap w:val="0"/>
                  <w:vAlign w:val="top"/>
                </w:tcPr>
                <w:p w14:paraId="38EB2910">
                  <w:pPr>
                    <w:spacing w:line="360" w:lineRule="auto"/>
                    <w:rPr>
                      <w:rFonts w:hint="eastAsia" w:ascii="仿宋_GB2312" w:hAnsi="仿宋_GB2312" w:eastAsia="仿宋_GB2312" w:cs="仿宋_GB2312"/>
                      <w:bCs/>
                      <w:sz w:val="28"/>
                      <w:szCs w:val="28"/>
                    </w:rPr>
                  </w:pPr>
                </w:p>
              </w:tc>
              <w:tc>
                <w:tcPr>
                  <w:tcW w:w="1461" w:type="dxa"/>
                  <w:noWrap w:val="0"/>
                  <w:vAlign w:val="top"/>
                </w:tcPr>
                <w:p w14:paraId="4057AD37">
                  <w:pPr>
                    <w:spacing w:line="360" w:lineRule="auto"/>
                    <w:rPr>
                      <w:rFonts w:hint="eastAsia" w:ascii="仿宋_GB2312" w:hAnsi="仿宋_GB2312" w:eastAsia="仿宋_GB2312" w:cs="仿宋_GB2312"/>
                      <w:bCs/>
                      <w:sz w:val="28"/>
                      <w:szCs w:val="28"/>
                    </w:rPr>
                  </w:pPr>
                </w:p>
              </w:tc>
              <w:tc>
                <w:tcPr>
                  <w:tcW w:w="850" w:type="dxa"/>
                  <w:noWrap w:val="0"/>
                  <w:vAlign w:val="top"/>
                </w:tcPr>
                <w:p w14:paraId="5BABD5C6">
                  <w:pPr>
                    <w:spacing w:line="360" w:lineRule="auto"/>
                    <w:rPr>
                      <w:rFonts w:hint="eastAsia" w:ascii="仿宋_GB2312" w:hAnsi="仿宋_GB2312" w:eastAsia="仿宋_GB2312" w:cs="仿宋_GB2312"/>
                      <w:bCs/>
                      <w:sz w:val="28"/>
                      <w:szCs w:val="28"/>
                    </w:rPr>
                  </w:pPr>
                </w:p>
              </w:tc>
              <w:tc>
                <w:tcPr>
                  <w:tcW w:w="1701" w:type="dxa"/>
                  <w:noWrap w:val="0"/>
                  <w:vAlign w:val="top"/>
                </w:tcPr>
                <w:p w14:paraId="1401C64D">
                  <w:pPr>
                    <w:spacing w:line="360" w:lineRule="auto"/>
                    <w:rPr>
                      <w:rFonts w:hint="eastAsia" w:ascii="仿宋_GB2312" w:hAnsi="仿宋_GB2312" w:eastAsia="仿宋_GB2312" w:cs="仿宋_GB2312"/>
                      <w:bCs/>
                      <w:sz w:val="28"/>
                      <w:szCs w:val="28"/>
                    </w:rPr>
                  </w:pPr>
                </w:p>
              </w:tc>
              <w:tc>
                <w:tcPr>
                  <w:tcW w:w="1559" w:type="dxa"/>
                  <w:noWrap w:val="0"/>
                  <w:vAlign w:val="top"/>
                </w:tcPr>
                <w:p w14:paraId="5F6AFB88">
                  <w:pPr>
                    <w:spacing w:line="360" w:lineRule="auto"/>
                    <w:rPr>
                      <w:rFonts w:hint="eastAsia" w:ascii="仿宋_GB2312" w:hAnsi="仿宋_GB2312" w:eastAsia="仿宋_GB2312" w:cs="仿宋_GB2312"/>
                      <w:bCs/>
                      <w:sz w:val="28"/>
                      <w:szCs w:val="28"/>
                    </w:rPr>
                  </w:pPr>
                </w:p>
              </w:tc>
            </w:tr>
            <w:tr w14:paraId="552B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389" w:type="dxa"/>
                  <w:noWrap w:val="0"/>
                  <w:vAlign w:val="top"/>
                </w:tcPr>
                <w:p w14:paraId="2EFB9CD0">
                  <w:pPr>
                    <w:spacing w:line="360" w:lineRule="auto"/>
                    <w:rPr>
                      <w:rFonts w:hint="eastAsia" w:ascii="仿宋_GB2312" w:hAnsi="仿宋_GB2312" w:eastAsia="仿宋_GB2312" w:cs="仿宋_GB2312"/>
                      <w:bCs/>
                      <w:sz w:val="28"/>
                      <w:szCs w:val="28"/>
                    </w:rPr>
                  </w:pPr>
                </w:p>
              </w:tc>
              <w:tc>
                <w:tcPr>
                  <w:tcW w:w="1377" w:type="dxa"/>
                  <w:noWrap w:val="0"/>
                  <w:vAlign w:val="top"/>
                </w:tcPr>
                <w:p w14:paraId="29F2F17E">
                  <w:pPr>
                    <w:spacing w:line="360" w:lineRule="auto"/>
                    <w:rPr>
                      <w:rFonts w:hint="eastAsia" w:ascii="仿宋_GB2312" w:hAnsi="仿宋_GB2312" w:eastAsia="仿宋_GB2312" w:cs="仿宋_GB2312"/>
                      <w:bCs/>
                      <w:sz w:val="28"/>
                      <w:szCs w:val="28"/>
                    </w:rPr>
                  </w:pPr>
                </w:p>
              </w:tc>
              <w:tc>
                <w:tcPr>
                  <w:tcW w:w="1461" w:type="dxa"/>
                  <w:noWrap w:val="0"/>
                  <w:vAlign w:val="top"/>
                </w:tcPr>
                <w:p w14:paraId="1A1A40B2">
                  <w:pPr>
                    <w:spacing w:line="360" w:lineRule="auto"/>
                    <w:rPr>
                      <w:rFonts w:hint="eastAsia" w:ascii="仿宋_GB2312" w:hAnsi="仿宋_GB2312" w:eastAsia="仿宋_GB2312" w:cs="仿宋_GB2312"/>
                      <w:bCs/>
                      <w:sz w:val="28"/>
                      <w:szCs w:val="28"/>
                    </w:rPr>
                  </w:pPr>
                </w:p>
              </w:tc>
              <w:tc>
                <w:tcPr>
                  <w:tcW w:w="850" w:type="dxa"/>
                  <w:noWrap w:val="0"/>
                  <w:vAlign w:val="top"/>
                </w:tcPr>
                <w:p w14:paraId="25BA515B">
                  <w:pPr>
                    <w:spacing w:line="360" w:lineRule="auto"/>
                    <w:rPr>
                      <w:rFonts w:hint="eastAsia" w:ascii="仿宋_GB2312" w:hAnsi="仿宋_GB2312" w:eastAsia="仿宋_GB2312" w:cs="仿宋_GB2312"/>
                      <w:bCs/>
                      <w:sz w:val="28"/>
                      <w:szCs w:val="28"/>
                    </w:rPr>
                  </w:pPr>
                </w:p>
              </w:tc>
              <w:tc>
                <w:tcPr>
                  <w:tcW w:w="1701" w:type="dxa"/>
                  <w:noWrap w:val="0"/>
                  <w:vAlign w:val="top"/>
                </w:tcPr>
                <w:p w14:paraId="02C8BFB6">
                  <w:pPr>
                    <w:spacing w:line="360" w:lineRule="auto"/>
                    <w:rPr>
                      <w:rFonts w:hint="eastAsia" w:ascii="仿宋_GB2312" w:hAnsi="仿宋_GB2312" w:eastAsia="仿宋_GB2312" w:cs="仿宋_GB2312"/>
                      <w:bCs/>
                      <w:sz w:val="28"/>
                      <w:szCs w:val="28"/>
                    </w:rPr>
                  </w:pPr>
                </w:p>
              </w:tc>
              <w:tc>
                <w:tcPr>
                  <w:tcW w:w="1559" w:type="dxa"/>
                  <w:noWrap w:val="0"/>
                  <w:vAlign w:val="top"/>
                </w:tcPr>
                <w:p w14:paraId="7099F0FD">
                  <w:pPr>
                    <w:spacing w:line="360" w:lineRule="auto"/>
                    <w:rPr>
                      <w:rFonts w:hint="eastAsia" w:ascii="仿宋_GB2312" w:hAnsi="仿宋_GB2312" w:eastAsia="仿宋_GB2312" w:cs="仿宋_GB2312"/>
                      <w:bCs/>
                      <w:sz w:val="28"/>
                      <w:szCs w:val="28"/>
                    </w:rPr>
                  </w:pPr>
                </w:p>
              </w:tc>
            </w:tr>
          </w:tbl>
          <w:p w14:paraId="5BE8149F">
            <w:pPr>
              <w:numPr>
                <w:ilvl w:val="0"/>
                <w:numId w:val="1"/>
              </w:numPr>
              <w:ind w:left="720" w:leftChars="0" w:hanging="720" w:firstLineChars="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其他</w:t>
            </w:r>
            <w:r>
              <w:rPr>
                <w:rFonts w:hint="eastAsia" w:ascii="仿宋_GB2312" w:hAnsi="仿宋_GB2312" w:eastAsia="仿宋_GB2312" w:cs="仿宋_GB2312"/>
                <w:b/>
                <w:bCs/>
                <w:sz w:val="28"/>
                <w:szCs w:val="28"/>
                <w:lang w:eastAsia="zh-CN"/>
              </w:rPr>
              <w:t>需要的</w:t>
            </w:r>
            <w:r>
              <w:rPr>
                <w:rFonts w:hint="eastAsia" w:ascii="仿宋_GB2312" w:hAnsi="仿宋_GB2312" w:eastAsia="仿宋_GB2312" w:cs="仿宋_GB2312"/>
                <w:b/>
                <w:bCs/>
                <w:sz w:val="28"/>
                <w:szCs w:val="28"/>
              </w:rPr>
              <w:t>说明</w:t>
            </w:r>
          </w:p>
          <w:p w14:paraId="1DFBC987">
            <w:pPr>
              <w:numPr>
                <w:ilvl w:val="0"/>
                <w:numId w:val="4"/>
              </w:numPr>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根据设计回复卫生间600*600铝制扣板吊顶为50系列吊杆，配套龙骨；</w:t>
            </w:r>
          </w:p>
          <w:p w14:paraId="34ECD8B8">
            <w:pPr>
              <w:numPr>
                <w:ilvl w:val="0"/>
                <w:numId w:val="4"/>
              </w:numPr>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根据设计回复1F平面图玻璃钢弹簧门高度为2.1m；</w:t>
            </w:r>
          </w:p>
          <w:p w14:paraId="0C480646">
            <w:pPr>
              <w:numPr>
                <w:ilvl w:val="0"/>
                <w:numId w:val="4"/>
              </w:numPr>
              <w:spacing w:line="360" w:lineRule="auto"/>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垃圾外运按3km计入，结算按实调整；</w:t>
            </w:r>
          </w:p>
          <w:p w14:paraId="26B81BDB">
            <w:pPr>
              <w:numPr>
                <w:ilvl w:val="0"/>
                <w:numId w:val="4"/>
              </w:numPr>
              <w:spacing w:line="360" w:lineRule="auto"/>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每个</w:t>
            </w:r>
            <w:r>
              <w:rPr>
                <w:rFonts w:hint="default" w:ascii="仿宋_GB2312" w:hAnsi="仿宋_GB2312" w:eastAsia="仿宋_GB2312" w:cs="仿宋_GB2312"/>
                <w:bCs/>
                <w:sz w:val="28"/>
                <w:szCs w:val="28"/>
                <w:lang w:val="en-US" w:eastAsia="zh-CN"/>
              </w:rPr>
              <w:t>宿舍内供应商集中盒预留管道</w:t>
            </w:r>
            <w:r>
              <w:rPr>
                <w:rFonts w:hint="eastAsia" w:ascii="仿宋_GB2312" w:hAnsi="仿宋_GB2312" w:eastAsia="仿宋_GB2312" w:cs="仿宋_GB2312"/>
                <w:bCs/>
                <w:sz w:val="28"/>
                <w:szCs w:val="28"/>
                <w:lang w:val="en-US" w:eastAsia="zh-CN"/>
              </w:rPr>
              <w:t>暂按5.9m计，结算按实调整；</w:t>
            </w:r>
          </w:p>
          <w:p w14:paraId="4533364D">
            <w:pPr>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5、分部分项工程量清单综合单价分析表中的项目特征描述的内容与其子目描述的内容不一致时，两者内容互为补充，并区分以下几种情况：</w:t>
            </w:r>
          </w:p>
          <w:p w14:paraId="4CB7AB21">
            <w:pPr>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(1).项目特征未描述的内容，而子目中有列出，此时应以子目涵盖的内容为准；</w:t>
            </w:r>
          </w:p>
          <w:p w14:paraId="2DB4CE2A">
            <w:pPr>
              <w:spacing w:line="360" w:lineRule="auto"/>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(2).项目特征有描述的内容，而子目未一一列项，或子目虽有列出，但内容没有项目特征中描述的详细，此时应以项目特征中描述的内容为准；          </w:t>
            </w:r>
          </w:p>
          <w:p w14:paraId="47E455A9">
            <w:pPr>
              <w:spacing w:line="360" w:lineRule="auto"/>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(3).当项目特征有描述的内容与子目中的内容有矛盾时，投标人应在答疑时提出，否则由此引起的后果由投标人自行承担，投标人一旦中标，不再调整由此引起的造价增加费用。</w:t>
            </w:r>
          </w:p>
          <w:p w14:paraId="58DAD223">
            <w:pPr>
              <w:numPr>
                <w:ilvl w:val="0"/>
                <w:numId w:val="0"/>
              </w:numPr>
              <w:spacing w:line="360" w:lineRule="auto"/>
              <w:rPr>
                <w:rFonts w:hint="default" w:ascii="仿宋_GB2312" w:hAnsi="仿宋_GB2312" w:eastAsia="仿宋_GB2312" w:cs="仿宋_GB2312"/>
                <w:bCs/>
                <w:sz w:val="28"/>
                <w:szCs w:val="28"/>
                <w:lang w:val="en-US" w:eastAsia="zh-CN"/>
              </w:rPr>
            </w:pPr>
          </w:p>
          <w:p w14:paraId="5007880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Cs/>
                <w:sz w:val="28"/>
                <w:szCs w:val="28"/>
                <w:lang w:val="en-US" w:eastAsia="zh-CN"/>
              </w:rPr>
            </w:pPr>
            <w:bookmarkStart w:id="0" w:name="_GoBack"/>
            <w:bookmarkEnd w:id="0"/>
          </w:p>
        </w:tc>
      </w:tr>
    </w:tbl>
    <w:p w14:paraId="485467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25CDD9"/>
    <w:multiLevelType w:val="singleLevel"/>
    <w:tmpl w:val="0125CDD9"/>
    <w:lvl w:ilvl="0" w:tentative="0">
      <w:start w:val="1"/>
      <w:numFmt w:val="decimal"/>
      <w:suff w:val="nothing"/>
      <w:lvlText w:val="%1、"/>
      <w:lvlJc w:val="left"/>
    </w:lvl>
  </w:abstractNum>
  <w:abstractNum w:abstractNumId="1">
    <w:nsid w:val="480812A7"/>
    <w:multiLevelType w:val="multilevel"/>
    <w:tmpl w:val="480812A7"/>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9756D56"/>
    <w:multiLevelType w:val="singleLevel"/>
    <w:tmpl w:val="59756D56"/>
    <w:lvl w:ilvl="0" w:tentative="0">
      <w:start w:val="2"/>
      <w:numFmt w:val="decimal"/>
      <w:suff w:val="nothing"/>
      <w:lvlText w:val="%1."/>
      <w:lvlJc w:val="left"/>
    </w:lvl>
  </w:abstractNum>
  <w:abstractNum w:abstractNumId="3">
    <w:nsid w:val="5EF5CB45"/>
    <w:multiLevelType w:val="multilevel"/>
    <w:tmpl w:val="5EF5CB45"/>
    <w:lvl w:ilvl="0" w:tentative="0">
      <w:start w:val="1"/>
      <w:numFmt w:val="decimal"/>
      <w:lvlText w:val="%1)"/>
      <w:lvlJc w:val="left"/>
      <w:pPr>
        <w:ind w:left="548" w:firstLine="0"/>
      </w:pPr>
    </w:lvl>
    <w:lvl w:ilvl="1" w:tentative="0">
      <w:start w:val="1"/>
      <w:numFmt w:val="lowerLetter"/>
      <w:lvlText w:val="%2)"/>
      <w:lvlJc w:val="left"/>
      <w:pPr>
        <w:ind w:left="968" w:firstLine="0"/>
      </w:pPr>
    </w:lvl>
    <w:lvl w:ilvl="2" w:tentative="0">
      <w:start w:val="1"/>
      <w:numFmt w:val="lowerRoman"/>
      <w:lvlText w:val="%3."/>
      <w:lvlJc w:val="left"/>
      <w:pPr>
        <w:ind w:left="1388" w:firstLine="0"/>
      </w:pPr>
    </w:lvl>
    <w:lvl w:ilvl="3" w:tentative="0">
      <w:start w:val="1"/>
      <w:numFmt w:val="decimal"/>
      <w:lvlText w:val="%4."/>
      <w:lvlJc w:val="left"/>
      <w:pPr>
        <w:ind w:left="1808" w:firstLine="0"/>
      </w:pPr>
    </w:lvl>
    <w:lvl w:ilvl="4" w:tentative="0">
      <w:start w:val="1"/>
      <w:numFmt w:val="lowerLetter"/>
      <w:lvlText w:val="%5)"/>
      <w:lvlJc w:val="left"/>
      <w:pPr>
        <w:ind w:left="2228" w:firstLine="0"/>
      </w:pPr>
    </w:lvl>
    <w:lvl w:ilvl="5" w:tentative="0">
      <w:start w:val="1"/>
      <w:numFmt w:val="lowerRoman"/>
      <w:lvlText w:val="%6."/>
      <w:lvlJc w:val="left"/>
      <w:pPr>
        <w:ind w:left="2648" w:firstLine="0"/>
      </w:pPr>
    </w:lvl>
    <w:lvl w:ilvl="6" w:tentative="0">
      <w:start w:val="1"/>
      <w:numFmt w:val="decimal"/>
      <w:lvlText w:val="%7."/>
      <w:lvlJc w:val="left"/>
      <w:pPr>
        <w:ind w:left="3068" w:firstLine="0"/>
      </w:pPr>
    </w:lvl>
    <w:lvl w:ilvl="7" w:tentative="0">
      <w:start w:val="1"/>
      <w:numFmt w:val="lowerLetter"/>
      <w:lvlText w:val="%8)"/>
      <w:lvlJc w:val="left"/>
      <w:pPr>
        <w:ind w:left="3488" w:firstLine="0"/>
      </w:pPr>
    </w:lvl>
    <w:lvl w:ilvl="8" w:tentative="0">
      <w:start w:val="1"/>
      <w:numFmt w:val="lowerRoman"/>
      <w:lvlText w:val="%9."/>
      <w:lvlJc w:val="left"/>
      <w:pPr>
        <w:ind w:left="3908" w:firstLine="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FA5A6A"/>
    <w:rsid w:val="0A075D0B"/>
    <w:rsid w:val="1C6E0934"/>
    <w:rsid w:val="2C5F332D"/>
    <w:rsid w:val="40DC1C07"/>
    <w:rsid w:val="6FAE175D"/>
    <w:rsid w:val="70BF321E"/>
    <w:rsid w:val="73FA5A6A"/>
    <w:rsid w:val="7AE83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1399</Words>
  <Characters>1587</Characters>
  <Lines>0</Lines>
  <Paragraphs>0</Paragraphs>
  <TotalTime>2</TotalTime>
  <ScaleCrop>false</ScaleCrop>
  <LinksUpToDate>false</LinksUpToDate>
  <CharactersWithSpaces>1717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2025-03-18T08:53:00Z</dcterms:created>
  <dc:creator>Administrator</dc:creator>
  <cp:lastModifiedBy>Administrator</cp:lastModifiedBy>
  <dcterms:modified xsi:type="dcterms:W3CDTF">2025-05-12T08:46:49Z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D690BCF4972349BF813E8C9AB96B916F_13</vt:lpwstr>
  </property>
  <property fmtid="{D5CDD505-2E9C-101B-9397-08002B2CF9AE}" pid="4" name="KSOTemplateDocerSaveRecord">
    <vt:lpwstr>eyJoZGlkIjoiOWQ0YTU3ZGIyYzg5ZGQ5ZDYzMjAwM2Y1MDM4ZDlmMDYifQ==</vt:lpwstr>
  </property>
</Properties>
</file>