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D747C">
      <w:pPr>
        <w:ind w:firstLine="180" w:firstLineChars="1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所投产品制造商具有所用材料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“钢管”检测报告，检测依据符合：GB/T 3325-2024、GB/T 2423.18-2021、GB/T 6461-2002、GB/T 10125-2021、GB/T 35607-2024标准。检测内容至少包含：①产品表面理化性能-金属喷漆（塑）层：硬度符合要求；冲击强度符合要求；耐盐浴符合要求；附着力0级；②交变盐雾试验168h(试验方法3:1个循环周期7d)：10级/10级(无锈蚀,无鼓泡)；③耐腐蚀试验中性盐雾试验48h，起泡：起泡等级0级。生锈：生锈等级Ri 0级。 开裂：开裂等级0级。剥落：剥落等级0级。划线周边的剥离及腐蚀：腐蚀等级1级；剥离等级1级。④产品有害物质-家具涂层可迁移元素：锑（Sb）≤5mg/kg、砷（As）≤5mg/kg、钡（Ba）≤50mg/kg、镉（Cd）≤5mg/kg、铬（Cr）≤5mg/kg、铅（Pd）≤5mg/kg、汞（Hg）≤5mg/kg、硒（Se）≤5mg/kg；⑤洛氏硬度≥60；⑥力学性能：抗拉强度Rm≥400MPa，下屈服强度ReL≥250MPa，断后伸长率A80mm≥30%；⑦化学成分（质量分数）：C≤0.05%、Si≤0.1%、Mn≤0.4%、P≤0.02%、S≤0.01%；⑧布氏硬度≥190；⑨抗菌性能-抗菌率（金黄色葡萄球菌、大肠杆菌）≥99.9%；耐霉菌性-耐霉菌性等级（黑曲霉、黄曲霉、串珠镰刀菌）为 0级。</w:t>
      </w:r>
    </w:p>
    <w:p w14:paraId="2A9FB92E">
      <w:pPr>
        <w:ind w:firstLine="180" w:firstLineChars="1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所投产品制造商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具有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所用材料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“冷轧钢板”检测报告，检测依据符合GB/T 2423.18-2021、GB/T 6461-2002、GB/T 10125-2021、GB/T 35607-2024、GB/T 3325-2024标准。检测内容至少包含：①产品表面理化性能-金属喷漆（塑）层：硬度符合要求；冲击强度符合要求；耐盐浴符合要求；附着力0级；②交变盐雾试验168h(试验方法3:1个循环周期7d)：10级/10级(无锈蚀,无鼓泡)；③耐腐蚀试验中性盐雾试验48h，起泡：起泡等级0级。生锈：生锈等级Ri 0级。 开裂：开裂等级0级。剥落：剥落等级0级。划线周边的剥离及腐蚀：腐蚀等级1级；剥离等级1级；④产品有害物质-家具涂层可迁移元素：锑（Sb）≤5mg/kg、砷（As）≤5mg/kg、钡（Ba）≤50mg/kg、镉（Cd）≤5mg/kg、铬（Cr）≤5mg/kg、铅（Pd）≤5mg/kg、汞（Hg）≤5mg/kg、硒（Se）≤5mg/kg；⑤洛氏硬度≥60；⑥弯曲试验：不使用放大辅助设备观察弯曲后的试样，弯曲外表面无目视可见裂纹；⑦抗拉强度Rm≥380MPa、断后伸长率A80mm≥25%、下屈服强度ReL≥230MPa；⑧化学成分：C≤0.05%、Si≤0.1%、Mn≤0.4%、P≤0.02%、S≤0.01%；⑨抗菌性能-抗菌率（金黄色葡萄球菌、变化考克氏菌（变异库克菌）、大肠杆菌）≥99.9%；⑩耐霉菌性-耐霉菌性等级（黑曲霉、黄曲霉、平滑正青霉）为 0级。</w:t>
      </w:r>
    </w:p>
    <w:p w14:paraId="2F35ABF6">
      <w:pPr>
        <w:ind w:firstLine="180" w:firstLineChars="10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所投产品制造商具有所用材料“塑粉”检测报告，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检测依据符合HG/T 2006-2022、GB 18581-2020、HG/T 3950-2007标准。检测内容至少包含：①外观、筛余物、漆膜外观、耐冲击性符合要求，附着力(干附着力、沸水附着力,湿附着力)≤1级；②耐磨性(750g/500r)≤20mg；铅笔硬度(内聚破坏中擦伤)≥4H；杯突试验≥5mm；弯曲试验：轴的直径≤2mm，涂层无剥落；③室内用耐碱性:[5%(质量分数)氢氧化钠溶液】：168h，无异常；耐酸性[3%(质量分数)盐酸溶液]：240h，无异常；耐湿性(室内用)：500h，无异常；耐沸水性：2h，无异常；④可溶性重金属含量：镉含量≤2mg/kg、铬含量≤2mg/kg、汞含量≤2mg/kg；总铅(Pb)含量≤2mg/kg；⑤抗细菌性能-抗细菌率：（金黄色葡萄球菌、变化考克氏菌（变异库克菌）、大肠杆菌）≥99.9%；⑥抗霉菌性能-长霉等级（黑曲霉、黄曲霉）为0级。</w:t>
      </w:r>
    </w:p>
    <w:p w14:paraId="2C17F8FF">
      <w:pPr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、所投产品制造商具有所用部件“脚套”检测报告，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检测依据符合GB/T 32487-2016、GB/T 12000-2017、GB/T 24128-2018、GB/T 11547-2008标准。检测内容至少包含：①塑料件外观符合要求；②塑料材料理化性能-耐老化室内用400h（不少于），冲击强度的保持率≥60%，外观颜色变色评级≥4级；③理化性能-塑料件：耐冷热循环符合要求、邵氏D硬度≥HD75；④盐雾试验100h，质量变化率≤2%；⑤防霉性能-防霉等级（黑曲霉、黄曲霉、帚状曲霉）为0级；⑥耐液体化学试剂性能：乙酸（50%）168h，外观变化等级（无变化）。</w:t>
      </w:r>
    </w:p>
    <w:p w14:paraId="156055D9">
      <w:pPr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、所投产品制造商具有所用部件“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坐板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”检测报告，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检测依据符合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GB/T 32487-2016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、GB/T 24128-2018、GB/T 12000-2017、GB/T 11547-2008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标准。检测内容至少包含：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①塑料件外观：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符合要求；②塑料材料理化性能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耐老化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性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室内用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400h（不少于）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冲击强度的保持率≥60%，外观颜色变色评级≥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级；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③理化性能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-塑料件：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耐冷热循环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符合要求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；邵氏D硬度≥HD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75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；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④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防霉性能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防霉等级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黑曲霉、黄曲霉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树脂子囊菌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）为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0级；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⑤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盐雾试验100h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：质量变化率≤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2%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；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⑥耐液体化学试剂性能：乙酸（50%）168h，外观变化等级（无变化）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。</w:t>
      </w:r>
    </w:p>
    <w:p w14:paraId="7F82C23C">
      <w:pPr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6、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所投产品制造商具有所用部件“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靠背板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”检测报告，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检测依据符合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GB/T 32487-2016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、GB/T 24128-2018、GB/T 12000-2017、GB/T 11547-2008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标准。检测内容至少包含：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①塑料件外观：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符合要求；②塑料材料理化性能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耐老化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性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室内用500h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冲击强度的保持率≥60%，外观颜色变色评级≥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级；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③理化性能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-塑料件：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耐冷热循环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符合要求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；邵氏D硬度≥HD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75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；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④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防霉性能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防霉等级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黑曲霉、黄曲霉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树脂子囊菌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）为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0级；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⑤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盐雾试验100h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：质量变化率≤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2%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；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⑥耐液体化学试剂性能：乙酸（50%）168h，外观变化等级（无变化）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。</w:t>
      </w:r>
    </w:p>
    <w:p w14:paraId="7F2130CB">
      <w:pPr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所投产品制造商具有所用部件“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螺栓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”检测报告，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检测依据符合GB/T 2423.18-2021、GB/T 6461-2002、GB/T 10125-2021标准。检测内容至少包含：①交变盐雾试验168h(试验方法3:1个循环周期7d)：10级/10级(无锈蚀,无鼓泡)；②金属表面耐腐蚀-乙酸及中性盐雾试验≥240h，保护评级（Rᴘ)≥10级；外观评级（RA）≥10级；③金属表面耐腐蚀-铜加速乙酸盐雾试验≥48h，保护评级（Rᴘ)≥10级；外观评级（RA）≥10级。</w:t>
      </w:r>
    </w:p>
    <w:p w14:paraId="2B51926E">
      <w:pPr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8、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所投产品制造商具有所用部件“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螺帽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”检测报告，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检测依据符合GB/T 2423.18-2021、GB/T 6461-2002、GB/T 10125-2021标准。检测内容至少包含：①交变盐雾试验168h(试验方法3:1个循环周期7d)：10级/10级(无锈蚀,无鼓泡)；②金属表面耐腐蚀-乙酸及中性盐雾试验≥240h，保护评级（Rᴘ)≥10级；外观评级（RA）≥10级；③金属表面耐腐蚀-铜加速乙酸盐雾试验≥48h，保护评级（Rᴘ)≥10级；外观评级（RA）≥10级。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提供符合上述要求的检测报告得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分。缺项不得分。</w:t>
      </w:r>
    </w:p>
    <w:p w14:paraId="71C726ED">
      <w:pPr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所投产品制造商具有所用部件“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拉手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”检测报告，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检测依据符合GB/T 2423.18-2021、GB/T 6461-2002、GB/T 10125-2021、GB/T 4336-2016标准。检测内容至少包含：①交变盐雾试验168h(试验方法3:1个循环周期7d)：10级/10级(无锈蚀,无鼓泡)；②金属表面耐腐蚀-乙酸盐雾试验≥240h：保护评级（Rᴘ)≥10级；外观评级（RA）≥10级；③金属表面耐腐蚀-中性盐雾试验≥240h：保护评级（Rᴘ)≥10级；外观评级（RA）≥10级；④金属表面耐腐蚀-铜加速乙酸盐雾试验≥48h，保护评级（Rᴘ)≥10级；外观评级（RA）≥10级；⑤化学成分：C≤0.08%、Si≤0.15%、Mn≤0.50%、P≤0.012%、S≤0.012%。</w:t>
      </w:r>
    </w:p>
    <w:p w14:paraId="45A79A0A">
      <w:pPr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10、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所投产品制造商具有所用部件“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导轨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”检测报告，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检测依据符合GB/T 2423.18-2021、GB/T 6461-2002、GB/T 10125-2021、QB/T 2454-2013标准。检测内容至少包含：①交变盐雾试验168h(试验方法3:1个循环周期7d),10级/10级(无锈蚀,无鼓泡)；②乙酸盐雾≥240h，保护评级（Rᴘ)≥10级；外观评级（RA）≥10级；③中性盐雾≥240h，保护评级（Rᴘ)≥10级；外观评级（RA）≥10级；④铜加速乙酸盐雾≥48h，保护评级（Rᴘ)≥10级；外观评级（RA）≥10级；⑤(过载)垂直向下静载荷（300N），(过载)水平侧向静载荷（150N），功能要求：耐久性（80000次），(功能)垂直向下静载荷（200N），(功能)水平侧向静载荷（100N），(功能)拉出安全性，(功能)猛关或猛开，(功能)下沉量不应超过抽屉导轨拉出长度的2%。</w:t>
      </w:r>
    </w:p>
    <w:p w14:paraId="34DB89DB"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注：每提供一个符合上述要求的检测报告计1分，不符合或者缺项均不得分，本项目最多计10分。提供具有CMA标识的检验报告复印件、全国认证认可信息公共服务平台官网截图（或检测机构官网查询截图），并加盖投标人公章，否则不计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6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2025-06-06T07:44:58Z</dcterms:created>
  <dc:creator>Administrator</dc:creator>
  <cp:lastModifiedBy>Administrator</cp:lastModifiedBy>
  <dcterms:modified xsi:type="dcterms:W3CDTF">2025-06-06T07:46:33Z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eyJoZGlkIjoiNzhkMGNmMmJmMmU3ODZiOWE3ODIyZWVlMjQ0ODdjOTAiLCJ1c2VySWQiOiI2Mzk2NzE1ODgifQ==</vt:lpwstr>
  </property>
  <property fmtid="{D5CDD505-2E9C-101B-9397-08002B2CF9AE}" pid="4" name="ICV">
    <vt:lpwstr>AEB9F5551D1F4FC89A0BC3DEB1B450C1_12</vt:lpwstr>
  </property>
</Properties>
</file>