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F60DB0">
      <w:pPr>
        <w:jc w:val="center"/>
      </w:pPr>
      <w:r>
        <w:rPr>
          <w:rFonts w:hint="eastAsia" w:ascii="宋体" w:hAnsi="宋体" w:eastAsia="宋体" w:cs="宋体"/>
          <w:color w:val="000000"/>
          <w:sz w:val="21"/>
          <w:szCs w:val="21"/>
        </w:rPr>
        <w:t>垃圾清运方案及措施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C27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2025-05-27T04:37:38Z</dcterms:created>
  <dc:creator>Administrator</dc:creator>
  <cp:lastModifiedBy>可乐</cp:lastModifiedBy>
  <dcterms:modified xsi:type="dcterms:W3CDTF">2025-05-27T04:37:41Z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eyJoZGlkIjoiNDg5ODI1YzgxODFiYjVmMmQ5NGRjNzNhOTMwODMxMGIiLCJ1c2VySWQiOiIyMDMxNjA5NjcifQ==</vt:lpwstr>
  </property>
  <property fmtid="{D5CDD505-2E9C-101B-9397-08002B2CF9AE}" pid="4" name="ICV">
    <vt:lpwstr>0C8F628C85864A7F99D3827FED0C4EBA_12</vt:lpwstr>
  </property>
</Properties>
</file>